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66790" w14:textId="4ED3F4BA" w:rsidR="00911B72" w:rsidRDefault="00911B72">
      <w:pPr>
        <w:rPr>
          <w:rFonts w:cs="Calibri"/>
          <w:color w:val="auto"/>
          <w:szCs w:val="22"/>
        </w:rPr>
      </w:pPr>
      <w:bookmarkStart w:id="0" w:name="_Hlk100138016"/>
      <w:bookmarkEnd w:id="0"/>
      <w:r w:rsidRPr="00CB7613">
        <w:rPr>
          <w:rFonts w:cs="Calibri"/>
          <w:noProof/>
          <w:color w:val="auto"/>
          <w:szCs w:val="22"/>
        </w:rPr>
        <mc:AlternateContent>
          <mc:Choice Requires="wps">
            <w:drawing>
              <wp:anchor distT="0" distB="0" distL="114300" distR="114300" simplePos="0" relativeHeight="251660288" behindDoc="0" locked="0" layoutInCell="1" allowOverlap="1" wp14:anchorId="4A5BA546" wp14:editId="52937FED">
                <wp:simplePos x="0" y="0"/>
                <wp:positionH relativeFrom="column">
                  <wp:posOffset>338666</wp:posOffset>
                </wp:positionH>
                <wp:positionV relativeFrom="paragraph">
                  <wp:posOffset>304800</wp:posOffset>
                </wp:positionV>
                <wp:extent cx="5192889" cy="7890933"/>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192889" cy="7890933"/>
                        </a:xfrm>
                        <a:prstGeom prst="rect">
                          <a:avLst/>
                        </a:prstGeom>
                        <a:noFill/>
                        <a:ln w="6350">
                          <a:noFill/>
                        </a:ln>
                      </wps:spPr>
                      <wps:txbx>
                        <w:txbxContent>
                          <w:p w14:paraId="1B658601" w14:textId="77777777" w:rsidR="00911B72" w:rsidRDefault="00911B72" w:rsidP="00911B72">
                            <w:pPr>
                              <w:spacing w:before="100" w:beforeAutospacing="1" w:after="100" w:afterAutospacing="1" w:line="240" w:lineRule="auto"/>
                              <w:ind w:firstLine="0"/>
                              <w:rPr>
                                <w:rFonts w:ascii="Roboto Light" w:hAnsi="Roboto Light"/>
                                <w:color w:val="FFFFFF" w:themeColor="background1"/>
                                <w:sz w:val="34"/>
                                <w:szCs w:val="34"/>
                              </w:rPr>
                            </w:pPr>
                            <w:r w:rsidRPr="00EC3D6C">
                              <w:rPr>
                                <w:rFonts w:ascii="Roboto Light" w:hAnsi="Roboto Light"/>
                                <w:color w:val="FFFFFF" w:themeColor="background1"/>
                                <w:sz w:val="34"/>
                                <w:szCs w:val="34"/>
                              </w:rPr>
                              <w:t>North Central District Health Department</w:t>
                            </w:r>
                          </w:p>
                          <w:p w14:paraId="20D28E5C" w14:textId="77777777" w:rsidR="00911B72" w:rsidRDefault="00911B72" w:rsidP="00911B72">
                            <w:pPr>
                              <w:spacing w:before="100" w:beforeAutospacing="1" w:after="100" w:afterAutospacing="1" w:line="800" w:lineRule="exact"/>
                              <w:ind w:firstLine="0"/>
                              <w:rPr>
                                <w:rFonts w:ascii="Roboto Light" w:hAnsi="Roboto Light"/>
                                <w:color w:val="FFFFFF" w:themeColor="background1"/>
                                <w:sz w:val="78"/>
                                <w:szCs w:val="78"/>
                              </w:rPr>
                            </w:pPr>
                            <w:r w:rsidRPr="00EC3D6C">
                              <w:rPr>
                                <w:rFonts w:ascii="Roboto" w:hAnsi="Roboto"/>
                                <w:b/>
                                <w:bCs/>
                                <w:color w:val="FFFFFF" w:themeColor="background1"/>
                                <w:sz w:val="78"/>
                                <w:szCs w:val="78"/>
                              </w:rPr>
                              <w:t>Community Health</w:t>
                            </w:r>
                            <w:r>
                              <w:rPr>
                                <w:rFonts w:ascii="Roboto" w:hAnsi="Roboto"/>
                                <w:b/>
                                <w:bCs/>
                                <w:color w:val="FFFFFF" w:themeColor="background1"/>
                                <w:sz w:val="78"/>
                                <w:szCs w:val="78"/>
                              </w:rPr>
                              <w:br/>
                            </w:r>
                            <w:r w:rsidRPr="00796E93">
                              <w:rPr>
                                <w:rFonts w:ascii="Roboto Light" w:hAnsi="Roboto Light"/>
                                <w:color w:val="FFFFFF" w:themeColor="background1"/>
                                <w:sz w:val="78"/>
                                <w:szCs w:val="78"/>
                              </w:rPr>
                              <w:t>Needs Assessment</w:t>
                            </w:r>
                          </w:p>
                          <w:p w14:paraId="48AC2987" w14:textId="304B0EAE" w:rsidR="00911B72" w:rsidRPr="00796E93" w:rsidRDefault="00911B72" w:rsidP="00911B72">
                            <w:pPr>
                              <w:ind w:firstLine="0"/>
                              <w:rPr>
                                <w:rFonts w:ascii="Roboto" w:hAnsi="Roboto"/>
                                <w:b/>
                                <w:bCs/>
                                <w:color w:val="FFFFFF" w:themeColor="background1"/>
                                <w:sz w:val="60"/>
                                <w:szCs w:val="60"/>
                              </w:rPr>
                            </w:pPr>
                            <w:r w:rsidRPr="00796E93">
                              <w:rPr>
                                <w:rFonts w:ascii="Roboto" w:hAnsi="Roboto"/>
                                <w:b/>
                                <w:bCs/>
                                <w:color w:val="FFFFFF" w:themeColor="background1"/>
                                <w:sz w:val="60"/>
                                <w:szCs w:val="60"/>
                              </w:rPr>
                              <w:t>2022</w:t>
                            </w:r>
                            <w:r w:rsidR="00042946">
                              <w:rPr>
                                <w:rFonts w:ascii="Roboto" w:hAnsi="Roboto"/>
                                <w:b/>
                                <w:bCs/>
                                <w:color w:val="FFFFFF" w:themeColor="background1"/>
                                <w:sz w:val="60"/>
                                <w:szCs w:val="60"/>
                              </w:rPr>
                              <w:t>–</w:t>
                            </w:r>
                            <w:r w:rsidRPr="00796E93">
                              <w:rPr>
                                <w:rFonts w:ascii="Roboto" w:hAnsi="Roboto"/>
                                <w:b/>
                                <w:bCs/>
                                <w:color w:val="FFFFFF" w:themeColor="background1"/>
                                <w:sz w:val="60"/>
                                <w:szCs w:val="60"/>
                              </w:rPr>
                              <w:t>2024</w:t>
                            </w:r>
                            <w:r w:rsidR="00042946">
                              <w:rPr>
                                <w:rFonts w:ascii="Roboto" w:hAnsi="Roboto"/>
                                <w:b/>
                                <w:bCs/>
                                <w:color w:val="FFFFFF" w:themeColor="background1"/>
                                <w:sz w:val="60"/>
                                <w:szCs w:val="60"/>
                              </w:rPr>
                              <w:t xml:space="preserve"> </w:t>
                            </w:r>
                          </w:p>
                          <w:p w14:paraId="0FC1EC2C" w14:textId="77777777" w:rsidR="00911B72" w:rsidRDefault="00911B72" w:rsidP="00911B72">
                            <w:pPr>
                              <w:spacing w:line="240" w:lineRule="auto"/>
                              <w:ind w:firstLine="0"/>
                              <w:rPr>
                                <w:rFonts w:ascii="Roboto" w:hAnsi="Roboto"/>
                                <w:b/>
                                <w:bCs/>
                                <w:color w:val="FFFFFF" w:themeColor="background1"/>
                                <w:sz w:val="28"/>
                                <w:szCs w:val="28"/>
                              </w:rPr>
                            </w:pPr>
                          </w:p>
                          <w:p w14:paraId="1D8E1C71" w14:textId="77777777" w:rsidR="00911B72" w:rsidRDefault="00911B72" w:rsidP="00911B72">
                            <w:pPr>
                              <w:spacing w:line="240" w:lineRule="auto"/>
                              <w:ind w:firstLine="0"/>
                              <w:rPr>
                                <w:rFonts w:ascii="Roboto" w:hAnsi="Roboto"/>
                                <w:b/>
                                <w:bCs/>
                                <w:color w:val="FFFFFF" w:themeColor="background1"/>
                                <w:sz w:val="28"/>
                                <w:szCs w:val="28"/>
                              </w:rPr>
                            </w:pPr>
                          </w:p>
                          <w:p w14:paraId="6FE5E753" w14:textId="77777777" w:rsidR="00911B72" w:rsidRDefault="00911B72" w:rsidP="00911B72">
                            <w:pPr>
                              <w:spacing w:line="240" w:lineRule="auto"/>
                              <w:ind w:firstLine="0"/>
                              <w:rPr>
                                <w:rFonts w:ascii="Roboto" w:hAnsi="Roboto"/>
                                <w:b/>
                                <w:bCs/>
                                <w:color w:val="FFFFFF" w:themeColor="background1"/>
                                <w:sz w:val="28"/>
                                <w:szCs w:val="28"/>
                              </w:rPr>
                            </w:pPr>
                          </w:p>
                          <w:p w14:paraId="61E857E8" w14:textId="77777777" w:rsidR="00911B72" w:rsidRDefault="00911B72" w:rsidP="00911B72">
                            <w:pPr>
                              <w:spacing w:line="240" w:lineRule="auto"/>
                              <w:ind w:firstLine="0"/>
                              <w:rPr>
                                <w:rFonts w:ascii="Roboto" w:hAnsi="Roboto"/>
                                <w:b/>
                                <w:bCs/>
                                <w:color w:val="FFFFFF" w:themeColor="background1"/>
                                <w:sz w:val="28"/>
                                <w:szCs w:val="28"/>
                              </w:rPr>
                            </w:pPr>
                          </w:p>
                          <w:p w14:paraId="298149C2" w14:textId="77777777" w:rsidR="00911B72" w:rsidRDefault="00911B72" w:rsidP="00911B72">
                            <w:pPr>
                              <w:spacing w:line="240" w:lineRule="auto"/>
                              <w:ind w:firstLine="0"/>
                              <w:rPr>
                                <w:rFonts w:ascii="Roboto" w:hAnsi="Roboto"/>
                                <w:b/>
                                <w:bCs/>
                                <w:color w:val="FFFFFF" w:themeColor="background1"/>
                                <w:sz w:val="28"/>
                                <w:szCs w:val="28"/>
                              </w:rPr>
                            </w:pPr>
                          </w:p>
                          <w:p w14:paraId="5FF74F39" w14:textId="77777777" w:rsidR="00911B72" w:rsidRDefault="00911B72" w:rsidP="00911B72">
                            <w:pPr>
                              <w:spacing w:line="240" w:lineRule="auto"/>
                              <w:ind w:firstLine="0"/>
                              <w:rPr>
                                <w:rFonts w:ascii="Roboto" w:hAnsi="Roboto"/>
                                <w:b/>
                                <w:bCs/>
                                <w:color w:val="FFFFFF" w:themeColor="background1"/>
                                <w:sz w:val="28"/>
                                <w:szCs w:val="28"/>
                              </w:rPr>
                            </w:pPr>
                          </w:p>
                          <w:p w14:paraId="5124703E" w14:textId="77777777" w:rsidR="00911B72" w:rsidRDefault="00911B72" w:rsidP="00911B72">
                            <w:pPr>
                              <w:spacing w:line="240" w:lineRule="auto"/>
                              <w:ind w:firstLine="0"/>
                              <w:rPr>
                                <w:rFonts w:ascii="Roboto" w:hAnsi="Roboto"/>
                                <w:b/>
                                <w:bCs/>
                                <w:color w:val="FFFFFF" w:themeColor="background1"/>
                                <w:sz w:val="28"/>
                                <w:szCs w:val="28"/>
                              </w:rPr>
                            </w:pPr>
                          </w:p>
                          <w:p w14:paraId="7DF2C9B8" w14:textId="77777777" w:rsidR="00911B72" w:rsidRDefault="00911B72" w:rsidP="00911B72">
                            <w:pPr>
                              <w:spacing w:line="240" w:lineRule="auto"/>
                              <w:ind w:firstLine="0"/>
                              <w:rPr>
                                <w:rFonts w:ascii="Roboto" w:hAnsi="Roboto"/>
                                <w:b/>
                                <w:bCs/>
                                <w:color w:val="FFFFFF" w:themeColor="background1"/>
                                <w:sz w:val="28"/>
                                <w:szCs w:val="28"/>
                              </w:rPr>
                            </w:pPr>
                          </w:p>
                          <w:p w14:paraId="663197D2" w14:textId="77777777" w:rsidR="00911B72" w:rsidRDefault="00911B72" w:rsidP="00911B72">
                            <w:pPr>
                              <w:spacing w:line="276" w:lineRule="auto"/>
                              <w:ind w:firstLine="0"/>
                              <w:rPr>
                                <w:rFonts w:ascii="Roboto" w:hAnsi="Roboto"/>
                                <w:b/>
                                <w:bCs/>
                                <w:color w:val="FFFFFF" w:themeColor="background1"/>
                                <w:sz w:val="28"/>
                                <w:szCs w:val="28"/>
                              </w:rPr>
                            </w:pPr>
                          </w:p>
                          <w:p w14:paraId="179A366C" w14:textId="77777777" w:rsidR="00911B72" w:rsidRDefault="00911B72" w:rsidP="00911B72">
                            <w:pPr>
                              <w:spacing w:line="240" w:lineRule="auto"/>
                              <w:ind w:firstLine="0"/>
                              <w:rPr>
                                <w:rFonts w:ascii="Roboto" w:hAnsi="Roboto"/>
                                <w:b/>
                                <w:bCs/>
                                <w:color w:val="FFFFFF" w:themeColor="background1"/>
                                <w:sz w:val="28"/>
                                <w:szCs w:val="28"/>
                              </w:rPr>
                            </w:pPr>
                          </w:p>
                          <w:p w14:paraId="1CF17854" w14:textId="77777777" w:rsidR="00911B72" w:rsidRDefault="00911B72" w:rsidP="00911B72">
                            <w:pPr>
                              <w:spacing w:line="240" w:lineRule="auto"/>
                              <w:ind w:firstLine="0"/>
                              <w:rPr>
                                <w:rFonts w:ascii="Roboto Light" w:hAnsi="Roboto Light"/>
                                <w:color w:val="FFFFFF" w:themeColor="background1"/>
                                <w:sz w:val="24"/>
                              </w:rPr>
                            </w:pPr>
                          </w:p>
                          <w:p w14:paraId="3F4A3233" w14:textId="77777777" w:rsidR="00911B72" w:rsidRDefault="00911B72" w:rsidP="00911B72">
                            <w:pPr>
                              <w:spacing w:line="240" w:lineRule="auto"/>
                              <w:ind w:firstLine="0"/>
                              <w:rPr>
                                <w:rFonts w:ascii="Roboto Light" w:hAnsi="Roboto Light"/>
                                <w:color w:val="FFFFFF" w:themeColor="background1"/>
                                <w:sz w:val="24"/>
                              </w:rPr>
                            </w:pPr>
                          </w:p>
                          <w:p w14:paraId="41637BB8" w14:textId="77777777" w:rsidR="00911B72" w:rsidRDefault="00911B72" w:rsidP="00911B72">
                            <w:pPr>
                              <w:spacing w:line="240" w:lineRule="auto"/>
                              <w:ind w:firstLine="0"/>
                              <w:rPr>
                                <w:rFonts w:ascii="Roboto Light" w:hAnsi="Roboto Light"/>
                                <w:color w:val="FFFFFF" w:themeColor="background1"/>
                                <w:sz w:val="24"/>
                              </w:rPr>
                            </w:pPr>
                          </w:p>
                          <w:p w14:paraId="12268CA0" w14:textId="1C74A17A" w:rsidR="00911B72" w:rsidRPr="009C2B19" w:rsidRDefault="00911B72" w:rsidP="00911B72">
                            <w:pPr>
                              <w:spacing w:line="240" w:lineRule="auto"/>
                              <w:ind w:firstLine="0"/>
                              <w:rPr>
                                <w:rFonts w:ascii="Roboto Light" w:hAnsi="Roboto Light"/>
                                <w:color w:val="FFFFFF" w:themeColor="background1"/>
                                <w:sz w:val="24"/>
                              </w:rPr>
                            </w:pPr>
                            <w:r w:rsidRPr="009C2B19">
                              <w:rPr>
                                <w:rFonts w:ascii="Roboto Light" w:hAnsi="Roboto Light"/>
                                <w:color w:val="FFFFFF" w:themeColor="background1"/>
                                <w:sz w:val="24"/>
                              </w:rPr>
                              <w:t>Prepared for NCDHD by</w:t>
                            </w:r>
                          </w:p>
                          <w:p w14:paraId="6BEDA339" w14:textId="77777777" w:rsidR="00911B72" w:rsidRPr="009C2B19" w:rsidRDefault="00911B72" w:rsidP="00911B72">
                            <w:pPr>
                              <w:spacing w:line="240" w:lineRule="auto"/>
                              <w:ind w:firstLine="0"/>
                              <w:rPr>
                                <w:rFonts w:ascii="Roboto Light" w:hAnsi="Roboto Light"/>
                                <w:color w:val="FFFFFF" w:themeColor="background1"/>
                                <w:sz w:val="24"/>
                              </w:rPr>
                            </w:pPr>
                            <w:r w:rsidRPr="009C2B19">
                              <w:rPr>
                                <w:rFonts w:ascii="Roboto Light" w:hAnsi="Roboto Light"/>
                                <w:color w:val="FFFFFF" w:themeColor="background1"/>
                                <w:sz w:val="24"/>
                              </w:rPr>
                              <w:t xml:space="preserve">The University of Nebraska </w:t>
                            </w:r>
                          </w:p>
                          <w:p w14:paraId="169BBE64" w14:textId="77777777" w:rsidR="00911B72" w:rsidRPr="009C2B19" w:rsidRDefault="00911B72" w:rsidP="00911B72">
                            <w:pPr>
                              <w:spacing w:line="240" w:lineRule="auto"/>
                              <w:ind w:firstLine="0"/>
                              <w:rPr>
                                <w:rFonts w:ascii="Roboto Light" w:hAnsi="Roboto Light"/>
                                <w:color w:val="FFFFFF" w:themeColor="background1"/>
                                <w:sz w:val="24"/>
                              </w:rPr>
                            </w:pPr>
                            <w:r w:rsidRPr="009C2B19">
                              <w:rPr>
                                <w:rFonts w:ascii="Roboto Light" w:hAnsi="Roboto Light"/>
                                <w:color w:val="FFFFFF" w:themeColor="background1"/>
                                <w:sz w:val="24"/>
                              </w:rPr>
                              <w:t>Public Policy Center</w:t>
                            </w:r>
                          </w:p>
                          <w:p w14:paraId="6FE3BF64" w14:textId="77777777" w:rsidR="00911B72" w:rsidRPr="009C2B19" w:rsidRDefault="00911B72" w:rsidP="00911B72">
                            <w:pPr>
                              <w:spacing w:line="240" w:lineRule="auto"/>
                              <w:ind w:firstLine="0"/>
                              <w:rPr>
                                <w:rFonts w:ascii="Roboto Light" w:hAnsi="Roboto Light"/>
                                <w:color w:val="FFFFFF" w:themeColor="background1"/>
                                <w:sz w:val="24"/>
                              </w:rPr>
                            </w:pPr>
                          </w:p>
                          <w:p w14:paraId="0F3260F5" w14:textId="77777777" w:rsidR="00911B72" w:rsidRPr="009C2B19" w:rsidRDefault="00911B72" w:rsidP="00911B72">
                            <w:pPr>
                              <w:spacing w:line="240" w:lineRule="auto"/>
                              <w:ind w:firstLine="0"/>
                              <w:rPr>
                                <w:rFonts w:ascii="Roboto Light" w:hAnsi="Roboto Light"/>
                                <w:color w:val="FFFFFF" w:themeColor="background1"/>
                                <w:sz w:val="24"/>
                              </w:rPr>
                            </w:pPr>
                            <w:r w:rsidRPr="009C2B19">
                              <w:rPr>
                                <w:rFonts w:ascii="Roboto Light" w:hAnsi="Roboto Light"/>
                                <w:color w:val="FFFFFF" w:themeColor="background1"/>
                                <w:sz w:val="24"/>
                              </w:rPr>
                              <w:t>Mike Schiwart</w:t>
                            </w:r>
                          </w:p>
                          <w:p w14:paraId="1ABE53C6" w14:textId="77777777" w:rsidR="00911B72" w:rsidRPr="009C2B19" w:rsidRDefault="00911B72" w:rsidP="00911B72">
                            <w:pPr>
                              <w:spacing w:line="240" w:lineRule="auto"/>
                              <w:ind w:firstLine="0"/>
                              <w:rPr>
                                <w:rFonts w:ascii="Roboto Light" w:hAnsi="Roboto Light"/>
                                <w:color w:val="FFFFFF" w:themeColor="background1"/>
                                <w:sz w:val="24"/>
                              </w:rPr>
                            </w:pPr>
                            <w:r w:rsidRPr="009C2B19">
                              <w:rPr>
                                <w:rFonts w:ascii="Roboto Light" w:hAnsi="Roboto Light"/>
                                <w:color w:val="FFFFFF" w:themeColor="background1"/>
                                <w:sz w:val="24"/>
                              </w:rPr>
                              <w:t>Tarik Abdel-Monem, JD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BA546" id="_x0000_t202" coordsize="21600,21600" o:spt="202" path="m,l,21600r21600,l21600,xe">
                <v:stroke joinstyle="miter"/>
                <v:path gradientshapeok="t" o:connecttype="rect"/>
              </v:shapetype>
              <v:shape id="Text Box 17" o:spid="_x0000_s1026" type="#_x0000_t202" style="position:absolute;left:0;text-align:left;margin-left:26.65pt;margin-top:24pt;width:408.9pt;height:62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" filled="f" stroked="f" strokeweight=".5pt">
                <v:textbox>
                  <w:txbxContent>
                    <w:p w14:paraId="1B658601" w14:textId="77777777" w:rsidR="00911B72" w:rsidRDefault="00911B72" w:rsidP="00911B72">
                      <w:pPr>
                        <w:spacing w:before="100" w:beforeAutospacing="1" w:after="100" w:afterAutospacing="1" w:line="240" w:lineRule="auto"/>
                        <w:ind w:firstLine="0"/>
                        <w:rPr>
                          <w:rFonts w:ascii="Roboto Light" w:hAnsi="Roboto Light"/>
                          <w:color w:val="FFFFFF" w:themeColor="background1"/>
                          <w:sz w:val="34"/>
                          <w:szCs w:val="34"/>
                        </w:rPr>
                      </w:pPr>
                      <w:r w:rsidRPr="00EC3D6C">
                        <w:rPr>
                          <w:rFonts w:ascii="Roboto Light" w:hAnsi="Roboto Light"/>
                          <w:color w:val="FFFFFF" w:themeColor="background1"/>
                          <w:sz w:val="34"/>
                          <w:szCs w:val="34"/>
                        </w:rPr>
                        <w:t>North Central District Health Department</w:t>
                      </w:r>
                    </w:p>
                    <w:p w14:paraId="20D28E5C" w14:textId="77777777" w:rsidR="00911B72" w:rsidRDefault="00911B72" w:rsidP="00911B72">
                      <w:pPr>
                        <w:spacing w:before="100" w:beforeAutospacing="1" w:after="100" w:afterAutospacing="1" w:line="800" w:lineRule="exact"/>
                        <w:ind w:firstLine="0"/>
                        <w:rPr>
                          <w:rFonts w:ascii="Roboto Light" w:hAnsi="Roboto Light"/>
                          <w:color w:val="FFFFFF" w:themeColor="background1"/>
                          <w:sz w:val="78"/>
                          <w:szCs w:val="78"/>
                        </w:rPr>
                      </w:pPr>
                      <w:r w:rsidRPr="00EC3D6C">
                        <w:rPr>
                          <w:rFonts w:ascii="Roboto" w:hAnsi="Roboto"/>
                          <w:b/>
                          <w:bCs/>
                          <w:color w:val="FFFFFF" w:themeColor="background1"/>
                          <w:sz w:val="78"/>
                          <w:szCs w:val="78"/>
                        </w:rPr>
                        <w:t>Community Health</w:t>
                      </w:r>
                      <w:r>
                        <w:rPr>
                          <w:rFonts w:ascii="Roboto" w:hAnsi="Roboto"/>
                          <w:b/>
                          <w:bCs/>
                          <w:color w:val="FFFFFF" w:themeColor="background1"/>
                          <w:sz w:val="78"/>
                          <w:szCs w:val="78"/>
                        </w:rPr>
                        <w:br/>
                      </w:r>
                      <w:r w:rsidRPr="00796E93">
                        <w:rPr>
                          <w:rFonts w:ascii="Roboto Light" w:hAnsi="Roboto Light"/>
                          <w:color w:val="FFFFFF" w:themeColor="background1"/>
                          <w:sz w:val="78"/>
                          <w:szCs w:val="78"/>
                        </w:rPr>
                        <w:t>Needs Assessment</w:t>
                      </w:r>
                    </w:p>
                    <w:p w14:paraId="48AC2987" w14:textId="304B0EAE" w:rsidR="00911B72" w:rsidRPr="00796E93" w:rsidRDefault="00911B72" w:rsidP="00911B72">
                      <w:pPr>
                        <w:ind w:firstLine="0"/>
                        <w:rPr>
                          <w:rFonts w:ascii="Roboto" w:hAnsi="Roboto"/>
                          <w:b/>
                          <w:bCs/>
                          <w:color w:val="FFFFFF" w:themeColor="background1"/>
                          <w:sz w:val="60"/>
                          <w:szCs w:val="60"/>
                        </w:rPr>
                      </w:pPr>
                      <w:r w:rsidRPr="00796E93">
                        <w:rPr>
                          <w:rFonts w:ascii="Roboto" w:hAnsi="Roboto"/>
                          <w:b/>
                          <w:bCs/>
                          <w:color w:val="FFFFFF" w:themeColor="background1"/>
                          <w:sz w:val="60"/>
                          <w:szCs w:val="60"/>
                        </w:rPr>
                        <w:t>2022</w:t>
                      </w:r>
                      <w:r w:rsidR="00042946">
                        <w:rPr>
                          <w:rFonts w:ascii="Roboto" w:hAnsi="Roboto"/>
                          <w:b/>
                          <w:bCs/>
                          <w:color w:val="FFFFFF" w:themeColor="background1"/>
                          <w:sz w:val="60"/>
                          <w:szCs w:val="60"/>
                        </w:rPr>
                        <w:t>–</w:t>
                      </w:r>
                      <w:r w:rsidRPr="00796E93">
                        <w:rPr>
                          <w:rFonts w:ascii="Roboto" w:hAnsi="Roboto"/>
                          <w:b/>
                          <w:bCs/>
                          <w:color w:val="FFFFFF" w:themeColor="background1"/>
                          <w:sz w:val="60"/>
                          <w:szCs w:val="60"/>
                        </w:rPr>
                        <w:t>2024</w:t>
                      </w:r>
                      <w:r w:rsidR="00042946">
                        <w:rPr>
                          <w:rFonts w:ascii="Roboto" w:hAnsi="Roboto"/>
                          <w:b/>
                          <w:bCs/>
                          <w:color w:val="FFFFFF" w:themeColor="background1"/>
                          <w:sz w:val="60"/>
                          <w:szCs w:val="60"/>
                        </w:rPr>
                        <w:t xml:space="preserve"> </w:t>
                      </w:r>
                    </w:p>
                    <w:p w14:paraId="0FC1EC2C" w14:textId="77777777" w:rsidR="00911B72" w:rsidRDefault="00911B72" w:rsidP="00911B72">
                      <w:pPr>
                        <w:spacing w:line="240" w:lineRule="auto"/>
                        <w:ind w:firstLine="0"/>
                        <w:rPr>
                          <w:rFonts w:ascii="Roboto" w:hAnsi="Roboto"/>
                          <w:b/>
                          <w:bCs/>
                          <w:color w:val="FFFFFF" w:themeColor="background1"/>
                          <w:sz w:val="28"/>
                          <w:szCs w:val="28"/>
                        </w:rPr>
                      </w:pPr>
                    </w:p>
                    <w:p w14:paraId="1D8E1C71" w14:textId="77777777" w:rsidR="00911B72" w:rsidRDefault="00911B72" w:rsidP="00911B72">
                      <w:pPr>
                        <w:spacing w:line="240" w:lineRule="auto"/>
                        <w:ind w:firstLine="0"/>
                        <w:rPr>
                          <w:rFonts w:ascii="Roboto" w:hAnsi="Roboto"/>
                          <w:b/>
                          <w:bCs/>
                          <w:color w:val="FFFFFF" w:themeColor="background1"/>
                          <w:sz w:val="28"/>
                          <w:szCs w:val="28"/>
                        </w:rPr>
                      </w:pPr>
                    </w:p>
                    <w:p w14:paraId="6FE5E753" w14:textId="77777777" w:rsidR="00911B72" w:rsidRDefault="00911B72" w:rsidP="00911B72">
                      <w:pPr>
                        <w:spacing w:line="240" w:lineRule="auto"/>
                        <w:ind w:firstLine="0"/>
                        <w:rPr>
                          <w:rFonts w:ascii="Roboto" w:hAnsi="Roboto"/>
                          <w:b/>
                          <w:bCs/>
                          <w:color w:val="FFFFFF" w:themeColor="background1"/>
                          <w:sz w:val="28"/>
                          <w:szCs w:val="28"/>
                        </w:rPr>
                      </w:pPr>
                    </w:p>
                    <w:p w14:paraId="61E857E8" w14:textId="77777777" w:rsidR="00911B72" w:rsidRDefault="00911B72" w:rsidP="00911B72">
                      <w:pPr>
                        <w:spacing w:line="240" w:lineRule="auto"/>
                        <w:ind w:firstLine="0"/>
                        <w:rPr>
                          <w:rFonts w:ascii="Roboto" w:hAnsi="Roboto"/>
                          <w:b/>
                          <w:bCs/>
                          <w:color w:val="FFFFFF" w:themeColor="background1"/>
                          <w:sz w:val="28"/>
                          <w:szCs w:val="28"/>
                        </w:rPr>
                      </w:pPr>
                    </w:p>
                    <w:p w14:paraId="298149C2" w14:textId="77777777" w:rsidR="00911B72" w:rsidRDefault="00911B72" w:rsidP="00911B72">
                      <w:pPr>
                        <w:spacing w:line="240" w:lineRule="auto"/>
                        <w:ind w:firstLine="0"/>
                        <w:rPr>
                          <w:rFonts w:ascii="Roboto" w:hAnsi="Roboto"/>
                          <w:b/>
                          <w:bCs/>
                          <w:color w:val="FFFFFF" w:themeColor="background1"/>
                          <w:sz w:val="28"/>
                          <w:szCs w:val="28"/>
                        </w:rPr>
                      </w:pPr>
                    </w:p>
                    <w:p w14:paraId="5FF74F39" w14:textId="77777777" w:rsidR="00911B72" w:rsidRDefault="00911B72" w:rsidP="00911B72">
                      <w:pPr>
                        <w:spacing w:line="240" w:lineRule="auto"/>
                        <w:ind w:firstLine="0"/>
                        <w:rPr>
                          <w:rFonts w:ascii="Roboto" w:hAnsi="Roboto"/>
                          <w:b/>
                          <w:bCs/>
                          <w:color w:val="FFFFFF" w:themeColor="background1"/>
                          <w:sz w:val="28"/>
                          <w:szCs w:val="28"/>
                        </w:rPr>
                      </w:pPr>
                    </w:p>
                    <w:p w14:paraId="5124703E" w14:textId="77777777" w:rsidR="00911B72" w:rsidRDefault="00911B72" w:rsidP="00911B72">
                      <w:pPr>
                        <w:spacing w:line="240" w:lineRule="auto"/>
                        <w:ind w:firstLine="0"/>
                        <w:rPr>
                          <w:rFonts w:ascii="Roboto" w:hAnsi="Roboto"/>
                          <w:b/>
                          <w:bCs/>
                          <w:color w:val="FFFFFF" w:themeColor="background1"/>
                          <w:sz w:val="28"/>
                          <w:szCs w:val="28"/>
                        </w:rPr>
                      </w:pPr>
                    </w:p>
                    <w:p w14:paraId="7DF2C9B8" w14:textId="77777777" w:rsidR="00911B72" w:rsidRDefault="00911B72" w:rsidP="00911B72">
                      <w:pPr>
                        <w:spacing w:line="240" w:lineRule="auto"/>
                        <w:ind w:firstLine="0"/>
                        <w:rPr>
                          <w:rFonts w:ascii="Roboto" w:hAnsi="Roboto"/>
                          <w:b/>
                          <w:bCs/>
                          <w:color w:val="FFFFFF" w:themeColor="background1"/>
                          <w:sz w:val="28"/>
                          <w:szCs w:val="28"/>
                        </w:rPr>
                      </w:pPr>
                    </w:p>
                    <w:p w14:paraId="663197D2" w14:textId="77777777" w:rsidR="00911B72" w:rsidRDefault="00911B72" w:rsidP="00911B72">
                      <w:pPr>
                        <w:spacing w:line="276" w:lineRule="auto"/>
                        <w:ind w:firstLine="0"/>
                        <w:rPr>
                          <w:rFonts w:ascii="Roboto" w:hAnsi="Roboto"/>
                          <w:b/>
                          <w:bCs/>
                          <w:color w:val="FFFFFF" w:themeColor="background1"/>
                          <w:sz w:val="28"/>
                          <w:szCs w:val="28"/>
                        </w:rPr>
                      </w:pPr>
                    </w:p>
                    <w:p w14:paraId="179A366C" w14:textId="77777777" w:rsidR="00911B72" w:rsidRDefault="00911B72" w:rsidP="00911B72">
                      <w:pPr>
                        <w:spacing w:line="240" w:lineRule="auto"/>
                        <w:ind w:firstLine="0"/>
                        <w:rPr>
                          <w:rFonts w:ascii="Roboto" w:hAnsi="Roboto"/>
                          <w:b/>
                          <w:bCs/>
                          <w:color w:val="FFFFFF" w:themeColor="background1"/>
                          <w:sz w:val="28"/>
                          <w:szCs w:val="28"/>
                        </w:rPr>
                      </w:pPr>
                    </w:p>
                    <w:p w14:paraId="1CF17854" w14:textId="77777777" w:rsidR="00911B72" w:rsidRDefault="00911B72" w:rsidP="00911B72">
                      <w:pPr>
                        <w:spacing w:line="240" w:lineRule="auto"/>
                        <w:ind w:firstLine="0"/>
                        <w:rPr>
                          <w:rFonts w:ascii="Roboto Light" w:hAnsi="Roboto Light"/>
                          <w:color w:val="FFFFFF" w:themeColor="background1"/>
                          <w:sz w:val="24"/>
                        </w:rPr>
                      </w:pPr>
                    </w:p>
                    <w:p w14:paraId="3F4A3233" w14:textId="77777777" w:rsidR="00911B72" w:rsidRDefault="00911B72" w:rsidP="00911B72">
                      <w:pPr>
                        <w:spacing w:line="240" w:lineRule="auto"/>
                        <w:ind w:firstLine="0"/>
                        <w:rPr>
                          <w:rFonts w:ascii="Roboto Light" w:hAnsi="Roboto Light"/>
                          <w:color w:val="FFFFFF" w:themeColor="background1"/>
                          <w:sz w:val="24"/>
                        </w:rPr>
                      </w:pPr>
                    </w:p>
                    <w:p w14:paraId="41637BB8" w14:textId="77777777" w:rsidR="00911B72" w:rsidRDefault="00911B72" w:rsidP="00911B72">
                      <w:pPr>
                        <w:spacing w:line="240" w:lineRule="auto"/>
                        <w:ind w:firstLine="0"/>
                        <w:rPr>
                          <w:rFonts w:ascii="Roboto Light" w:hAnsi="Roboto Light"/>
                          <w:color w:val="FFFFFF" w:themeColor="background1"/>
                          <w:sz w:val="24"/>
                        </w:rPr>
                      </w:pPr>
                    </w:p>
                    <w:p w14:paraId="12268CA0" w14:textId="1C74A17A" w:rsidR="00911B72" w:rsidRPr="009C2B19" w:rsidRDefault="00911B72" w:rsidP="00911B72">
                      <w:pPr>
                        <w:spacing w:line="240" w:lineRule="auto"/>
                        <w:ind w:firstLine="0"/>
                        <w:rPr>
                          <w:rFonts w:ascii="Roboto Light" w:hAnsi="Roboto Light"/>
                          <w:color w:val="FFFFFF" w:themeColor="background1"/>
                          <w:sz w:val="24"/>
                        </w:rPr>
                      </w:pPr>
                      <w:r w:rsidRPr="009C2B19">
                        <w:rPr>
                          <w:rFonts w:ascii="Roboto Light" w:hAnsi="Roboto Light"/>
                          <w:color w:val="FFFFFF" w:themeColor="background1"/>
                          <w:sz w:val="24"/>
                        </w:rPr>
                        <w:t>Prepared for NCDHD by</w:t>
                      </w:r>
                    </w:p>
                    <w:p w14:paraId="6BEDA339" w14:textId="77777777" w:rsidR="00911B72" w:rsidRPr="009C2B19" w:rsidRDefault="00911B72" w:rsidP="00911B72">
                      <w:pPr>
                        <w:spacing w:line="240" w:lineRule="auto"/>
                        <w:ind w:firstLine="0"/>
                        <w:rPr>
                          <w:rFonts w:ascii="Roboto Light" w:hAnsi="Roboto Light"/>
                          <w:color w:val="FFFFFF" w:themeColor="background1"/>
                          <w:sz w:val="24"/>
                        </w:rPr>
                      </w:pPr>
                      <w:r w:rsidRPr="009C2B19">
                        <w:rPr>
                          <w:rFonts w:ascii="Roboto Light" w:hAnsi="Roboto Light"/>
                          <w:color w:val="FFFFFF" w:themeColor="background1"/>
                          <w:sz w:val="24"/>
                        </w:rPr>
                        <w:t xml:space="preserve">The University of Nebraska </w:t>
                      </w:r>
                    </w:p>
                    <w:p w14:paraId="169BBE64" w14:textId="77777777" w:rsidR="00911B72" w:rsidRPr="009C2B19" w:rsidRDefault="00911B72" w:rsidP="00911B72">
                      <w:pPr>
                        <w:spacing w:line="240" w:lineRule="auto"/>
                        <w:ind w:firstLine="0"/>
                        <w:rPr>
                          <w:rFonts w:ascii="Roboto Light" w:hAnsi="Roboto Light"/>
                          <w:color w:val="FFFFFF" w:themeColor="background1"/>
                          <w:sz w:val="24"/>
                        </w:rPr>
                      </w:pPr>
                      <w:r w:rsidRPr="009C2B19">
                        <w:rPr>
                          <w:rFonts w:ascii="Roboto Light" w:hAnsi="Roboto Light"/>
                          <w:color w:val="FFFFFF" w:themeColor="background1"/>
                          <w:sz w:val="24"/>
                        </w:rPr>
                        <w:t>Public Policy Center</w:t>
                      </w:r>
                    </w:p>
                    <w:p w14:paraId="6FE3BF64" w14:textId="77777777" w:rsidR="00911B72" w:rsidRPr="009C2B19" w:rsidRDefault="00911B72" w:rsidP="00911B72">
                      <w:pPr>
                        <w:spacing w:line="240" w:lineRule="auto"/>
                        <w:ind w:firstLine="0"/>
                        <w:rPr>
                          <w:rFonts w:ascii="Roboto Light" w:hAnsi="Roboto Light"/>
                          <w:color w:val="FFFFFF" w:themeColor="background1"/>
                          <w:sz w:val="24"/>
                        </w:rPr>
                      </w:pPr>
                    </w:p>
                    <w:p w14:paraId="0F3260F5" w14:textId="77777777" w:rsidR="00911B72" w:rsidRPr="009C2B19" w:rsidRDefault="00911B72" w:rsidP="00911B72">
                      <w:pPr>
                        <w:spacing w:line="240" w:lineRule="auto"/>
                        <w:ind w:firstLine="0"/>
                        <w:rPr>
                          <w:rFonts w:ascii="Roboto Light" w:hAnsi="Roboto Light"/>
                          <w:color w:val="FFFFFF" w:themeColor="background1"/>
                          <w:sz w:val="24"/>
                        </w:rPr>
                      </w:pPr>
                      <w:r w:rsidRPr="009C2B19">
                        <w:rPr>
                          <w:rFonts w:ascii="Roboto Light" w:hAnsi="Roboto Light"/>
                          <w:color w:val="FFFFFF" w:themeColor="background1"/>
                          <w:sz w:val="24"/>
                        </w:rPr>
                        <w:t>Mike Schiwart</w:t>
                      </w:r>
                    </w:p>
                    <w:p w14:paraId="1ABE53C6" w14:textId="77777777" w:rsidR="00911B72" w:rsidRPr="009C2B19" w:rsidRDefault="00911B72" w:rsidP="00911B72">
                      <w:pPr>
                        <w:spacing w:line="240" w:lineRule="auto"/>
                        <w:ind w:firstLine="0"/>
                        <w:rPr>
                          <w:rFonts w:ascii="Roboto Light" w:hAnsi="Roboto Light"/>
                          <w:color w:val="FFFFFF" w:themeColor="background1"/>
                          <w:sz w:val="24"/>
                        </w:rPr>
                      </w:pPr>
                      <w:r w:rsidRPr="009C2B19">
                        <w:rPr>
                          <w:rFonts w:ascii="Roboto Light" w:hAnsi="Roboto Light"/>
                          <w:color w:val="FFFFFF" w:themeColor="background1"/>
                          <w:sz w:val="24"/>
                        </w:rPr>
                        <w:t>Tarik Abdel-Monem, JD</w:t>
                      </w:r>
                    </w:p>
                  </w:txbxContent>
                </v:textbox>
              </v:shape>
            </w:pict>
          </mc:Fallback>
        </mc:AlternateContent>
      </w:r>
      <w:r w:rsidRPr="00CB7613">
        <w:rPr>
          <w:rFonts w:cs="Calibri"/>
          <w:noProof/>
          <w:color w:val="auto"/>
          <w:szCs w:val="22"/>
        </w:rPr>
        <mc:AlternateContent>
          <mc:Choice Requires="wps">
            <w:drawing>
              <wp:anchor distT="0" distB="0" distL="114300" distR="114300" simplePos="0" relativeHeight="251659264" behindDoc="0" locked="0" layoutInCell="1" allowOverlap="1" wp14:anchorId="466CA125" wp14:editId="739B6954">
                <wp:simplePos x="0" y="0"/>
                <wp:positionH relativeFrom="column">
                  <wp:posOffset>-237067</wp:posOffset>
                </wp:positionH>
                <wp:positionV relativeFrom="paragraph">
                  <wp:posOffset>-417690</wp:posOffset>
                </wp:positionV>
                <wp:extent cx="6411595" cy="9076267"/>
                <wp:effectExtent l="0" t="0" r="27305" b="10795"/>
                <wp:wrapNone/>
                <wp:docPr id="16" name="Rectangle 16"/>
                <wp:cNvGraphicFramePr/>
                <a:graphic xmlns:a="http://schemas.openxmlformats.org/drawingml/2006/main">
                  <a:graphicData uri="http://schemas.microsoft.com/office/word/2010/wordprocessingShape">
                    <wps:wsp>
                      <wps:cNvSpPr/>
                      <wps:spPr>
                        <a:xfrm>
                          <a:off x="0" y="0"/>
                          <a:ext cx="6411595" cy="9076267"/>
                        </a:xfrm>
                        <a:prstGeom prst="rect">
                          <a:avLst/>
                        </a:prstGeom>
                        <a:solidFill>
                          <a:srgbClr val="24542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8B85B15" id="Rectangle 16" o:spid="_x0000_s1026" style="position:absolute;margin-left:-18.65pt;margin-top:-32.9pt;width:504.85pt;height:71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" fillcolor="#24542f" strokecolor="window" strokeweight="1pt"/>
            </w:pict>
          </mc:Fallback>
        </mc:AlternateContent>
      </w:r>
      <w:r w:rsidR="00570714">
        <w:rPr>
          <w:rFonts w:cs="Calibri"/>
          <w:color w:val="auto"/>
          <w:szCs w:val="22"/>
        </w:rPr>
        <w:t>LONELY</w:t>
      </w:r>
    </w:p>
    <w:p w14:paraId="34606A99" w14:textId="77777777" w:rsidR="00570714" w:rsidRPr="00CB7613" w:rsidRDefault="00570714">
      <w:pPr>
        <w:rPr>
          <w:rFonts w:cs="Calibri"/>
          <w:color w:val="auto"/>
          <w:szCs w:val="22"/>
        </w:rPr>
      </w:pPr>
    </w:p>
    <w:p w14:paraId="5A4190F3" w14:textId="15842219" w:rsidR="00E90B77" w:rsidRPr="00CB7613" w:rsidRDefault="00911B72" w:rsidP="00911B72">
      <w:pPr>
        <w:rPr>
          <w:rFonts w:cs="Calibri"/>
          <w:color w:val="auto"/>
          <w:szCs w:val="22"/>
        </w:rPr>
      </w:pPr>
      <w:r w:rsidRPr="00CB7613">
        <w:rPr>
          <w:rFonts w:cs="Calibri"/>
          <w:noProof/>
          <w:color w:val="auto"/>
          <w:szCs w:val="22"/>
        </w:rPr>
        <w:drawing>
          <wp:anchor distT="0" distB="0" distL="114300" distR="114300" simplePos="0" relativeHeight="251661312" behindDoc="0" locked="1" layoutInCell="1" allowOverlap="1" wp14:anchorId="10A000F7" wp14:editId="2A13E2F8">
            <wp:simplePos x="0" y="0"/>
            <wp:positionH relativeFrom="margin">
              <wp:posOffset>3081655</wp:posOffset>
            </wp:positionH>
            <wp:positionV relativeFrom="margin">
              <wp:posOffset>6647180</wp:posOffset>
            </wp:positionV>
            <wp:extent cx="2580640" cy="1553210"/>
            <wp:effectExtent l="38100" t="38100" r="29210" b="46990"/>
            <wp:wrapSquare wrapText="bothSides"/>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pic:nvPicPr>
                  <pic:blipFill rotWithShape="1">
                    <a:blip r:embed="rId8" cstate="print">
                      <a:extLst>
                        <a:ext uri="{28A0092B-C50C-407E-A947-70E740481C1C}">
                          <a14:useLocalDpi xmlns:a14="http://schemas.microsoft.com/office/drawing/2010/main" val="0"/>
                        </a:ext>
                      </a:extLst>
                    </a:blip>
                    <a:srcRect l="3423" t="6443" r="5670" b="7331"/>
                    <a:stretch/>
                  </pic:blipFill>
                  <pic:spPr bwMode="auto">
                    <a:xfrm>
                      <a:off x="0" y="0"/>
                      <a:ext cx="2580640" cy="1553210"/>
                    </a:xfrm>
                    <a:prstGeom prst="rect">
                      <a:avLst/>
                    </a:prstGeom>
                    <a:ln w="34925">
                      <a:solidFill>
                        <a:sysClr val="window" lastClr="FFFF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7613">
        <w:rPr>
          <w:rFonts w:cs="Calibri"/>
          <w:color w:val="auto"/>
          <w:szCs w:val="22"/>
        </w:rPr>
        <w:br w:type="page"/>
      </w:r>
    </w:p>
    <w:sdt>
      <w:sdtPr>
        <w:rPr>
          <w:rFonts w:ascii="Calibri" w:eastAsiaTheme="minorEastAsia" w:hAnsi="Calibri" w:cs="Calibri"/>
          <w:b w:val="0"/>
          <w:bCs/>
          <w:color w:val="245330" w:themeColor="text2"/>
          <w:sz w:val="20"/>
          <w:szCs w:val="20"/>
        </w:rPr>
        <w:id w:val="133680923"/>
        <w:docPartObj>
          <w:docPartGallery w:val="Table of Contents"/>
          <w:docPartUnique/>
        </w:docPartObj>
      </w:sdtPr>
      <w:sdtEndPr>
        <w:rPr>
          <w:b/>
          <w:noProof/>
          <w:color w:val="06070E" w:themeColor="text1"/>
        </w:rPr>
      </w:sdtEndPr>
      <w:sdtContent>
        <w:p w14:paraId="2B758B56" w14:textId="23FAA950" w:rsidR="00E90B77" w:rsidRPr="00CB7613" w:rsidRDefault="00E90B77" w:rsidP="00D425FE">
          <w:pPr>
            <w:pStyle w:val="TOCHeading"/>
            <w:spacing w:line="240" w:lineRule="auto"/>
            <w:jc w:val="center"/>
            <w:rPr>
              <w:rFonts w:ascii="Calibri" w:hAnsi="Calibri" w:cs="Calibri"/>
              <w:color w:val="1B3E23"/>
              <w:sz w:val="32"/>
            </w:rPr>
          </w:pPr>
          <w:r w:rsidRPr="00CB7613">
            <w:rPr>
              <w:rFonts w:ascii="Calibri" w:hAnsi="Calibri" w:cs="Calibri"/>
              <w:color w:val="1B3E23"/>
              <w:sz w:val="32"/>
            </w:rPr>
            <w:t>Table of Contents</w:t>
          </w:r>
        </w:p>
        <w:p w14:paraId="762DC838" w14:textId="6628F0DF" w:rsidR="00E55AFF" w:rsidRPr="00CB7613" w:rsidRDefault="00E90B77" w:rsidP="007242C6">
          <w:pPr>
            <w:pStyle w:val="TOC1"/>
            <w:rPr>
              <w:rFonts w:cs="Calibri"/>
              <w:noProof/>
              <w:color w:val="auto"/>
              <w:lang w:eastAsia="en-US"/>
            </w:rPr>
          </w:pPr>
          <w:r w:rsidRPr="00CB7613">
            <w:rPr>
              <w:rFonts w:cs="Calibri"/>
            </w:rPr>
            <w:fldChar w:fldCharType="begin"/>
          </w:r>
          <w:r w:rsidRPr="00CB7613">
            <w:rPr>
              <w:rFonts w:cs="Calibri"/>
            </w:rPr>
            <w:instrText xml:space="preserve"> TOC \o "1-3" \h \z \u </w:instrText>
          </w:r>
          <w:r w:rsidRPr="00CB7613">
            <w:rPr>
              <w:rFonts w:cs="Calibri"/>
            </w:rPr>
            <w:fldChar w:fldCharType="separate"/>
          </w:r>
          <w:hyperlink w:anchor="_Toc98838119" w:history="1">
            <w:r w:rsidR="00E55AFF" w:rsidRPr="00CB7613">
              <w:rPr>
                <w:rStyle w:val="Hyperlink"/>
                <w:rFonts w:cs="Calibri"/>
                <w:noProof/>
                <w:sz w:val="20"/>
                <w:szCs w:val="20"/>
              </w:rPr>
              <w:t>Overview of the Comprehensive Community Health Needs Assessment</w:t>
            </w:r>
            <w:r w:rsidR="00E55AFF" w:rsidRPr="00CB7613">
              <w:rPr>
                <w:rFonts w:cs="Calibri"/>
                <w:noProof/>
                <w:webHidden/>
              </w:rPr>
              <w:tab/>
            </w:r>
            <w:r w:rsidR="00E55AFF" w:rsidRPr="00CB7613">
              <w:rPr>
                <w:rFonts w:cs="Calibri"/>
                <w:noProof/>
                <w:webHidden/>
              </w:rPr>
              <w:fldChar w:fldCharType="begin"/>
            </w:r>
            <w:r w:rsidR="00E55AFF" w:rsidRPr="00CB7613">
              <w:rPr>
                <w:rFonts w:cs="Calibri"/>
                <w:noProof/>
                <w:webHidden/>
              </w:rPr>
              <w:instrText xml:space="preserve"> PAGEREF _Toc98838119 \h </w:instrText>
            </w:r>
            <w:r w:rsidR="00E55AFF" w:rsidRPr="00CB7613">
              <w:rPr>
                <w:rFonts w:cs="Calibri"/>
                <w:noProof/>
                <w:webHidden/>
              </w:rPr>
            </w:r>
            <w:r w:rsidR="00E55AFF" w:rsidRPr="00CB7613">
              <w:rPr>
                <w:rFonts w:cs="Calibri"/>
                <w:noProof/>
                <w:webHidden/>
              </w:rPr>
              <w:fldChar w:fldCharType="separate"/>
            </w:r>
            <w:r w:rsidR="006B454B">
              <w:rPr>
                <w:rFonts w:cs="Calibri"/>
                <w:noProof/>
                <w:webHidden/>
              </w:rPr>
              <w:t>4</w:t>
            </w:r>
            <w:r w:rsidR="00E55AFF" w:rsidRPr="00CB7613">
              <w:rPr>
                <w:rFonts w:cs="Calibri"/>
                <w:noProof/>
                <w:webHidden/>
              </w:rPr>
              <w:fldChar w:fldCharType="end"/>
            </w:r>
          </w:hyperlink>
        </w:p>
        <w:p w14:paraId="556712B0" w14:textId="05E03C83" w:rsidR="00E55AFF" w:rsidRPr="00CB7613" w:rsidRDefault="00BE220E" w:rsidP="007242C6">
          <w:pPr>
            <w:pStyle w:val="TOC1"/>
            <w:rPr>
              <w:rFonts w:cs="Calibri"/>
              <w:noProof/>
              <w:color w:val="auto"/>
              <w:lang w:eastAsia="en-US"/>
            </w:rPr>
          </w:pPr>
          <w:hyperlink w:anchor="_Toc98838120" w:history="1">
            <w:r w:rsidR="00E55AFF" w:rsidRPr="00CB7613">
              <w:rPr>
                <w:rStyle w:val="Hyperlink"/>
                <w:rFonts w:cs="Calibri"/>
                <w:noProof/>
                <w:sz w:val="20"/>
                <w:szCs w:val="20"/>
              </w:rPr>
              <w:t>Executive Summary</w:t>
            </w:r>
            <w:r w:rsidR="00E55AFF" w:rsidRPr="00CB7613">
              <w:rPr>
                <w:rFonts w:cs="Calibri"/>
                <w:noProof/>
                <w:webHidden/>
              </w:rPr>
              <w:tab/>
            </w:r>
            <w:r w:rsidR="00E55AFF" w:rsidRPr="00CB7613">
              <w:rPr>
                <w:rFonts w:cs="Calibri"/>
                <w:noProof/>
                <w:webHidden/>
              </w:rPr>
              <w:fldChar w:fldCharType="begin"/>
            </w:r>
            <w:r w:rsidR="00E55AFF" w:rsidRPr="00CB7613">
              <w:rPr>
                <w:rFonts w:cs="Calibri"/>
                <w:noProof/>
                <w:webHidden/>
              </w:rPr>
              <w:instrText xml:space="preserve"> PAGEREF _Toc98838120 \h </w:instrText>
            </w:r>
            <w:r w:rsidR="00E55AFF" w:rsidRPr="00CB7613">
              <w:rPr>
                <w:rFonts w:cs="Calibri"/>
                <w:noProof/>
                <w:webHidden/>
              </w:rPr>
            </w:r>
            <w:r w:rsidR="00E55AFF" w:rsidRPr="00CB7613">
              <w:rPr>
                <w:rFonts w:cs="Calibri"/>
                <w:noProof/>
                <w:webHidden/>
              </w:rPr>
              <w:fldChar w:fldCharType="separate"/>
            </w:r>
            <w:r w:rsidR="006B454B">
              <w:rPr>
                <w:rFonts w:cs="Calibri"/>
                <w:noProof/>
                <w:webHidden/>
              </w:rPr>
              <w:t>4</w:t>
            </w:r>
            <w:r w:rsidR="00E55AFF" w:rsidRPr="00CB7613">
              <w:rPr>
                <w:rFonts w:cs="Calibri"/>
                <w:noProof/>
                <w:webHidden/>
              </w:rPr>
              <w:fldChar w:fldCharType="end"/>
            </w:r>
          </w:hyperlink>
        </w:p>
        <w:p w14:paraId="6E44DE00" w14:textId="2E93C8B0" w:rsidR="00E55AFF" w:rsidRPr="00CB7613" w:rsidRDefault="00BE220E">
          <w:pPr>
            <w:pStyle w:val="TOC2"/>
            <w:rPr>
              <w:rFonts w:cs="Calibri"/>
              <w:noProof/>
              <w:color w:val="auto"/>
              <w:sz w:val="20"/>
              <w:szCs w:val="20"/>
              <w:lang w:eastAsia="en-US"/>
            </w:rPr>
          </w:pPr>
          <w:hyperlink w:anchor="_Toc98838121" w:history="1">
            <w:r w:rsidR="00E55AFF" w:rsidRPr="00CB7613">
              <w:rPr>
                <w:rStyle w:val="Hyperlink"/>
                <w:rFonts w:cs="Calibri"/>
                <w:noProof/>
                <w:sz w:val="20"/>
                <w:szCs w:val="20"/>
              </w:rPr>
              <w:t>Purpose</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_Toc98838121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4</w:t>
            </w:r>
            <w:r w:rsidR="00E55AFF" w:rsidRPr="00CB7613">
              <w:rPr>
                <w:rFonts w:cs="Calibri"/>
                <w:noProof/>
                <w:webHidden/>
                <w:sz w:val="20"/>
                <w:szCs w:val="20"/>
              </w:rPr>
              <w:fldChar w:fldCharType="end"/>
            </w:r>
          </w:hyperlink>
        </w:p>
        <w:p w14:paraId="63058DB3" w14:textId="2C96A33D" w:rsidR="00E55AFF" w:rsidRPr="00CB7613" w:rsidRDefault="00BE220E">
          <w:pPr>
            <w:pStyle w:val="TOC2"/>
            <w:rPr>
              <w:rFonts w:cs="Calibri"/>
              <w:noProof/>
              <w:color w:val="auto"/>
              <w:sz w:val="20"/>
              <w:szCs w:val="20"/>
              <w:lang w:eastAsia="en-US"/>
            </w:rPr>
          </w:pPr>
          <w:hyperlink w:anchor="_Toc98838122" w:history="1">
            <w:r w:rsidR="00E55AFF" w:rsidRPr="00CB7613">
              <w:rPr>
                <w:rStyle w:val="Hyperlink"/>
                <w:rFonts w:cs="Calibri"/>
                <w:noProof/>
                <w:sz w:val="20"/>
                <w:szCs w:val="20"/>
              </w:rPr>
              <w:t>Highlights</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_Toc98838122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5</w:t>
            </w:r>
            <w:r w:rsidR="00E55AFF" w:rsidRPr="00CB7613">
              <w:rPr>
                <w:rFonts w:cs="Calibri"/>
                <w:noProof/>
                <w:webHidden/>
                <w:sz w:val="20"/>
                <w:szCs w:val="20"/>
              </w:rPr>
              <w:fldChar w:fldCharType="end"/>
            </w:r>
          </w:hyperlink>
        </w:p>
        <w:p w14:paraId="6719F4DA" w14:textId="083BF6A1" w:rsidR="00E55AFF" w:rsidRPr="00CB7613" w:rsidRDefault="00BE220E">
          <w:pPr>
            <w:pStyle w:val="TOC2"/>
            <w:rPr>
              <w:rFonts w:cs="Calibri"/>
              <w:noProof/>
              <w:color w:val="auto"/>
              <w:sz w:val="20"/>
              <w:szCs w:val="20"/>
              <w:lang w:eastAsia="en-US"/>
            </w:rPr>
          </w:pPr>
          <w:hyperlink w:anchor="_Toc98838123" w:history="1">
            <w:r w:rsidR="00E55AFF" w:rsidRPr="00CB7613">
              <w:rPr>
                <w:rStyle w:val="Hyperlink"/>
                <w:rFonts w:cs="Calibri"/>
                <w:noProof/>
                <w:sz w:val="20"/>
                <w:szCs w:val="20"/>
              </w:rPr>
              <w:t>Recommendations for future CHNAs</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_Toc98838123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7</w:t>
            </w:r>
            <w:r w:rsidR="00E55AFF" w:rsidRPr="00CB7613">
              <w:rPr>
                <w:rFonts w:cs="Calibri"/>
                <w:noProof/>
                <w:webHidden/>
                <w:sz w:val="20"/>
                <w:szCs w:val="20"/>
              </w:rPr>
              <w:fldChar w:fldCharType="end"/>
            </w:r>
          </w:hyperlink>
        </w:p>
        <w:p w14:paraId="69D32D74" w14:textId="33BC2C3B" w:rsidR="00E55AFF" w:rsidRPr="00CB7613" w:rsidRDefault="00BE220E" w:rsidP="007242C6">
          <w:pPr>
            <w:pStyle w:val="TOC1"/>
            <w:rPr>
              <w:rFonts w:cs="Calibri"/>
              <w:noProof/>
              <w:color w:val="auto"/>
              <w:lang w:eastAsia="en-US"/>
            </w:rPr>
          </w:pPr>
          <w:hyperlink w:anchor="_Toc98838124" w:history="1">
            <w:r w:rsidR="00E55AFF" w:rsidRPr="00CB7613">
              <w:rPr>
                <w:rStyle w:val="Hyperlink"/>
                <w:rFonts w:cs="Calibri"/>
                <w:noProof/>
                <w:sz w:val="20"/>
                <w:szCs w:val="20"/>
              </w:rPr>
              <w:t>Community Health Needs Assessment Process</w:t>
            </w:r>
            <w:r w:rsidR="00E55AFF" w:rsidRPr="00CB7613">
              <w:rPr>
                <w:rFonts w:cs="Calibri"/>
                <w:noProof/>
                <w:webHidden/>
              </w:rPr>
              <w:tab/>
            </w:r>
            <w:r w:rsidR="00E55AFF" w:rsidRPr="00CB7613">
              <w:rPr>
                <w:rFonts w:cs="Calibri"/>
                <w:noProof/>
                <w:webHidden/>
              </w:rPr>
              <w:fldChar w:fldCharType="begin"/>
            </w:r>
            <w:r w:rsidR="00E55AFF" w:rsidRPr="00CB7613">
              <w:rPr>
                <w:rFonts w:cs="Calibri"/>
                <w:noProof/>
                <w:webHidden/>
              </w:rPr>
              <w:instrText xml:space="preserve"> PAGEREF _Toc98838124 \h </w:instrText>
            </w:r>
            <w:r w:rsidR="00E55AFF" w:rsidRPr="00CB7613">
              <w:rPr>
                <w:rFonts w:cs="Calibri"/>
                <w:noProof/>
                <w:webHidden/>
              </w:rPr>
            </w:r>
            <w:r w:rsidR="00E55AFF" w:rsidRPr="00CB7613">
              <w:rPr>
                <w:rFonts w:cs="Calibri"/>
                <w:noProof/>
                <w:webHidden/>
              </w:rPr>
              <w:fldChar w:fldCharType="separate"/>
            </w:r>
            <w:r w:rsidR="006B454B">
              <w:rPr>
                <w:rFonts w:cs="Calibri"/>
                <w:noProof/>
                <w:webHidden/>
              </w:rPr>
              <w:t>8</w:t>
            </w:r>
            <w:r w:rsidR="00E55AFF" w:rsidRPr="00CB7613">
              <w:rPr>
                <w:rFonts w:cs="Calibri"/>
                <w:noProof/>
                <w:webHidden/>
              </w:rPr>
              <w:fldChar w:fldCharType="end"/>
            </w:r>
          </w:hyperlink>
        </w:p>
        <w:p w14:paraId="6583A84F" w14:textId="0A5F1DC2" w:rsidR="00E55AFF" w:rsidRPr="00CB7613" w:rsidRDefault="00BE220E" w:rsidP="007242C6">
          <w:pPr>
            <w:pStyle w:val="TOC1"/>
            <w:rPr>
              <w:rFonts w:cs="Calibri"/>
              <w:noProof/>
              <w:color w:val="auto"/>
              <w:lang w:eastAsia="en-US"/>
            </w:rPr>
          </w:pPr>
          <w:hyperlink w:anchor="_Toc98838125" w:history="1">
            <w:r w:rsidR="00E55AFF" w:rsidRPr="00CB7613">
              <w:rPr>
                <w:rStyle w:val="Hyperlink"/>
                <w:rFonts w:cs="Calibri"/>
                <w:noProof/>
                <w:sz w:val="20"/>
                <w:szCs w:val="20"/>
              </w:rPr>
              <w:t>Community Partners Involved in the Community Health Needs Assessment Process</w:t>
            </w:r>
            <w:r w:rsidR="00E55AFF" w:rsidRPr="00CB7613">
              <w:rPr>
                <w:rFonts w:cs="Calibri"/>
                <w:noProof/>
                <w:webHidden/>
              </w:rPr>
              <w:tab/>
            </w:r>
            <w:r w:rsidR="00E55AFF" w:rsidRPr="00CB7613">
              <w:rPr>
                <w:rFonts w:cs="Calibri"/>
                <w:noProof/>
                <w:webHidden/>
              </w:rPr>
              <w:fldChar w:fldCharType="begin"/>
            </w:r>
            <w:r w:rsidR="00E55AFF" w:rsidRPr="00CB7613">
              <w:rPr>
                <w:rFonts w:cs="Calibri"/>
                <w:noProof/>
                <w:webHidden/>
              </w:rPr>
              <w:instrText xml:space="preserve"> PAGEREF _Toc98838125 \h </w:instrText>
            </w:r>
            <w:r w:rsidR="00E55AFF" w:rsidRPr="00CB7613">
              <w:rPr>
                <w:rFonts w:cs="Calibri"/>
                <w:noProof/>
                <w:webHidden/>
              </w:rPr>
            </w:r>
            <w:r w:rsidR="00E55AFF" w:rsidRPr="00CB7613">
              <w:rPr>
                <w:rFonts w:cs="Calibri"/>
                <w:noProof/>
                <w:webHidden/>
              </w:rPr>
              <w:fldChar w:fldCharType="separate"/>
            </w:r>
            <w:r w:rsidR="006B454B">
              <w:rPr>
                <w:rFonts w:cs="Calibri"/>
                <w:noProof/>
                <w:webHidden/>
              </w:rPr>
              <w:t>9</w:t>
            </w:r>
            <w:r w:rsidR="00E55AFF" w:rsidRPr="00CB7613">
              <w:rPr>
                <w:rFonts w:cs="Calibri"/>
                <w:noProof/>
                <w:webHidden/>
              </w:rPr>
              <w:fldChar w:fldCharType="end"/>
            </w:r>
          </w:hyperlink>
        </w:p>
        <w:p w14:paraId="06DCD17E" w14:textId="2EF75E31" w:rsidR="00E55AFF" w:rsidRPr="00CB7613" w:rsidRDefault="00BE220E" w:rsidP="007242C6">
          <w:pPr>
            <w:pStyle w:val="TOC1"/>
            <w:rPr>
              <w:rFonts w:cs="Calibri"/>
              <w:noProof/>
              <w:color w:val="auto"/>
              <w:lang w:eastAsia="en-US"/>
            </w:rPr>
          </w:pPr>
          <w:hyperlink w:anchor="_Toc98838126" w:history="1">
            <w:r w:rsidR="00E55AFF" w:rsidRPr="00CB7613">
              <w:rPr>
                <w:rStyle w:val="Hyperlink"/>
                <w:rFonts w:cs="Calibri"/>
                <w:noProof/>
                <w:sz w:val="20"/>
                <w:szCs w:val="20"/>
              </w:rPr>
              <w:t>The County Health Rankings Model and Report Outline</w:t>
            </w:r>
            <w:r w:rsidR="00E55AFF" w:rsidRPr="00CB7613">
              <w:rPr>
                <w:rFonts w:cs="Calibri"/>
                <w:noProof/>
                <w:webHidden/>
              </w:rPr>
              <w:tab/>
            </w:r>
            <w:r w:rsidR="00E55AFF" w:rsidRPr="00CB7613">
              <w:rPr>
                <w:rFonts w:cs="Calibri"/>
                <w:noProof/>
                <w:webHidden/>
              </w:rPr>
              <w:fldChar w:fldCharType="begin"/>
            </w:r>
            <w:r w:rsidR="00E55AFF" w:rsidRPr="00CB7613">
              <w:rPr>
                <w:rFonts w:cs="Calibri"/>
                <w:noProof/>
                <w:webHidden/>
              </w:rPr>
              <w:instrText xml:space="preserve"> PAGEREF _Toc98838126 \h </w:instrText>
            </w:r>
            <w:r w:rsidR="00E55AFF" w:rsidRPr="00CB7613">
              <w:rPr>
                <w:rFonts w:cs="Calibri"/>
                <w:noProof/>
                <w:webHidden/>
              </w:rPr>
            </w:r>
            <w:r w:rsidR="00E55AFF" w:rsidRPr="00CB7613">
              <w:rPr>
                <w:rFonts w:cs="Calibri"/>
                <w:noProof/>
                <w:webHidden/>
              </w:rPr>
              <w:fldChar w:fldCharType="separate"/>
            </w:r>
            <w:r w:rsidR="006B454B">
              <w:rPr>
                <w:rFonts w:cs="Calibri"/>
                <w:noProof/>
                <w:webHidden/>
              </w:rPr>
              <w:t>10</w:t>
            </w:r>
            <w:r w:rsidR="00E55AFF" w:rsidRPr="00CB7613">
              <w:rPr>
                <w:rFonts w:cs="Calibri"/>
                <w:noProof/>
                <w:webHidden/>
              </w:rPr>
              <w:fldChar w:fldCharType="end"/>
            </w:r>
          </w:hyperlink>
        </w:p>
        <w:p w14:paraId="605D8CBD" w14:textId="0F49AF54" w:rsidR="00E55AFF" w:rsidRPr="00CB7613" w:rsidRDefault="00BE220E" w:rsidP="007242C6">
          <w:pPr>
            <w:pStyle w:val="TOC1"/>
            <w:rPr>
              <w:rFonts w:cs="Calibri"/>
              <w:noProof/>
              <w:color w:val="auto"/>
              <w:lang w:eastAsia="en-US"/>
            </w:rPr>
          </w:pPr>
          <w:hyperlink w:anchor="_Toc98838127" w:history="1">
            <w:r w:rsidR="00E55AFF" w:rsidRPr="00CB7613">
              <w:rPr>
                <w:rStyle w:val="Hyperlink"/>
                <w:rFonts w:cs="Calibri"/>
                <w:noProof/>
                <w:sz w:val="20"/>
                <w:szCs w:val="20"/>
              </w:rPr>
              <w:t>Data Sources</w:t>
            </w:r>
            <w:r w:rsidR="00E55AFF" w:rsidRPr="00CB7613">
              <w:rPr>
                <w:rFonts w:cs="Calibri"/>
                <w:noProof/>
                <w:webHidden/>
              </w:rPr>
              <w:tab/>
            </w:r>
            <w:r w:rsidR="00E55AFF" w:rsidRPr="00CB7613">
              <w:rPr>
                <w:rFonts w:cs="Calibri"/>
                <w:noProof/>
                <w:webHidden/>
              </w:rPr>
              <w:fldChar w:fldCharType="begin"/>
            </w:r>
            <w:r w:rsidR="00E55AFF" w:rsidRPr="00CB7613">
              <w:rPr>
                <w:rFonts w:cs="Calibri"/>
                <w:noProof/>
                <w:webHidden/>
              </w:rPr>
              <w:instrText xml:space="preserve"> PAGEREF _Toc98838127 \h </w:instrText>
            </w:r>
            <w:r w:rsidR="00E55AFF" w:rsidRPr="00CB7613">
              <w:rPr>
                <w:rFonts w:cs="Calibri"/>
                <w:noProof/>
                <w:webHidden/>
              </w:rPr>
            </w:r>
            <w:r w:rsidR="00E55AFF" w:rsidRPr="00CB7613">
              <w:rPr>
                <w:rFonts w:cs="Calibri"/>
                <w:noProof/>
                <w:webHidden/>
              </w:rPr>
              <w:fldChar w:fldCharType="separate"/>
            </w:r>
            <w:r w:rsidR="006B454B">
              <w:rPr>
                <w:rFonts w:cs="Calibri"/>
                <w:noProof/>
                <w:webHidden/>
              </w:rPr>
              <w:t>12</w:t>
            </w:r>
            <w:r w:rsidR="00E55AFF" w:rsidRPr="00CB7613">
              <w:rPr>
                <w:rFonts w:cs="Calibri"/>
                <w:noProof/>
                <w:webHidden/>
              </w:rPr>
              <w:fldChar w:fldCharType="end"/>
            </w:r>
          </w:hyperlink>
        </w:p>
        <w:p w14:paraId="7FED10D0" w14:textId="2CCA07FF" w:rsidR="00E55AFF" w:rsidRPr="00CB7613" w:rsidRDefault="00BE220E">
          <w:pPr>
            <w:pStyle w:val="TOC2"/>
            <w:rPr>
              <w:rFonts w:cs="Calibri"/>
              <w:noProof/>
              <w:color w:val="auto"/>
              <w:sz w:val="20"/>
              <w:szCs w:val="20"/>
              <w:lang w:eastAsia="en-US"/>
            </w:rPr>
          </w:pPr>
          <w:hyperlink w:anchor="_Toc98838128" w:history="1">
            <w:r w:rsidR="00E55AFF" w:rsidRPr="00CB7613">
              <w:rPr>
                <w:rStyle w:val="Hyperlink"/>
                <w:rFonts w:cs="Calibri"/>
                <w:noProof/>
                <w:sz w:val="20"/>
                <w:szCs w:val="20"/>
              </w:rPr>
              <w:t>NCDHD Demographics - Overall and CHA Participants</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_Toc98838128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14</w:t>
            </w:r>
            <w:r w:rsidR="00E55AFF" w:rsidRPr="00CB7613">
              <w:rPr>
                <w:rFonts w:cs="Calibri"/>
                <w:noProof/>
                <w:webHidden/>
                <w:sz w:val="20"/>
                <w:szCs w:val="20"/>
              </w:rPr>
              <w:fldChar w:fldCharType="end"/>
            </w:r>
          </w:hyperlink>
        </w:p>
        <w:p w14:paraId="44AAF9D1" w14:textId="1C1B65E4" w:rsidR="00E55AFF" w:rsidRPr="00CB7613" w:rsidRDefault="00BE220E" w:rsidP="007242C6">
          <w:pPr>
            <w:pStyle w:val="TOC1"/>
            <w:rPr>
              <w:rFonts w:cs="Calibri"/>
              <w:noProof/>
              <w:lang w:eastAsia="en-US"/>
            </w:rPr>
          </w:pPr>
          <w:hyperlink w:anchor="_Toc98838129" w:history="1">
            <w:r w:rsidR="00E55AFF" w:rsidRPr="00CB7613">
              <w:rPr>
                <w:rStyle w:val="Hyperlink"/>
                <w:rFonts w:cs="Calibri"/>
                <w:noProof/>
                <w:color w:val="06070E" w:themeColor="text1"/>
                <w:sz w:val="20"/>
                <w:szCs w:val="20"/>
              </w:rPr>
              <w:t>NCDHD Comprehensive Health Needs Assessment</w:t>
            </w:r>
            <w:r w:rsidR="00E55AFF" w:rsidRPr="00CB7613">
              <w:rPr>
                <w:rFonts w:cs="Calibri"/>
                <w:noProof/>
                <w:webHidden/>
              </w:rPr>
              <w:tab/>
            </w:r>
            <w:r w:rsidR="00E55AFF" w:rsidRPr="00CB7613">
              <w:rPr>
                <w:rFonts w:cs="Calibri"/>
                <w:noProof/>
                <w:webHidden/>
              </w:rPr>
              <w:fldChar w:fldCharType="begin"/>
            </w:r>
            <w:r w:rsidR="00E55AFF" w:rsidRPr="00CB7613">
              <w:rPr>
                <w:rFonts w:cs="Calibri"/>
                <w:noProof/>
                <w:webHidden/>
              </w:rPr>
              <w:instrText xml:space="preserve"> PAGEREF _Toc98838129 \h </w:instrText>
            </w:r>
            <w:r w:rsidR="00E55AFF" w:rsidRPr="00CB7613">
              <w:rPr>
                <w:rFonts w:cs="Calibri"/>
                <w:noProof/>
                <w:webHidden/>
              </w:rPr>
            </w:r>
            <w:r w:rsidR="00E55AFF" w:rsidRPr="00CB7613">
              <w:rPr>
                <w:rFonts w:cs="Calibri"/>
                <w:noProof/>
                <w:webHidden/>
              </w:rPr>
              <w:fldChar w:fldCharType="separate"/>
            </w:r>
            <w:r w:rsidR="006B454B">
              <w:rPr>
                <w:rFonts w:cs="Calibri"/>
                <w:noProof/>
                <w:webHidden/>
              </w:rPr>
              <w:t>19</w:t>
            </w:r>
            <w:r w:rsidR="00E55AFF" w:rsidRPr="00CB7613">
              <w:rPr>
                <w:rFonts w:cs="Calibri"/>
                <w:noProof/>
                <w:webHidden/>
              </w:rPr>
              <w:fldChar w:fldCharType="end"/>
            </w:r>
          </w:hyperlink>
        </w:p>
        <w:p w14:paraId="6E3EA34F" w14:textId="188219DA" w:rsidR="00E55AFF" w:rsidRPr="00CB7613" w:rsidRDefault="00BE220E" w:rsidP="007242C6">
          <w:pPr>
            <w:pStyle w:val="TOC1"/>
            <w:rPr>
              <w:rFonts w:cs="Calibri"/>
              <w:noProof/>
              <w:color w:val="auto"/>
              <w:lang w:eastAsia="en-US"/>
            </w:rPr>
          </w:pPr>
          <w:hyperlink w:anchor="_Toc98838130" w:history="1">
            <w:r w:rsidR="00E55AFF" w:rsidRPr="00CB7613">
              <w:rPr>
                <w:rStyle w:val="Hyperlink"/>
                <w:rFonts w:cs="Calibri"/>
                <w:noProof/>
                <w:sz w:val="20"/>
                <w:szCs w:val="20"/>
              </w:rPr>
              <w:t>Policies and Programs</w:t>
            </w:r>
            <w:r w:rsidR="00E55AFF" w:rsidRPr="00CB7613">
              <w:rPr>
                <w:rFonts w:cs="Calibri"/>
                <w:noProof/>
                <w:webHidden/>
              </w:rPr>
              <w:tab/>
            </w:r>
            <w:r w:rsidR="00E55AFF" w:rsidRPr="00CB7613">
              <w:rPr>
                <w:rFonts w:cs="Calibri"/>
                <w:noProof/>
                <w:webHidden/>
              </w:rPr>
              <w:fldChar w:fldCharType="begin"/>
            </w:r>
            <w:r w:rsidR="00E55AFF" w:rsidRPr="00CB7613">
              <w:rPr>
                <w:rFonts w:cs="Calibri"/>
                <w:noProof/>
                <w:webHidden/>
              </w:rPr>
              <w:instrText xml:space="preserve"> PAGEREF _Toc98838130 \h </w:instrText>
            </w:r>
            <w:r w:rsidR="00E55AFF" w:rsidRPr="00CB7613">
              <w:rPr>
                <w:rFonts w:cs="Calibri"/>
                <w:noProof/>
                <w:webHidden/>
              </w:rPr>
            </w:r>
            <w:r w:rsidR="00E55AFF" w:rsidRPr="00CB7613">
              <w:rPr>
                <w:rFonts w:cs="Calibri"/>
                <w:noProof/>
                <w:webHidden/>
              </w:rPr>
              <w:fldChar w:fldCharType="separate"/>
            </w:r>
            <w:r w:rsidR="006B454B">
              <w:rPr>
                <w:rFonts w:cs="Calibri"/>
                <w:noProof/>
                <w:webHidden/>
              </w:rPr>
              <w:t>19</w:t>
            </w:r>
            <w:r w:rsidR="00E55AFF" w:rsidRPr="00CB7613">
              <w:rPr>
                <w:rFonts w:cs="Calibri"/>
                <w:noProof/>
                <w:webHidden/>
              </w:rPr>
              <w:fldChar w:fldCharType="end"/>
            </w:r>
          </w:hyperlink>
        </w:p>
        <w:p w14:paraId="740C0C7A" w14:textId="2AA8C2B5" w:rsidR="00E55AFF" w:rsidRPr="00CB7613" w:rsidRDefault="00BE220E">
          <w:pPr>
            <w:pStyle w:val="TOC2"/>
            <w:rPr>
              <w:rFonts w:cs="Calibri"/>
              <w:noProof/>
              <w:color w:val="auto"/>
              <w:sz w:val="20"/>
              <w:szCs w:val="20"/>
              <w:lang w:eastAsia="en-US"/>
            </w:rPr>
          </w:pPr>
          <w:hyperlink w:anchor="_Toc98838131" w:history="1">
            <w:r w:rsidR="00E55AFF" w:rsidRPr="00CB7613">
              <w:rPr>
                <w:rStyle w:val="Hyperlink"/>
                <w:rFonts w:cs="Calibri"/>
                <w:noProof/>
                <w:sz w:val="20"/>
                <w:szCs w:val="20"/>
              </w:rPr>
              <w:t>NCDHD Mobilizing for Action through Planning and Partnerships Initiative</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_Toc98838131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19</w:t>
            </w:r>
            <w:r w:rsidR="00E55AFF" w:rsidRPr="00CB7613">
              <w:rPr>
                <w:rFonts w:cs="Calibri"/>
                <w:noProof/>
                <w:webHidden/>
                <w:sz w:val="20"/>
                <w:szCs w:val="20"/>
              </w:rPr>
              <w:fldChar w:fldCharType="end"/>
            </w:r>
          </w:hyperlink>
        </w:p>
        <w:p w14:paraId="0D478B0D" w14:textId="37A4CA92" w:rsidR="00E55AFF" w:rsidRPr="00CB7613" w:rsidRDefault="00BE220E">
          <w:pPr>
            <w:pStyle w:val="TOC2"/>
            <w:rPr>
              <w:rFonts w:cs="Calibri"/>
              <w:noProof/>
              <w:color w:val="auto"/>
              <w:sz w:val="20"/>
              <w:szCs w:val="20"/>
              <w:lang w:eastAsia="en-US"/>
            </w:rPr>
          </w:pPr>
          <w:hyperlink w:anchor="_Toc98838132" w:history="1">
            <w:r w:rsidR="00E55AFF" w:rsidRPr="00CB7613">
              <w:rPr>
                <w:rStyle w:val="Hyperlink"/>
                <w:rFonts w:cs="Calibri"/>
                <w:noProof/>
                <w:sz w:val="20"/>
                <w:szCs w:val="20"/>
              </w:rPr>
              <w:t>NCDHD Community Health Improvement Plan 2019-2021</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_Toc98838132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20</w:t>
            </w:r>
            <w:r w:rsidR="00E55AFF" w:rsidRPr="00CB7613">
              <w:rPr>
                <w:rFonts w:cs="Calibri"/>
                <w:noProof/>
                <w:webHidden/>
                <w:sz w:val="20"/>
                <w:szCs w:val="20"/>
              </w:rPr>
              <w:fldChar w:fldCharType="end"/>
            </w:r>
          </w:hyperlink>
        </w:p>
        <w:p w14:paraId="0CAE2667" w14:textId="2AB0DAA8" w:rsidR="00E55AFF" w:rsidRPr="00CB7613" w:rsidRDefault="00BE220E">
          <w:pPr>
            <w:pStyle w:val="TOC3"/>
            <w:rPr>
              <w:rFonts w:cs="Calibri"/>
              <w:noProof/>
              <w:color w:val="auto"/>
              <w:sz w:val="20"/>
              <w:szCs w:val="20"/>
              <w:lang w:eastAsia="en-US"/>
            </w:rPr>
          </w:pPr>
          <w:hyperlink w:anchor="_Toc98838133" w:history="1">
            <w:r w:rsidR="00E55AFF" w:rsidRPr="00CB7613">
              <w:rPr>
                <w:rStyle w:val="Hyperlink"/>
                <w:rFonts w:cs="Calibri"/>
                <w:noProof/>
                <w:sz w:val="20"/>
                <w:szCs w:val="20"/>
              </w:rPr>
              <w:t>PRIORITIES</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_Toc98838133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20</w:t>
            </w:r>
            <w:r w:rsidR="00E55AFF" w:rsidRPr="00CB7613">
              <w:rPr>
                <w:rFonts w:cs="Calibri"/>
                <w:noProof/>
                <w:webHidden/>
                <w:sz w:val="20"/>
                <w:szCs w:val="20"/>
              </w:rPr>
              <w:fldChar w:fldCharType="end"/>
            </w:r>
          </w:hyperlink>
        </w:p>
        <w:p w14:paraId="1003E522" w14:textId="58425999" w:rsidR="00E55AFF" w:rsidRPr="00CB7613" w:rsidRDefault="00BE220E">
          <w:pPr>
            <w:pStyle w:val="TOC3"/>
            <w:rPr>
              <w:rFonts w:cs="Calibri"/>
              <w:noProof/>
              <w:color w:val="auto"/>
              <w:sz w:val="20"/>
              <w:szCs w:val="20"/>
              <w:lang w:eastAsia="en-US"/>
            </w:rPr>
          </w:pPr>
          <w:hyperlink w:anchor="_Toc98838134" w:history="1">
            <w:r w:rsidR="00E55AFF" w:rsidRPr="00CB7613">
              <w:rPr>
                <w:rStyle w:val="Hyperlink"/>
                <w:rFonts w:cs="Calibri"/>
                <w:noProof/>
                <w:sz w:val="20"/>
                <w:szCs w:val="20"/>
              </w:rPr>
              <w:t>GOALS</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_Toc98838134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20</w:t>
            </w:r>
            <w:r w:rsidR="00E55AFF" w:rsidRPr="00CB7613">
              <w:rPr>
                <w:rFonts w:cs="Calibri"/>
                <w:noProof/>
                <w:webHidden/>
                <w:sz w:val="20"/>
                <w:szCs w:val="20"/>
              </w:rPr>
              <w:fldChar w:fldCharType="end"/>
            </w:r>
          </w:hyperlink>
        </w:p>
        <w:p w14:paraId="007A072C" w14:textId="75DAA83F" w:rsidR="00E55AFF" w:rsidRPr="00CB7613" w:rsidRDefault="00BE220E">
          <w:pPr>
            <w:pStyle w:val="TOC3"/>
            <w:rPr>
              <w:rFonts w:cs="Calibri"/>
              <w:noProof/>
              <w:color w:val="auto"/>
              <w:sz w:val="20"/>
              <w:szCs w:val="20"/>
              <w:lang w:eastAsia="en-US"/>
            </w:rPr>
          </w:pPr>
          <w:hyperlink w:anchor="_Toc98838135" w:history="1">
            <w:r w:rsidR="00E55AFF" w:rsidRPr="00CB7613">
              <w:rPr>
                <w:rStyle w:val="Hyperlink"/>
                <w:rFonts w:cs="Calibri"/>
                <w:noProof/>
                <w:sz w:val="20"/>
                <w:szCs w:val="20"/>
              </w:rPr>
              <w:t>SUMMARY</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_Toc98838135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21</w:t>
            </w:r>
            <w:r w:rsidR="00E55AFF" w:rsidRPr="00CB7613">
              <w:rPr>
                <w:rFonts w:cs="Calibri"/>
                <w:noProof/>
                <w:webHidden/>
                <w:sz w:val="20"/>
                <w:szCs w:val="20"/>
              </w:rPr>
              <w:fldChar w:fldCharType="end"/>
            </w:r>
          </w:hyperlink>
        </w:p>
        <w:p w14:paraId="6471D0D7" w14:textId="16657116" w:rsidR="00E55AFF" w:rsidRPr="00CB7613" w:rsidRDefault="00BE220E" w:rsidP="007242C6">
          <w:pPr>
            <w:pStyle w:val="TOC1"/>
            <w:rPr>
              <w:rFonts w:cs="Calibri"/>
              <w:noProof/>
              <w:color w:val="auto"/>
              <w:lang w:eastAsia="en-US"/>
            </w:rPr>
          </w:pPr>
          <w:hyperlink w:anchor="_Toc98838136" w:history="1">
            <w:r w:rsidR="00E55AFF" w:rsidRPr="00CB7613">
              <w:rPr>
                <w:rStyle w:val="Hyperlink"/>
                <w:rFonts w:cs="Calibri"/>
                <w:noProof/>
                <w:sz w:val="20"/>
                <w:szCs w:val="20"/>
              </w:rPr>
              <w:t>Health Factors</w:t>
            </w:r>
            <w:r w:rsidR="00E55AFF" w:rsidRPr="00CB7613">
              <w:rPr>
                <w:rFonts w:cs="Calibri"/>
                <w:noProof/>
                <w:webHidden/>
              </w:rPr>
              <w:tab/>
            </w:r>
            <w:r w:rsidR="00E55AFF" w:rsidRPr="00CB7613">
              <w:rPr>
                <w:rFonts w:cs="Calibri"/>
                <w:noProof/>
                <w:webHidden/>
              </w:rPr>
              <w:fldChar w:fldCharType="begin"/>
            </w:r>
            <w:r w:rsidR="00E55AFF" w:rsidRPr="00CB7613">
              <w:rPr>
                <w:rFonts w:cs="Calibri"/>
                <w:noProof/>
                <w:webHidden/>
              </w:rPr>
              <w:instrText xml:space="preserve"> PAGEREF _Toc98838136 \h </w:instrText>
            </w:r>
            <w:r w:rsidR="00E55AFF" w:rsidRPr="00CB7613">
              <w:rPr>
                <w:rFonts w:cs="Calibri"/>
                <w:noProof/>
                <w:webHidden/>
              </w:rPr>
            </w:r>
            <w:r w:rsidR="00E55AFF" w:rsidRPr="00CB7613">
              <w:rPr>
                <w:rFonts w:cs="Calibri"/>
                <w:noProof/>
                <w:webHidden/>
              </w:rPr>
              <w:fldChar w:fldCharType="separate"/>
            </w:r>
            <w:r w:rsidR="006B454B">
              <w:rPr>
                <w:rFonts w:cs="Calibri"/>
                <w:noProof/>
                <w:webHidden/>
              </w:rPr>
              <w:t>21</w:t>
            </w:r>
            <w:r w:rsidR="00E55AFF" w:rsidRPr="00CB7613">
              <w:rPr>
                <w:rFonts w:cs="Calibri"/>
                <w:noProof/>
                <w:webHidden/>
              </w:rPr>
              <w:fldChar w:fldCharType="end"/>
            </w:r>
          </w:hyperlink>
        </w:p>
        <w:p w14:paraId="7D65A83C" w14:textId="1BC96784" w:rsidR="00E55AFF" w:rsidRPr="00CB7613" w:rsidRDefault="00BE220E">
          <w:pPr>
            <w:pStyle w:val="TOC2"/>
            <w:rPr>
              <w:rFonts w:cs="Calibri"/>
              <w:noProof/>
              <w:color w:val="auto"/>
              <w:sz w:val="20"/>
              <w:szCs w:val="20"/>
              <w:lang w:eastAsia="en-US"/>
            </w:rPr>
          </w:pPr>
          <w:hyperlink w:anchor="_Toc98838137" w:history="1">
            <w:r w:rsidR="00E55AFF" w:rsidRPr="00CB7613">
              <w:rPr>
                <w:rStyle w:val="Hyperlink"/>
                <w:rFonts w:cs="Calibri"/>
                <w:noProof/>
                <w:sz w:val="20"/>
                <w:szCs w:val="20"/>
              </w:rPr>
              <w:t>NCDHD Physical Environment</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_Toc98838137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22</w:t>
            </w:r>
            <w:r w:rsidR="00E55AFF" w:rsidRPr="00CB7613">
              <w:rPr>
                <w:rFonts w:cs="Calibri"/>
                <w:noProof/>
                <w:webHidden/>
                <w:sz w:val="20"/>
                <w:szCs w:val="20"/>
              </w:rPr>
              <w:fldChar w:fldCharType="end"/>
            </w:r>
          </w:hyperlink>
        </w:p>
        <w:p w14:paraId="3FF41330" w14:textId="2310FEDE" w:rsidR="00E55AFF" w:rsidRPr="00CB7613" w:rsidRDefault="00BE220E">
          <w:pPr>
            <w:pStyle w:val="TOC3"/>
            <w:rPr>
              <w:rFonts w:cs="Calibri"/>
              <w:noProof/>
              <w:color w:val="auto"/>
              <w:sz w:val="20"/>
              <w:szCs w:val="20"/>
              <w:lang w:eastAsia="en-US"/>
            </w:rPr>
          </w:pPr>
          <w:hyperlink w:anchor="_Toc98838138" w:history="1">
            <w:r w:rsidR="00E55AFF" w:rsidRPr="00CB7613">
              <w:rPr>
                <w:rStyle w:val="Hyperlink"/>
                <w:rFonts w:cs="Calibri"/>
                <w:noProof/>
                <w:sz w:val="20"/>
                <w:szCs w:val="20"/>
              </w:rPr>
              <w:t>Physical Environment: NCDHD Housing &amp; Transit</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_Toc98838138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22</w:t>
            </w:r>
            <w:r w:rsidR="00E55AFF" w:rsidRPr="00CB7613">
              <w:rPr>
                <w:rFonts w:cs="Calibri"/>
                <w:noProof/>
                <w:webHidden/>
                <w:sz w:val="20"/>
                <w:szCs w:val="20"/>
              </w:rPr>
              <w:fldChar w:fldCharType="end"/>
            </w:r>
          </w:hyperlink>
        </w:p>
        <w:p w14:paraId="1190E8FD" w14:textId="6751D6AD" w:rsidR="00E55AFF" w:rsidRPr="00CB7613" w:rsidRDefault="00BE220E">
          <w:pPr>
            <w:pStyle w:val="TOC3"/>
            <w:rPr>
              <w:rFonts w:cs="Calibri"/>
              <w:noProof/>
              <w:color w:val="auto"/>
              <w:sz w:val="20"/>
              <w:szCs w:val="20"/>
              <w:lang w:eastAsia="en-US"/>
            </w:rPr>
          </w:pPr>
          <w:hyperlink w:anchor="_Toc98838139" w:history="1">
            <w:r w:rsidR="00E55AFF" w:rsidRPr="00CB7613">
              <w:rPr>
                <w:rStyle w:val="Hyperlink"/>
                <w:rFonts w:cs="Calibri"/>
                <w:noProof/>
                <w:sz w:val="20"/>
                <w:szCs w:val="20"/>
              </w:rPr>
              <w:t>Physical Environment: NCDHD Air &amp; Water Quality</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_Toc98838139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25</w:t>
            </w:r>
            <w:r w:rsidR="00E55AFF" w:rsidRPr="00CB7613">
              <w:rPr>
                <w:rFonts w:cs="Calibri"/>
                <w:noProof/>
                <w:webHidden/>
                <w:sz w:val="20"/>
                <w:szCs w:val="20"/>
              </w:rPr>
              <w:fldChar w:fldCharType="end"/>
            </w:r>
          </w:hyperlink>
        </w:p>
        <w:p w14:paraId="7F46EF7F" w14:textId="7335882D" w:rsidR="00E55AFF" w:rsidRPr="00CB7613" w:rsidRDefault="00BE220E">
          <w:pPr>
            <w:pStyle w:val="TOC2"/>
            <w:rPr>
              <w:rFonts w:cs="Calibri"/>
              <w:noProof/>
              <w:color w:val="auto"/>
              <w:sz w:val="20"/>
              <w:szCs w:val="20"/>
              <w:lang w:eastAsia="en-US"/>
            </w:rPr>
          </w:pPr>
          <w:hyperlink w:anchor="_Toc98838140" w:history="1">
            <w:r w:rsidR="00E55AFF" w:rsidRPr="00CB7613">
              <w:rPr>
                <w:rStyle w:val="Hyperlink"/>
                <w:rFonts w:cs="Calibri"/>
                <w:noProof/>
                <w:sz w:val="20"/>
                <w:szCs w:val="20"/>
              </w:rPr>
              <w:t>NCDHD Social and Economic Factors</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_Toc98838140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26</w:t>
            </w:r>
            <w:r w:rsidR="00E55AFF" w:rsidRPr="00CB7613">
              <w:rPr>
                <w:rFonts w:cs="Calibri"/>
                <w:noProof/>
                <w:webHidden/>
                <w:sz w:val="20"/>
                <w:szCs w:val="20"/>
              </w:rPr>
              <w:fldChar w:fldCharType="end"/>
            </w:r>
          </w:hyperlink>
        </w:p>
        <w:p w14:paraId="5F5EE72D" w14:textId="51BB235A" w:rsidR="00E55AFF" w:rsidRPr="00CB7613" w:rsidRDefault="00BE220E">
          <w:pPr>
            <w:pStyle w:val="TOC3"/>
            <w:rPr>
              <w:rFonts w:cs="Calibri"/>
              <w:noProof/>
              <w:color w:val="auto"/>
              <w:sz w:val="20"/>
              <w:szCs w:val="20"/>
              <w:lang w:eastAsia="en-US"/>
            </w:rPr>
          </w:pPr>
          <w:hyperlink w:anchor="_Toc98838141" w:history="1">
            <w:r w:rsidR="00E55AFF" w:rsidRPr="00CB7613">
              <w:rPr>
                <w:rStyle w:val="Hyperlink"/>
                <w:rFonts w:cs="Calibri"/>
                <w:noProof/>
                <w:sz w:val="20"/>
                <w:szCs w:val="20"/>
              </w:rPr>
              <w:t>Social and Economic Factors: Adult Education Levels &amp; Youth Education Levels</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_Toc98838141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27</w:t>
            </w:r>
            <w:r w:rsidR="00E55AFF" w:rsidRPr="00CB7613">
              <w:rPr>
                <w:rFonts w:cs="Calibri"/>
                <w:noProof/>
                <w:webHidden/>
                <w:sz w:val="20"/>
                <w:szCs w:val="20"/>
              </w:rPr>
              <w:fldChar w:fldCharType="end"/>
            </w:r>
          </w:hyperlink>
        </w:p>
        <w:p w14:paraId="56D795EB" w14:textId="4E673080" w:rsidR="00E55AFF" w:rsidRPr="00CB7613" w:rsidRDefault="00BE220E">
          <w:pPr>
            <w:pStyle w:val="TOC3"/>
            <w:rPr>
              <w:rFonts w:cs="Calibri"/>
              <w:noProof/>
              <w:color w:val="auto"/>
              <w:sz w:val="20"/>
              <w:szCs w:val="20"/>
              <w:lang w:eastAsia="en-US"/>
            </w:rPr>
          </w:pPr>
          <w:hyperlink w:anchor="_Toc98838142" w:history="1">
            <w:r w:rsidR="00E55AFF" w:rsidRPr="00CB7613">
              <w:rPr>
                <w:rStyle w:val="Hyperlink"/>
                <w:rFonts w:cs="Calibri"/>
                <w:noProof/>
                <w:sz w:val="20"/>
                <w:szCs w:val="20"/>
              </w:rPr>
              <w:t>Social and Economic Factors: Employment</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_Toc98838142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28</w:t>
            </w:r>
            <w:r w:rsidR="00E55AFF" w:rsidRPr="00CB7613">
              <w:rPr>
                <w:rFonts w:cs="Calibri"/>
                <w:noProof/>
                <w:webHidden/>
                <w:sz w:val="20"/>
                <w:szCs w:val="20"/>
              </w:rPr>
              <w:fldChar w:fldCharType="end"/>
            </w:r>
          </w:hyperlink>
        </w:p>
        <w:p w14:paraId="279F39C8" w14:textId="468C3A51" w:rsidR="00E55AFF" w:rsidRPr="00CB7613" w:rsidRDefault="00BE220E">
          <w:pPr>
            <w:pStyle w:val="TOC3"/>
            <w:rPr>
              <w:rFonts w:cs="Calibri"/>
              <w:noProof/>
              <w:color w:val="auto"/>
              <w:sz w:val="20"/>
              <w:szCs w:val="20"/>
              <w:lang w:eastAsia="en-US"/>
            </w:rPr>
          </w:pPr>
          <w:hyperlink w:anchor="_Toc98838143" w:history="1">
            <w:r w:rsidR="00E55AFF" w:rsidRPr="00CB7613">
              <w:rPr>
                <w:rStyle w:val="Hyperlink"/>
                <w:rFonts w:cs="Calibri"/>
                <w:noProof/>
                <w:sz w:val="20"/>
                <w:szCs w:val="20"/>
              </w:rPr>
              <w:t>Social and Economic Factors: Income</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_Toc98838143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29</w:t>
            </w:r>
            <w:r w:rsidR="00E55AFF" w:rsidRPr="00CB7613">
              <w:rPr>
                <w:rFonts w:cs="Calibri"/>
                <w:noProof/>
                <w:webHidden/>
                <w:sz w:val="20"/>
                <w:szCs w:val="20"/>
              </w:rPr>
              <w:fldChar w:fldCharType="end"/>
            </w:r>
          </w:hyperlink>
        </w:p>
        <w:p w14:paraId="2278663B" w14:textId="5B1D046F" w:rsidR="00E55AFF" w:rsidRPr="00CB7613" w:rsidRDefault="00BE220E">
          <w:pPr>
            <w:pStyle w:val="TOC3"/>
            <w:rPr>
              <w:rFonts w:cs="Calibri"/>
              <w:noProof/>
              <w:color w:val="auto"/>
              <w:sz w:val="20"/>
              <w:szCs w:val="20"/>
              <w:lang w:eastAsia="en-US"/>
            </w:rPr>
          </w:pPr>
          <w:hyperlink w:anchor="_Toc98838144" w:history="1">
            <w:r w:rsidR="00E55AFF" w:rsidRPr="00CB7613">
              <w:rPr>
                <w:rStyle w:val="Hyperlink"/>
                <w:rFonts w:cs="Calibri"/>
                <w:noProof/>
                <w:sz w:val="20"/>
                <w:szCs w:val="20"/>
              </w:rPr>
              <w:t>Social and Economic Factors: Family &amp; Social Support</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_Toc98838144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31</w:t>
            </w:r>
            <w:r w:rsidR="00E55AFF" w:rsidRPr="00CB7613">
              <w:rPr>
                <w:rFonts w:cs="Calibri"/>
                <w:noProof/>
                <w:webHidden/>
                <w:sz w:val="20"/>
                <w:szCs w:val="20"/>
              </w:rPr>
              <w:fldChar w:fldCharType="end"/>
            </w:r>
          </w:hyperlink>
        </w:p>
        <w:p w14:paraId="7FF69E3A" w14:textId="4671B27E" w:rsidR="00E55AFF" w:rsidRPr="00CB7613" w:rsidRDefault="00BE220E">
          <w:pPr>
            <w:pStyle w:val="TOC3"/>
            <w:rPr>
              <w:rFonts w:cs="Calibri"/>
              <w:noProof/>
              <w:color w:val="auto"/>
              <w:sz w:val="20"/>
              <w:szCs w:val="20"/>
              <w:lang w:eastAsia="en-US"/>
            </w:rPr>
          </w:pPr>
          <w:hyperlink w:anchor="_Toc98838145" w:history="1">
            <w:r w:rsidR="00E55AFF" w:rsidRPr="00CB7613">
              <w:rPr>
                <w:rStyle w:val="Hyperlink"/>
                <w:rFonts w:cs="Calibri"/>
                <w:noProof/>
                <w:sz w:val="20"/>
                <w:szCs w:val="20"/>
              </w:rPr>
              <w:t>Social and Economic Factors: Community Safety</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_Toc98838145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33</w:t>
            </w:r>
            <w:r w:rsidR="00E55AFF" w:rsidRPr="00CB7613">
              <w:rPr>
                <w:rFonts w:cs="Calibri"/>
                <w:noProof/>
                <w:webHidden/>
                <w:sz w:val="20"/>
                <w:szCs w:val="20"/>
              </w:rPr>
              <w:fldChar w:fldCharType="end"/>
            </w:r>
          </w:hyperlink>
        </w:p>
        <w:p w14:paraId="33210B23" w14:textId="36DA5AB5" w:rsidR="00E55AFF" w:rsidRPr="00CB7613" w:rsidRDefault="00BE220E">
          <w:pPr>
            <w:pStyle w:val="TOC2"/>
            <w:rPr>
              <w:rFonts w:cs="Calibri"/>
              <w:noProof/>
              <w:color w:val="auto"/>
              <w:sz w:val="20"/>
              <w:szCs w:val="20"/>
              <w:lang w:eastAsia="en-US"/>
            </w:rPr>
          </w:pPr>
          <w:hyperlink w:anchor="_Toc98838146" w:history="1">
            <w:r w:rsidR="00E55AFF" w:rsidRPr="00CB7613">
              <w:rPr>
                <w:rStyle w:val="Hyperlink"/>
                <w:rFonts w:cs="Calibri"/>
                <w:noProof/>
                <w:sz w:val="20"/>
                <w:szCs w:val="20"/>
              </w:rPr>
              <w:t>NCDHD Clinical Care</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_Toc98838146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37</w:t>
            </w:r>
            <w:r w:rsidR="00E55AFF" w:rsidRPr="00CB7613">
              <w:rPr>
                <w:rFonts w:cs="Calibri"/>
                <w:noProof/>
                <w:webHidden/>
                <w:sz w:val="20"/>
                <w:szCs w:val="20"/>
              </w:rPr>
              <w:fldChar w:fldCharType="end"/>
            </w:r>
          </w:hyperlink>
        </w:p>
        <w:p w14:paraId="15B4FF21" w14:textId="4FBBE358" w:rsidR="00E55AFF" w:rsidRPr="00CB7613" w:rsidRDefault="00BE220E">
          <w:pPr>
            <w:pStyle w:val="TOC3"/>
            <w:rPr>
              <w:rFonts w:cs="Calibri"/>
              <w:noProof/>
              <w:color w:val="auto"/>
              <w:sz w:val="20"/>
              <w:szCs w:val="20"/>
              <w:lang w:eastAsia="en-US"/>
            </w:rPr>
          </w:pPr>
          <w:hyperlink w:anchor="_Toc98838147" w:history="1">
            <w:r w:rsidR="00E55AFF" w:rsidRPr="00CB7613">
              <w:rPr>
                <w:rStyle w:val="Hyperlink"/>
                <w:rFonts w:cs="Calibri"/>
                <w:noProof/>
                <w:sz w:val="20"/>
                <w:szCs w:val="20"/>
              </w:rPr>
              <w:t>Clinical Care: Access to Care</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_Toc98838147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38</w:t>
            </w:r>
            <w:r w:rsidR="00E55AFF" w:rsidRPr="00CB7613">
              <w:rPr>
                <w:rFonts w:cs="Calibri"/>
                <w:noProof/>
                <w:webHidden/>
                <w:sz w:val="20"/>
                <w:szCs w:val="20"/>
              </w:rPr>
              <w:fldChar w:fldCharType="end"/>
            </w:r>
          </w:hyperlink>
        </w:p>
        <w:p w14:paraId="5BAC5E6B" w14:textId="7F91D12D" w:rsidR="00E55AFF" w:rsidRPr="00CB7613" w:rsidRDefault="00BE220E">
          <w:pPr>
            <w:pStyle w:val="TOC3"/>
            <w:rPr>
              <w:rFonts w:cs="Calibri"/>
              <w:noProof/>
              <w:color w:val="auto"/>
              <w:sz w:val="20"/>
              <w:szCs w:val="20"/>
              <w:lang w:eastAsia="en-US"/>
            </w:rPr>
          </w:pPr>
          <w:hyperlink w:anchor="_Toc98838148" w:history="1">
            <w:r w:rsidR="00E55AFF" w:rsidRPr="00CB7613">
              <w:rPr>
                <w:rStyle w:val="Hyperlink"/>
                <w:rFonts w:cs="Calibri"/>
                <w:noProof/>
                <w:sz w:val="20"/>
                <w:szCs w:val="20"/>
              </w:rPr>
              <w:t>Clinical Care: Quality of Care</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_Toc98838148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40</w:t>
            </w:r>
            <w:r w:rsidR="00E55AFF" w:rsidRPr="00CB7613">
              <w:rPr>
                <w:rFonts w:cs="Calibri"/>
                <w:noProof/>
                <w:webHidden/>
                <w:sz w:val="20"/>
                <w:szCs w:val="20"/>
              </w:rPr>
              <w:fldChar w:fldCharType="end"/>
            </w:r>
          </w:hyperlink>
        </w:p>
        <w:p w14:paraId="7EAF0902" w14:textId="20D30062" w:rsidR="00E55AFF" w:rsidRPr="00CB7613" w:rsidRDefault="00BE220E">
          <w:pPr>
            <w:pStyle w:val="TOC2"/>
            <w:rPr>
              <w:rFonts w:cs="Calibri"/>
              <w:noProof/>
              <w:color w:val="auto"/>
              <w:sz w:val="20"/>
              <w:szCs w:val="20"/>
              <w:lang w:eastAsia="en-US"/>
            </w:rPr>
          </w:pPr>
          <w:hyperlink w:anchor="_Toc98838149" w:history="1">
            <w:r w:rsidR="00E55AFF" w:rsidRPr="00CB7613">
              <w:rPr>
                <w:rStyle w:val="Hyperlink"/>
                <w:rFonts w:cs="Calibri"/>
                <w:noProof/>
                <w:sz w:val="20"/>
                <w:szCs w:val="20"/>
              </w:rPr>
              <w:t>NCDHD Health Behaviors</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_Toc98838149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42</w:t>
            </w:r>
            <w:r w:rsidR="00E55AFF" w:rsidRPr="00CB7613">
              <w:rPr>
                <w:rFonts w:cs="Calibri"/>
                <w:noProof/>
                <w:webHidden/>
                <w:sz w:val="20"/>
                <w:szCs w:val="20"/>
              </w:rPr>
              <w:fldChar w:fldCharType="end"/>
            </w:r>
          </w:hyperlink>
        </w:p>
        <w:p w14:paraId="1BF97F46" w14:textId="1498C2D3" w:rsidR="00E55AFF" w:rsidRPr="00CB7613" w:rsidRDefault="00BE220E">
          <w:pPr>
            <w:pStyle w:val="TOC3"/>
            <w:rPr>
              <w:rFonts w:cs="Calibri"/>
              <w:noProof/>
              <w:color w:val="auto"/>
              <w:sz w:val="20"/>
              <w:szCs w:val="20"/>
              <w:lang w:eastAsia="en-US"/>
            </w:rPr>
          </w:pPr>
          <w:hyperlink w:anchor="_Toc98838150" w:history="1">
            <w:r w:rsidR="00E55AFF" w:rsidRPr="00CB7613">
              <w:rPr>
                <w:rStyle w:val="Hyperlink"/>
                <w:rFonts w:cs="Calibri"/>
                <w:noProof/>
                <w:sz w:val="20"/>
                <w:szCs w:val="20"/>
              </w:rPr>
              <w:t>Health Behaviors: Tobacco Use</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_Toc98838150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43</w:t>
            </w:r>
            <w:r w:rsidR="00E55AFF" w:rsidRPr="00CB7613">
              <w:rPr>
                <w:rFonts w:cs="Calibri"/>
                <w:noProof/>
                <w:webHidden/>
                <w:sz w:val="20"/>
                <w:szCs w:val="20"/>
              </w:rPr>
              <w:fldChar w:fldCharType="end"/>
            </w:r>
          </w:hyperlink>
        </w:p>
        <w:p w14:paraId="4D94697C" w14:textId="406AB52F" w:rsidR="00E55AFF" w:rsidRPr="00CB7613" w:rsidRDefault="00BE220E">
          <w:pPr>
            <w:pStyle w:val="TOC3"/>
            <w:rPr>
              <w:rFonts w:cs="Calibri"/>
              <w:noProof/>
              <w:color w:val="auto"/>
              <w:sz w:val="20"/>
              <w:szCs w:val="20"/>
              <w:lang w:eastAsia="en-US"/>
            </w:rPr>
          </w:pPr>
          <w:hyperlink w:anchor="_Toc98838151" w:history="1">
            <w:r w:rsidR="00E55AFF" w:rsidRPr="00CB7613">
              <w:rPr>
                <w:rStyle w:val="Hyperlink"/>
                <w:rFonts w:cs="Calibri"/>
                <w:noProof/>
                <w:sz w:val="20"/>
                <w:szCs w:val="20"/>
              </w:rPr>
              <w:t>Health Behaviors: Diet and Exercise</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_Toc98838151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44</w:t>
            </w:r>
            <w:r w:rsidR="00E55AFF" w:rsidRPr="00CB7613">
              <w:rPr>
                <w:rFonts w:cs="Calibri"/>
                <w:noProof/>
                <w:webHidden/>
                <w:sz w:val="20"/>
                <w:szCs w:val="20"/>
              </w:rPr>
              <w:fldChar w:fldCharType="end"/>
            </w:r>
          </w:hyperlink>
        </w:p>
        <w:p w14:paraId="519F97B5" w14:textId="4D5160AB" w:rsidR="00E55AFF" w:rsidRPr="00CB7613" w:rsidRDefault="00BE220E">
          <w:pPr>
            <w:pStyle w:val="TOC3"/>
            <w:rPr>
              <w:rFonts w:cs="Calibri"/>
              <w:noProof/>
              <w:color w:val="auto"/>
              <w:sz w:val="20"/>
              <w:szCs w:val="20"/>
              <w:lang w:eastAsia="en-US"/>
            </w:rPr>
          </w:pPr>
          <w:hyperlink w:anchor="_Toc98838152" w:history="1">
            <w:r w:rsidR="00E55AFF" w:rsidRPr="00CB7613">
              <w:rPr>
                <w:rStyle w:val="Hyperlink"/>
                <w:rFonts w:cs="Calibri"/>
                <w:noProof/>
                <w:sz w:val="20"/>
                <w:szCs w:val="20"/>
              </w:rPr>
              <w:t>Health Behaviors: Alcohol and Drug Use</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_Toc98838152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45</w:t>
            </w:r>
            <w:r w:rsidR="00E55AFF" w:rsidRPr="00CB7613">
              <w:rPr>
                <w:rFonts w:cs="Calibri"/>
                <w:noProof/>
                <w:webHidden/>
                <w:sz w:val="20"/>
                <w:szCs w:val="20"/>
              </w:rPr>
              <w:fldChar w:fldCharType="end"/>
            </w:r>
          </w:hyperlink>
        </w:p>
        <w:p w14:paraId="728BD68A" w14:textId="180856FB" w:rsidR="00E55AFF" w:rsidRPr="00CB7613" w:rsidRDefault="00BE220E">
          <w:pPr>
            <w:pStyle w:val="TOC3"/>
            <w:rPr>
              <w:rFonts w:cs="Calibri"/>
              <w:noProof/>
              <w:color w:val="auto"/>
              <w:sz w:val="20"/>
              <w:szCs w:val="20"/>
              <w:lang w:eastAsia="en-US"/>
            </w:rPr>
          </w:pPr>
          <w:hyperlink w:anchor="_Toc98838153" w:history="1">
            <w:r w:rsidR="00E55AFF" w:rsidRPr="00CB7613">
              <w:rPr>
                <w:rStyle w:val="Hyperlink"/>
                <w:rFonts w:cs="Calibri"/>
                <w:noProof/>
                <w:sz w:val="20"/>
                <w:szCs w:val="20"/>
              </w:rPr>
              <w:t>Health Behaviors: Sexual Activity</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_Toc98838153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47</w:t>
            </w:r>
            <w:r w:rsidR="00E55AFF" w:rsidRPr="00CB7613">
              <w:rPr>
                <w:rFonts w:cs="Calibri"/>
                <w:noProof/>
                <w:webHidden/>
                <w:sz w:val="20"/>
                <w:szCs w:val="20"/>
              </w:rPr>
              <w:fldChar w:fldCharType="end"/>
            </w:r>
          </w:hyperlink>
        </w:p>
        <w:p w14:paraId="79B25986" w14:textId="2522D1E3" w:rsidR="00E55AFF" w:rsidRPr="00CB7613" w:rsidRDefault="00BE220E" w:rsidP="007242C6">
          <w:pPr>
            <w:pStyle w:val="TOC1"/>
            <w:rPr>
              <w:rFonts w:cs="Calibri"/>
              <w:noProof/>
              <w:color w:val="auto"/>
              <w:lang w:eastAsia="en-US"/>
            </w:rPr>
          </w:pPr>
          <w:hyperlink w:anchor="_Toc98838154" w:history="1">
            <w:r w:rsidR="00E55AFF" w:rsidRPr="00CB7613">
              <w:rPr>
                <w:rStyle w:val="Hyperlink"/>
                <w:rFonts w:cs="Calibri"/>
                <w:noProof/>
                <w:sz w:val="20"/>
                <w:szCs w:val="20"/>
              </w:rPr>
              <w:t>Health Outcomes</w:t>
            </w:r>
            <w:r w:rsidR="00E55AFF" w:rsidRPr="00CB7613">
              <w:rPr>
                <w:rFonts w:cs="Calibri"/>
                <w:noProof/>
                <w:webHidden/>
              </w:rPr>
              <w:tab/>
            </w:r>
            <w:r w:rsidR="00E55AFF" w:rsidRPr="00CB7613">
              <w:rPr>
                <w:rFonts w:cs="Calibri"/>
                <w:noProof/>
                <w:webHidden/>
              </w:rPr>
              <w:fldChar w:fldCharType="begin"/>
            </w:r>
            <w:r w:rsidR="00E55AFF" w:rsidRPr="00CB7613">
              <w:rPr>
                <w:rFonts w:cs="Calibri"/>
                <w:noProof/>
                <w:webHidden/>
              </w:rPr>
              <w:instrText xml:space="preserve"> PAGEREF _Toc98838154 \h </w:instrText>
            </w:r>
            <w:r w:rsidR="00E55AFF" w:rsidRPr="00CB7613">
              <w:rPr>
                <w:rFonts w:cs="Calibri"/>
                <w:noProof/>
                <w:webHidden/>
              </w:rPr>
            </w:r>
            <w:r w:rsidR="00E55AFF" w:rsidRPr="00CB7613">
              <w:rPr>
                <w:rFonts w:cs="Calibri"/>
                <w:noProof/>
                <w:webHidden/>
              </w:rPr>
              <w:fldChar w:fldCharType="separate"/>
            </w:r>
            <w:r w:rsidR="006B454B">
              <w:rPr>
                <w:rFonts w:cs="Calibri"/>
                <w:noProof/>
                <w:webHidden/>
              </w:rPr>
              <w:t>49</w:t>
            </w:r>
            <w:r w:rsidR="00E55AFF" w:rsidRPr="00CB7613">
              <w:rPr>
                <w:rFonts w:cs="Calibri"/>
                <w:noProof/>
                <w:webHidden/>
              </w:rPr>
              <w:fldChar w:fldCharType="end"/>
            </w:r>
          </w:hyperlink>
        </w:p>
        <w:p w14:paraId="4A217160" w14:textId="380A4B4C" w:rsidR="00E55AFF" w:rsidRPr="00CB7613" w:rsidRDefault="00BE220E">
          <w:pPr>
            <w:pStyle w:val="TOC2"/>
            <w:rPr>
              <w:rFonts w:cs="Calibri"/>
              <w:noProof/>
              <w:color w:val="auto"/>
              <w:sz w:val="20"/>
              <w:szCs w:val="20"/>
              <w:lang w:eastAsia="en-US"/>
            </w:rPr>
          </w:pPr>
          <w:hyperlink w:anchor="_Toc98838155" w:history="1">
            <w:r w:rsidR="00E55AFF" w:rsidRPr="00CB7613">
              <w:rPr>
                <w:rStyle w:val="Hyperlink"/>
                <w:rFonts w:cs="Calibri"/>
                <w:noProof/>
                <w:sz w:val="20"/>
                <w:szCs w:val="20"/>
              </w:rPr>
              <w:t>Health Outcomes: Length of Life</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_Toc98838155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52</w:t>
            </w:r>
            <w:r w:rsidR="00E55AFF" w:rsidRPr="00CB7613">
              <w:rPr>
                <w:rFonts w:cs="Calibri"/>
                <w:noProof/>
                <w:webHidden/>
                <w:sz w:val="20"/>
                <w:szCs w:val="20"/>
              </w:rPr>
              <w:fldChar w:fldCharType="end"/>
            </w:r>
          </w:hyperlink>
        </w:p>
        <w:p w14:paraId="000747EC" w14:textId="1B17B1D2" w:rsidR="00E55AFF" w:rsidRPr="00CB7613" w:rsidRDefault="00BE220E">
          <w:pPr>
            <w:pStyle w:val="TOC2"/>
            <w:rPr>
              <w:rFonts w:cs="Calibri"/>
              <w:noProof/>
              <w:color w:val="auto"/>
              <w:sz w:val="20"/>
              <w:szCs w:val="20"/>
              <w:lang w:eastAsia="en-US"/>
            </w:rPr>
          </w:pPr>
          <w:hyperlink w:anchor="_Toc98838156" w:history="1">
            <w:r w:rsidR="00E55AFF" w:rsidRPr="00CB7613">
              <w:rPr>
                <w:rStyle w:val="Hyperlink"/>
                <w:rFonts w:cs="Calibri"/>
                <w:noProof/>
                <w:sz w:val="20"/>
                <w:szCs w:val="20"/>
              </w:rPr>
              <w:t>Health Outcomes: Quality of Life</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_Toc98838156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52</w:t>
            </w:r>
            <w:r w:rsidR="00E55AFF" w:rsidRPr="00CB7613">
              <w:rPr>
                <w:rFonts w:cs="Calibri"/>
                <w:noProof/>
                <w:webHidden/>
                <w:sz w:val="20"/>
                <w:szCs w:val="20"/>
              </w:rPr>
              <w:fldChar w:fldCharType="end"/>
            </w:r>
          </w:hyperlink>
        </w:p>
        <w:p w14:paraId="325EC642" w14:textId="5E9EDDAE" w:rsidR="00E55AFF" w:rsidRPr="00CB7613" w:rsidRDefault="00BE220E" w:rsidP="007242C6">
          <w:pPr>
            <w:pStyle w:val="TOC1"/>
            <w:rPr>
              <w:rFonts w:cs="Calibri"/>
              <w:noProof/>
              <w:color w:val="auto"/>
              <w:lang w:eastAsia="en-US"/>
            </w:rPr>
          </w:pPr>
          <w:hyperlink w:anchor="_Toc98838157" w:history="1">
            <w:r w:rsidR="00E55AFF" w:rsidRPr="00CB7613">
              <w:rPr>
                <w:rStyle w:val="Hyperlink"/>
                <w:rFonts w:cs="Calibri"/>
                <w:noProof/>
                <w:sz w:val="20"/>
                <w:szCs w:val="20"/>
              </w:rPr>
              <w:t>COVID-19</w:t>
            </w:r>
            <w:r w:rsidR="00E55AFF" w:rsidRPr="00CB7613">
              <w:rPr>
                <w:rFonts w:cs="Calibri"/>
                <w:noProof/>
                <w:webHidden/>
              </w:rPr>
              <w:tab/>
            </w:r>
            <w:r w:rsidR="00E55AFF" w:rsidRPr="00CB7613">
              <w:rPr>
                <w:rFonts w:cs="Calibri"/>
                <w:noProof/>
                <w:webHidden/>
              </w:rPr>
              <w:fldChar w:fldCharType="begin"/>
            </w:r>
            <w:r w:rsidR="00E55AFF" w:rsidRPr="00CB7613">
              <w:rPr>
                <w:rFonts w:cs="Calibri"/>
                <w:noProof/>
                <w:webHidden/>
              </w:rPr>
              <w:instrText xml:space="preserve"> PAGEREF _Toc98838157 \h </w:instrText>
            </w:r>
            <w:r w:rsidR="00E55AFF" w:rsidRPr="00CB7613">
              <w:rPr>
                <w:rFonts w:cs="Calibri"/>
                <w:noProof/>
                <w:webHidden/>
              </w:rPr>
            </w:r>
            <w:r w:rsidR="00E55AFF" w:rsidRPr="00CB7613">
              <w:rPr>
                <w:rFonts w:cs="Calibri"/>
                <w:noProof/>
                <w:webHidden/>
              </w:rPr>
              <w:fldChar w:fldCharType="separate"/>
            </w:r>
            <w:r w:rsidR="006B454B">
              <w:rPr>
                <w:rFonts w:cs="Calibri"/>
                <w:noProof/>
                <w:webHidden/>
              </w:rPr>
              <w:t>54</w:t>
            </w:r>
            <w:r w:rsidR="00E55AFF" w:rsidRPr="00CB7613">
              <w:rPr>
                <w:rFonts w:cs="Calibri"/>
                <w:noProof/>
                <w:webHidden/>
              </w:rPr>
              <w:fldChar w:fldCharType="end"/>
            </w:r>
          </w:hyperlink>
        </w:p>
        <w:p w14:paraId="78E89B2E" w14:textId="36E65B27" w:rsidR="00E55AFF" w:rsidRPr="00CB7613" w:rsidRDefault="00BE220E">
          <w:pPr>
            <w:pStyle w:val="TOC2"/>
            <w:rPr>
              <w:rFonts w:cs="Calibri"/>
              <w:noProof/>
              <w:color w:val="auto"/>
              <w:sz w:val="20"/>
              <w:szCs w:val="20"/>
              <w:lang w:eastAsia="en-US"/>
            </w:rPr>
          </w:pPr>
          <w:hyperlink w:anchor="_Toc98838158" w:history="1">
            <w:r w:rsidR="00E55AFF" w:rsidRPr="00CB7613">
              <w:rPr>
                <w:rStyle w:val="Hyperlink"/>
                <w:rFonts w:cs="Calibri"/>
                <w:noProof/>
                <w:sz w:val="20"/>
                <w:szCs w:val="20"/>
              </w:rPr>
              <w:t>COVID-19: Morbidity and Mortality</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_Toc98838158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54</w:t>
            </w:r>
            <w:r w:rsidR="00E55AFF" w:rsidRPr="00CB7613">
              <w:rPr>
                <w:rFonts w:cs="Calibri"/>
                <w:noProof/>
                <w:webHidden/>
                <w:sz w:val="20"/>
                <w:szCs w:val="20"/>
              </w:rPr>
              <w:fldChar w:fldCharType="end"/>
            </w:r>
          </w:hyperlink>
        </w:p>
        <w:p w14:paraId="0E962CF3" w14:textId="4827FD35" w:rsidR="00E55AFF" w:rsidRPr="00CB7613" w:rsidRDefault="00BE220E">
          <w:pPr>
            <w:pStyle w:val="TOC2"/>
            <w:rPr>
              <w:rFonts w:cs="Calibri"/>
              <w:noProof/>
              <w:color w:val="auto"/>
              <w:sz w:val="20"/>
              <w:szCs w:val="20"/>
              <w:lang w:eastAsia="en-US"/>
            </w:rPr>
          </w:pPr>
          <w:hyperlink w:anchor="_Toc98838159" w:history="1">
            <w:r w:rsidR="00E55AFF" w:rsidRPr="00CB7613">
              <w:rPr>
                <w:rStyle w:val="Hyperlink"/>
                <w:rFonts w:cs="Calibri"/>
                <w:noProof/>
                <w:sz w:val="20"/>
                <w:szCs w:val="20"/>
              </w:rPr>
              <w:t>COVID-19: Community Attitudes towards COVID-19 Vaccines</w:t>
            </w:r>
            <w:r w:rsidR="00E55AFF" w:rsidRPr="00CB7613">
              <w:rPr>
                <w:rFonts w:cs="Calibri"/>
                <w:noProof/>
                <w:webHidden/>
                <w:sz w:val="20"/>
                <w:szCs w:val="20"/>
              </w:rPr>
              <w:tab/>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_Toc98838159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55</w:t>
            </w:r>
            <w:r w:rsidR="00E55AFF" w:rsidRPr="00CB7613">
              <w:rPr>
                <w:rFonts w:cs="Calibri"/>
                <w:noProof/>
                <w:webHidden/>
                <w:sz w:val="20"/>
                <w:szCs w:val="20"/>
              </w:rPr>
              <w:fldChar w:fldCharType="end"/>
            </w:r>
          </w:hyperlink>
        </w:p>
        <w:p w14:paraId="324715DC" w14:textId="7AC32DCC" w:rsidR="00E55AFF" w:rsidRPr="00CB7613" w:rsidRDefault="00BE220E" w:rsidP="007242C6">
          <w:pPr>
            <w:pStyle w:val="TOC1"/>
            <w:rPr>
              <w:rFonts w:cs="Calibri"/>
              <w:noProof/>
              <w:color w:val="auto"/>
              <w:lang w:eastAsia="en-US"/>
            </w:rPr>
          </w:pPr>
          <w:hyperlink w:anchor="_Toc98838160" w:history="1">
            <w:r w:rsidR="00E55AFF" w:rsidRPr="00CB7613">
              <w:rPr>
                <w:rStyle w:val="Hyperlink"/>
                <w:rFonts w:cs="Calibri"/>
                <w:noProof/>
                <w:sz w:val="20"/>
                <w:szCs w:val="20"/>
              </w:rPr>
              <w:t>Special Populations</w:t>
            </w:r>
            <w:r w:rsidR="00E55AFF" w:rsidRPr="00CB7613">
              <w:rPr>
                <w:rFonts w:cs="Calibri"/>
                <w:noProof/>
                <w:webHidden/>
              </w:rPr>
              <w:tab/>
            </w:r>
            <w:r w:rsidR="00E55AFF" w:rsidRPr="00CB7613">
              <w:rPr>
                <w:rFonts w:cs="Calibri"/>
                <w:noProof/>
                <w:webHidden/>
              </w:rPr>
              <w:fldChar w:fldCharType="begin"/>
            </w:r>
            <w:r w:rsidR="00E55AFF" w:rsidRPr="00CB7613">
              <w:rPr>
                <w:rFonts w:cs="Calibri"/>
                <w:noProof/>
                <w:webHidden/>
              </w:rPr>
              <w:instrText xml:space="preserve"> PAGEREF _Toc98838160 \h </w:instrText>
            </w:r>
            <w:r w:rsidR="00E55AFF" w:rsidRPr="00CB7613">
              <w:rPr>
                <w:rFonts w:cs="Calibri"/>
                <w:noProof/>
                <w:webHidden/>
              </w:rPr>
            </w:r>
            <w:r w:rsidR="00E55AFF" w:rsidRPr="00CB7613">
              <w:rPr>
                <w:rFonts w:cs="Calibri"/>
                <w:noProof/>
                <w:webHidden/>
              </w:rPr>
              <w:fldChar w:fldCharType="separate"/>
            </w:r>
            <w:r w:rsidR="006B454B">
              <w:rPr>
                <w:rFonts w:cs="Calibri"/>
                <w:noProof/>
                <w:webHidden/>
              </w:rPr>
              <w:t>55</w:t>
            </w:r>
            <w:r w:rsidR="00E55AFF" w:rsidRPr="00CB7613">
              <w:rPr>
                <w:rFonts w:cs="Calibri"/>
                <w:noProof/>
                <w:webHidden/>
              </w:rPr>
              <w:fldChar w:fldCharType="end"/>
            </w:r>
          </w:hyperlink>
        </w:p>
        <w:p w14:paraId="6C1E5982" w14:textId="3E856C10" w:rsidR="00E55AFF" w:rsidRPr="00CB7613" w:rsidRDefault="00BE220E">
          <w:pPr>
            <w:pStyle w:val="TOC2"/>
            <w:rPr>
              <w:rFonts w:cs="Calibri"/>
              <w:noProof/>
              <w:color w:val="auto"/>
              <w:sz w:val="20"/>
              <w:szCs w:val="20"/>
              <w:lang w:eastAsia="en-US"/>
            </w:rPr>
          </w:pPr>
          <w:hyperlink w:anchor="_Toc98838161" w:history="1">
            <w:r w:rsidR="00E55AFF" w:rsidRPr="00CB7613">
              <w:rPr>
                <w:rStyle w:val="Hyperlink"/>
                <w:rFonts w:cs="Calibri"/>
                <w:noProof/>
                <w:sz w:val="20"/>
                <w:szCs w:val="20"/>
              </w:rPr>
              <w:t xml:space="preserve">Special Populations: </w:t>
            </w:r>
            <w:r w:rsidR="00DD111A">
              <w:rPr>
                <w:rStyle w:val="Hyperlink"/>
                <w:rFonts w:cs="Calibri"/>
                <w:noProof/>
                <w:sz w:val="20"/>
                <w:szCs w:val="20"/>
              </w:rPr>
              <w:t>Income</w:t>
            </w:r>
            <w:r w:rsidR="00E55AFF" w:rsidRPr="00CB7613">
              <w:rPr>
                <w:rFonts w:cs="Calibri"/>
                <w:noProof/>
                <w:webHidden/>
                <w:sz w:val="20"/>
                <w:szCs w:val="20"/>
              </w:rPr>
              <w:tab/>
            </w:r>
          </w:hyperlink>
          <w:r w:rsidR="00DD111A">
            <w:rPr>
              <w:rFonts w:cs="Calibri"/>
              <w:noProof/>
              <w:sz w:val="20"/>
              <w:szCs w:val="20"/>
            </w:rPr>
            <w:t>55</w:t>
          </w:r>
        </w:p>
        <w:p w14:paraId="635CC018" w14:textId="7F97733D" w:rsidR="00E55AFF" w:rsidRDefault="00BE220E">
          <w:pPr>
            <w:pStyle w:val="TOC2"/>
            <w:rPr>
              <w:rFonts w:cs="Calibri"/>
              <w:noProof/>
              <w:sz w:val="20"/>
              <w:szCs w:val="20"/>
            </w:rPr>
          </w:pPr>
          <w:hyperlink w:anchor="_Toc98838162" w:history="1">
            <w:r w:rsidR="00E55AFF" w:rsidRPr="00CB7613">
              <w:rPr>
                <w:rStyle w:val="Hyperlink"/>
                <w:rFonts w:cs="Calibri"/>
                <w:noProof/>
                <w:sz w:val="20"/>
                <w:szCs w:val="20"/>
              </w:rPr>
              <w:t xml:space="preserve">Special Populations: </w:t>
            </w:r>
            <w:r w:rsidR="00DD111A">
              <w:rPr>
                <w:rStyle w:val="Hyperlink"/>
                <w:rFonts w:cs="Calibri"/>
                <w:noProof/>
                <w:sz w:val="20"/>
                <w:szCs w:val="20"/>
              </w:rPr>
              <w:t xml:space="preserve">native Americans &amp; Hispanics </w:t>
            </w:r>
            <w:r w:rsidR="00E55AFF" w:rsidRPr="00CB7613">
              <w:rPr>
                <w:rFonts w:cs="Calibri"/>
                <w:noProof/>
                <w:webHidden/>
                <w:sz w:val="20"/>
                <w:szCs w:val="20"/>
              </w:rPr>
              <w:tab/>
            </w:r>
            <w:r w:rsidR="00DD111A">
              <w:rPr>
                <w:rFonts w:cs="Calibri"/>
                <w:noProof/>
                <w:webHidden/>
                <w:sz w:val="20"/>
                <w:szCs w:val="20"/>
              </w:rPr>
              <w:t>5</w:t>
            </w:r>
            <w:r w:rsidR="00E55AFF" w:rsidRPr="00CB7613">
              <w:rPr>
                <w:rFonts w:cs="Calibri"/>
                <w:noProof/>
                <w:webHidden/>
                <w:sz w:val="20"/>
                <w:szCs w:val="20"/>
              </w:rPr>
              <w:fldChar w:fldCharType="begin"/>
            </w:r>
            <w:r w:rsidR="00E55AFF" w:rsidRPr="00CB7613">
              <w:rPr>
                <w:rFonts w:cs="Calibri"/>
                <w:noProof/>
                <w:webHidden/>
                <w:sz w:val="20"/>
                <w:szCs w:val="20"/>
              </w:rPr>
              <w:instrText xml:space="preserve"> PAGEREF _Toc98838162 \h </w:instrText>
            </w:r>
            <w:r w:rsidR="00E55AFF" w:rsidRPr="00CB7613">
              <w:rPr>
                <w:rFonts w:cs="Calibri"/>
                <w:noProof/>
                <w:webHidden/>
                <w:sz w:val="20"/>
                <w:szCs w:val="20"/>
              </w:rPr>
            </w:r>
            <w:r w:rsidR="00E55AFF" w:rsidRPr="00CB7613">
              <w:rPr>
                <w:rFonts w:cs="Calibri"/>
                <w:noProof/>
                <w:webHidden/>
                <w:sz w:val="20"/>
                <w:szCs w:val="20"/>
              </w:rPr>
              <w:fldChar w:fldCharType="separate"/>
            </w:r>
            <w:r w:rsidR="006B454B">
              <w:rPr>
                <w:rFonts w:cs="Calibri"/>
                <w:noProof/>
                <w:webHidden/>
                <w:sz w:val="20"/>
                <w:szCs w:val="20"/>
              </w:rPr>
              <w:t>75</w:t>
            </w:r>
            <w:r w:rsidR="00E55AFF" w:rsidRPr="00CB7613">
              <w:rPr>
                <w:rFonts w:cs="Calibri"/>
                <w:noProof/>
                <w:webHidden/>
                <w:sz w:val="20"/>
                <w:szCs w:val="20"/>
              </w:rPr>
              <w:fldChar w:fldCharType="end"/>
            </w:r>
          </w:hyperlink>
        </w:p>
        <w:p w14:paraId="399DE227" w14:textId="3FACFB10" w:rsidR="00DD111A" w:rsidRDefault="00BE220E" w:rsidP="00DD111A">
          <w:pPr>
            <w:pStyle w:val="TOC2"/>
            <w:rPr>
              <w:rFonts w:cs="Calibri"/>
              <w:noProof/>
              <w:sz w:val="20"/>
              <w:szCs w:val="20"/>
            </w:rPr>
          </w:pPr>
          <w:hyperlink w:anchor="_Toc98838162" w:history="1">
            <w:r w:rsidR="00DD111A" w:rsidRPr="00CB7613">
              <w:rPr>
                <w:rStyle w:val="Hyperlink"/>
                <w:rFonts w:cs="Calibri"/>
                <w:noProof/>
                <w:sz w:val="20"/>
                <w:szCs w:val="20"/>
              </w:rPr>
              <w:t xml:space="preserve">Special Populations: </w:t>
            </w:r>
            <w:r w:rsidR="00DD111A">
              <w:rPr>
                <w:rStyle w:val="Hyperlink"/>
                <w:rFonts w:cs="Calibri"/>
                <w:noProof/>
                <w:sz w:val="20"/>
                <w:szCs w:val="20"/>
              </w:rPr>
              <w:t xml:space="preserve">Native Americans and Heart Disease/ Diabetes </w:t>
            </w:r>
            <w:r w:rsidR="00DD111A" w:rsidRPr="00CB7613">
              <w:rPr>
                <w:rFonts w:cs="Calibri"/>
                <w:noProof/>
                <w:webHidden/>
                <w:sz w:val="20"/>
                <w:szCs w:val="20"/>
              </w:rPr>
              <w:tab/>
            </w:r>
            <w:r w:rsidR="00DD111A">
              <w:rPr>
                <w:rFonts w:cs="Calibri"/>
                <w:noProof/>
                <w:webHidden/>
                <w:sz w:val="20"/>
                <w:szCs w:val="20"/>
              </w:rPr>
              <w:t>59</w:t>
            </w:r>
          </w:hyperlink>
        </w:p>
        <w:p w14:paraId="662B6B2B" w14:textId="0479958B" w:rsidR="00DD111A" w:rsidRPr="00DD111A" w:rsidRDefault="00BE220E" w:rsidP="00DD111A">
          <w:pPr>
            <w:ind w:left="240"/>
          </w:pPr>
          <w:hyperlink w:anchor="_Toc98838162" w:history="1">
            <w:r w:rsidR="00DD111A" w:rsidRPr="00CB7613">
              <w:rPr>
                <w:rStyle w:val="Hyperlink"/>
                <w:rFonts w:cs="Calibri"/>
                <w:noProof/>
                <w:sz w:val="20"/>
                <w:szCs w:val="20"/>
              </w:rPr>
              <w:t>Special Populations: Elderly Population</w:t>
            </w:r>
            <w:r w:rsidR="00DD111A" w:rsidRPr="00CB7613">
              <w:rPr>
                <w:rFonts w:cs="Calibri"/>
                <w:noProof/>
                <w:webHidden/>
                <w:sz w:val="20"/>
                <w:szCs w:val="20"/>
              </w:rPr>
              <w:tab/>
            </w:r>
            <w:r w:rsidR="00DD111A">
              <w:rPr>
                <w:rFonts w:cs="Calibri"/>
                <w:noProof/>
                <w:webHidden/>
                <w:sz w:val="20"/>
                <w:szCs w:val="20"/>
              </w:rPr>
              <w:t>…………………………………………………………………………………………..</w:t>
            </w:r>
            <w:r w:rsidR="00DD111A" w:rsidRPr="00CB7613">
              <w:rPr>
                <w:rFonts w:cs="Calibri"/>
                <w:noProof/>
                <w:webHidden/>
                <w:sz w:val="20"/>
                <w:szCs w:val="20"/>
              </w:rPr>
              <w:fldChar w:fldCharType="begin"/>
            </w:r>
            <w:r w:rsidR="00DD111A" w:rsidRPr="00CB7613">
              <w:rPr>
                <w:rFonts w:cs="Calibri"/>
                <w:noProof/>
                <w:webHidden/>
                <w:sz w:val="20"/>
                <w:szCs w:val="20"/>
              </w:rPr>
              <w:instrText xml:space="preserve"> PAGEREF _Toc98838162 \h </w:instrText>
            </w:r>
            <w:r w:rsidR="00DD111A" w:rsidRPr="00CB7613">
              <w:rPr>
                <w:rFonts w:cs="Calibri"/>
                <w:noProof/>
                <w:webHidden/>
                <w:sz w:val="20"/>
                <w:szCs w:val="20"/>
              </w:rPr>
            </w:r>
            <w:r w:rsidR="00DD111A" w:rsidRPr="00CB7613">
              <w:rPr>
                <w:rFonts w:cs="Calibri"/>
                <w:noProof/>
                <w:webHidden/>
                <w:sz w:val="20"/>
                <w:szCs w:val="20"/>
              </w:rPr>
              <w:fldChar w:fldCharType="separate"/>
            </w:r>
            <w:r w:rsidR="006B454B">
              <w:rPr>
                <w:rFonts w:cs="Calibri"/>
                <w:noProof/>
                <w:webHidden/>
                <w:sz w:val="20"/>
                <w:szCs w:val="20"/>
              </w:rPr>
              <w:t>75</w:t>
            </w:r>
            <w:r w:rsidR="00DD111A" w:rsidRPr="00CB7613">
              <w:rPr>
                <w:rFonts w:cs="Calibri"/>
                <w:noProof/>
                <w:webHidden/>
                <w:sz w:val="20"/>
                <w:szCs w:val="20"/>
              </w:rPr>
              <w:fldChar w:fldCharType="end"/>
            </w:r>
          </w:hyperlink>
        </w:p>
        <w:p w14:paraId="784239E6" w14:textId="5F014B3C" w:rsidR="00E55AFF" w:rsidRPr="00CB7613" w:rsidRDefault="00BE220E" w:rsidP="007242C6">
          <w:pPr>
            <w:pStyle w:val="TOC1"/>
            <w:rPr>
              <w:rFonts w:cs="Calibri"/>
              <w:noProof/>
              <w:color w:val="auto"/>
              <w:lang w:eastAsia="en-US"/>
            </w:rPr>
          </w:pPr>
          <w:hyperlink w:anchor="_Toc98838163" w:history="1">
            <w:r w:rsidR="00E55AFF" w:rsidRPr="00CB7613">
              <w:rPr>
                <w:rStyle w:val="Hyperlink"/>
                <w:rFonts w:cs="Calibri"/>
                <w:noProof/>
                <w:sz w:val="20"/>
                <w:szCs w:val="20"/>
              </w:rPr>
              <w:t>References</w:t>
            </w:r>
            <w:r w:rsidR="00E55AFF" w:rsidRPr="00CB7613">
              <w:rPr>
                <w:rFonts w:cs="Calibri"/>
                <w:noProof/>
                <w:webHidden/>
              </w:rPr>
              <w:tab/>
            </w:r>
            <w:r w:rsidR="00E55AFF" w:rsidRPr="00CB7613">
              <w:rPr>
                <w:rFonts w:cs="Calibri"/>
                <w:noProof/>
                <w:webHidden/>
              </w:rPr>
              <w:fldChar w:fldCharType="begin"/>
            </w:r>
            <w:r w:rsidR="00E55AFF" w:rsidRPr="00CB7613">
              <w:rPr>
                <w:rFonts w:cs="Calibri"/>
                <w:noProof/>
                <w:webHidden/>
              </w:rPr>
              <w:instrText xml:space="preserve"> PAGEREF _Toc98838163 \h </w:instrText>
            </w:r>
            <w:r w:rsidR="00E55AFF" w:rsidRPr="00CB7613">
              <w:rPr>
                <w:rFonts w:cs="Calibri"/>
                <w:noProof/>
                <w:webHidden/>
              </w:rPr>
            </w:r>
            <w:r w:rsidR="00E55AFF" w:rsidRPr="00CB7613">
              <w:rPr>
                <w:rFonts w:cs="Calibri"/>
                <w:noProof/>
                <w:webHidden/>
              </w:rPr>
              <w:fldChar w:fldCharType="separate"/>
            </w:r>
            <w:r w:rsidR="006B454B">
              <w:rPr>
                <w:rFonts w:cs="Calibri"/>
                <w:noProof/>
                <w:webHidden/>
              </w:rPr>
              <w:t>80</w:t>
            </w:r>
            <w:r w:rsidR="00E55AFF" w:rsidRPr="00CB7613">
              <w:rPr>
                <w:rFonts w:cs="Calibri"/>
                <w:noProof/>
                <w:webHidden/>
              </w:rPr>
              <w:fldChar w:fldCharType="end"/>
            </w:r>
          </w:hyperlink>
        </w:p>
        <w:p w14:paraId="1FB41CF3" w14:textId="342FDC8E" w:rsidR="00E55AFF" w:rsidRPr="00CB7613" w:rsidRDefault="00BE220E" w:rsidP="007242C6">
          <w:pPr>
            <w:pStyle w:val="TOC1"/>
            <w:rPr>
              <w:rFonts w:cs="Calibri"/>
              <w:noProof/>
              <w:color w:val="auto"/>
              <w:lang w:eastAsia="en-US"/>
            </w:rPr>
          </w:pPr>
          <w:hyperlink w:anchor="_Toc98838164" w:history="1">
            <w:r w:rsidR="00E55AFF" w:rsidRPr="00CB7613">
              <w:rPr>
                <w:rStyle w:val="Hyperlink"/>
                <w:rFonts w:cs="Calibri"/>
                <w:noProof/>
                <w:sz w:val="20"/>
                <w:szCs w:val="20"/>
              </w:rPr>
              <w:t>Appendix A</w:t>
            </w:r>
            <w:r w:rsidR="00E55AFF" w:rsidRPr="00CB7613">
              <w:rPr>
                <w:rStyle w:val="Hyperlink"/>
                <w:rFonts w:eastAsia="Times New Roman" w:cs="Calibri"/>
                <w:noProof/>
                <w:sz w:val="20"/>
                <w:szCs w:val="20"/>
                <w:lang w:eastAsia="en-US"/>
              </w:rPr>
              <w:t>. NCDHD Community Health Needs Assessment Survey</w:t>
            </w:r>
            <w:r w:rsidR="00E55AFF" w:rsidRPr="00CB7613">
              <w:rPr>
                <w:rFonts w:cs="Calibri"/>
                <w:noProof/>
                <w:webHidden/>
              </w:rPr>
              <w:tab/>
            </w:r>
            <w:r w:rsidR="00E55AFF" w:rsidRPr="00CB7613">
              <w:rPr>
                <w:rFonts w:cs="Calibri"/>
                <w:noProof/>
                <w:webHidden/>
              </w:rPr>
              <w:fldChar w:fldCharType="begin"/>
            </w:r>
            <w:r w:rsidR="00E55AFF" w:rsidRPr="00CB7613">
              <w:rPr>
                <w:rFonts w:cs="Calibri"/>
                <w:noProof/>
                <w:webHidden/>
              </w:rPr>
              <w:instrText xml:space="preserve"> PAGEREF _Toc98838164 \h </w:instrText>
            </w:r>
            <w:r w:rsidR="00E55AFF" w:rsidRPr="00CB7613">
              <w:rPr>
                <w:rFonts w:cs="Calibri"/>
                <w:noProof/>
                <w:webHidden/>
              </w:rPr>
            </w:r>
            <w:r w:rsidR="00E55AFF" w:rsidRPr="00CB7613">
              <w:rPr>
                <w:rFonts w:cs="Calibri"/>
                <w:noProof/>
                <w:webHidden/>
              </w:rPr>
              <w:fldChar w:fldCharType="separate"/>
            </w:r>
            <w:r w:rsidR="006B454B">
              <w:rPr>
                <w:rFonts w:cs="Calibri"/>
                <w:noProof/>
                <w:webHidden/>
              </w:rPr>
              <w:t>96</w:t>
            </w:r>
            <w:r w:rsidR="00E55AFF" w:rsidRPr="00CB7613">
              <w:rPr>
                <w:rFonts w:cs="Calibri"/>
                <w:noProof/>
                <w:webHidden/>
              </w:rPr>
              <w:fldChar w:fldCharType="end"/>
            </w:r>
          </w:hyperlink>
        </w:p>
        <w:p w14:paraId="5BC75B6F" w14:textId="7B2C5779" w:rsidR="00E55AFF" w:rsidRPr="00DD111A" w:rsidRDefault="00BE220E" w:rsidP="007242C6">
          <w:pPr>
            <w:pStyle w:val="TOC1"/>
            <w:rPr>
              <w:rFonts w:cs="Calibri"/>
              <w:noProof/>
              <w:color w:val="auto"/>
              <w:lang w:eastAsia="en-US"/>
            </w:rPr>
          </w:pPr>
          <w:hyperlink w:anchor="_Toc98838165" w:history="1">
            <w:r w:rsidR="00E55AFF" w:rsidRPr="00DD111A">
              <w:rPr>
                <w:rStyle w:val="Hyperlink"/>
                <w:rFonts w:cs="Calibri"/>
                <w:noProof/>
                <w:sz w:val="20"/>
                <w:szCs w:val="20"/>
              </w:rPr>
              <w:t>Appendix B. NCDHD NALHD Survey</w:t>
            </w:r>
            <w:r w:rsidR="00E55AFF" w:rsidRPr="00DD111A">
              <w:rPr>
                <w:rFonts w:cs="Calibri"/>
                <w:noProof/>
                <w:webHidden/>
              </w:rPr>
              <w:tab/>
            </w:r>
            <w:r w:rsidR="00E55AFF" w:rsidRPr="00DD111A">
              <w:rPr>
                <w:rFonts w:cs="Calibri"/>
                <w:noProof/>
                <w:webHidden/>
              </w:rPr>
              <w:fldChar w:fldCharType="begin"/>
            </w:r>
            <w:r w:rsidR="00E55AFF" w:rsidRPr="00DD111A">
              <w:rPr>
                <w:rFonts w:cs="Calibri"/>
                <w:noProof/>
                <w:webHidden/>
              </w:rPr>
              <w:instrText xml:space="preserve"> PAGEREF _Toc98838165 \h </w:instrText>
            </w:r>
            <w:r w:rsidR="00E55AFF" w:rsidRPr="00DD111A">
              <w:rPr>
                <w:rFonts w:cs="Calibri"/>
                <w:noProof/>
                <w:webHidden/>
              </w:rPr>
            </w:r>
            <w:r w:rsidR="00E55AFF" w:rsidRPr="00DD111A">
              <w:rPr>
                <w:rFonts w:cs="Calibri"/>
                <w:noProof/>
                <w:webHidden/>
              </w:rPr>
              <w:fldChar w:fldCharType="separate"/>
            </w:r>
            <w:r w:rsidR="006B454B">
              <w:rPr>
                <w:rFonts w:cs="Calibri"/>
                <w:noProof/>
                <w:webHidden/>
              </w:rPr>
              <w:t>131</w:t>
            </w:r>
            <w:r w:rsidR="00E55AFF" w:rsidRPr="00DD111A">
              <w:rPr>
                <w:rFonts w:cs="Calibri"/>
                <w:noProof/>
                <w:webHidden/>
              </w:rPr>
              <w:fldChar w:fldCharType="end"/>
            </w:r>
          </w:hyperlink>
        </w:p>
        <w:bookmarkStart w:id="1" w:name="_Hlk100133469"/>
        <w:p w14:paraId="0A0BA445" w14:textId="6DA7F497" w:rsidR="00E55AFF" w:rsidRPr="00DD111A" w:rsidRDefault="005B5842" w:rsidP="007242C6">
          <w:pPr>
            <w:pStyle w:val="TOC1"/>
            <w:rPr>
              <w:rFonts w:cs="Calibri"/>
              <w:noProof/>
              <w:color w:val="auto"/>
              <w:lang w:eastAsia="en-US"/>
            </w:rPr>
          </w:pPr>
          <w:r w:rsidRPr="00DD111A">
            <w:rPr>
              <w:rFonts w:cs="Calibri"/>
            </w:rPr>
            <w:lastRenderedPageBreak/>
            <w:fldChar w:fldCharType="begin"/>
          </w:r>
          <w:r w:rsidRPr="00DD111A">
            <w:rPr>
              <w:rFonts w:cs="Calibri"/>
            </w:rPr>
            <w:instrText xml:space="preserve"> HYPERLINK \l "_Toc98838166" </w:instrText>
          </w:r>
          <w:r w:rsidRPr="00DD111A">
            <w:rPr>
              <w:rFonts w:cs="Calibri"/>
            </w:rPr>
            <w:fldChar w:fldCharType="separate"/>
          </w:r>
          <w:r w:rsidR="00E55AFF" w:rsidRPr="00DD111A">
            <w:rPr>
              <w:rStyle w:val="Hyperlink"/>
              <w:rFonts w:cs="Calibri"/>
              <w:noProof/>
              <w:sz w:val="20"/>
              <w:szCs w:val="20"/>
            </w:rPr>
            <w:t>Appendix C. NCDHD Forces of Change Assessment</w:t>
          </w:r>
          <w:r w:rsidR="00E55AFF" w:rsidRPr="00DD111A">
            <w:rPr>
              <w:rFonts w:cs="Calibri"/>
              <w:noProof/>
              <w:webHidden/>
            </w:rPr>
            <w:tab/>
          </w:r>
          <w:r w:rsidR="00E55AFF" w:rsidRPr="00DD111A">
            <w:rPr>
              <w:rFonts w:cs="Calibri"/>
              <w:noProof/>
              <w:webHidden/>
            </w:rPr>
            <w:fldChar w:fldCharType="begin"/>
          </w:r>
          <w:r w:rsidR="00E55AFF" w:rsidRPr="00DD111A">
            <w:rPr>
              <w:rFonts w:cs="Calibri"/>
              <w:noProof/>
              <w:webHidden/>
            </w:rPr>
            <w:instrText xml:space="preserve"> PAGEREF _Toc98838166 \h </w:instrText>
          </w:r>
          <w:r w:rsidR="00E55AFF" w:rsidRPr="00DD111A">
            <w:rPr>
              <w:rFonts w:cs="Calibri"/>
              <w:noProof/>
              <w:webHidden/>
            </w:rPr>
          </w:r>
          <w:r w:rsidR="00E55AFF" w:rsidRPr="00DD111A">
            <w:rPr>
              <w:rFonts w:cs="Calibri"/>
              <w:noProof/>
              <w:webHidden/>
            </w:rPr>
            <w:fldChar w:fldCharType="separate"/>
          </w:r>
          <w:r w:rsidR="006B454B">
            <w:rPr>
              <w:rFonts w:cs="Calibri"/>
              <w:noProof/>
              <w:webHidden/>
            </w:rPr>
            <w:t>136</w:t>
          </w:r>
          <w:r w:rsidR="00E55AFF" w:rsidRPr="00DD111A">
            <w:rPr>
              <w:rFonts w:cs="Calibri"/>
              <w:noProof/>
              <w:webHidden/>
            </w:rPr>
            <w:fldChar w:fldCharType="end"/>
          </w:r>
          <w:r w:rsidRPr="00DD111A">
            <w:rPr>
              <w:rFonts w:cs="Calibri"/>
              <w:noProof/>
            </w:rPr>
            <w:fldChar w:fldCharType="end"/>
          </w:r>
        </w:p>
        <w:p w14:paraId="7BA9909A" w14:textId="62767E63" w:rsidR="00E55AFF" w:rsidRPr="00DD111A" w:rsidRDefault="00BE220E" w:rsidP="007242C6">
          <w:pPr>
            <w:pStyle w:val="TOC1"/>
            <w:rPr>
              <w:rFonts w:cs="Calibri"/>
              <w:noProof/>
            </w:rPr>
          </w:pPr>
          <w:hyperlink w:anchor="_Toc98838167" w:history="1">
            <w:r w:rsidR="00E55AFF" w:rsidRPr="00DD111A">
              <w:rPr>
                <w:rStyle w:val="Hyperlink"/>
                <w:rFonts w:cs="Calibri"/>
                <w:noProof/>
                <w:sz w:val="20"/>
                <w:szCs w:val="20"/>
              </w:rPr>
              <w:t>Appendix D. NCDHD Local Public Health System Assessment</w:t>
            </w:r>
            <w:r w:rsidR="00E55AFF" w:rsidRPr="00DD111A">
              <w:rPr>
                <w:rFonts w:cs="Calibri"/>
                <w:noProof/>
                <w:webHidden/>
              </w:rPr>
              <w:tab/>
            </w:r>
            <w:r w:rsidR="00E55AFF" w:rsidRPr="00DD111A">
              <w:rPr>
                <w:rFonts w:cs="Calibri"/>
                <w:noProof/>
                <w:webHidden/>
              </w:rPr>
              <w:fldChar w:fldCharType="begin"/>
            </w:r>
            <w:r w:rsidR="00E55AFF" w:rsidRPr="00DD111A">
              <w:rPr>
                <w:rFonts w:cs="Calibri"/>
                <w:noProof/>
                <w:webHidden/>
              </w:rPr>
              <w:instrText xml:space="preserve"> PAGEREF _Toc98838167 \h </w:instrText>
            </w:r>
            <w:r w:rsidR="00E55AFF" w:rsidRPr="00DD111A">
              <w:rPr>
                <w:rFonts w:cs="Calibri"/>
                <w:noProof/>
                <w:webHidden/>
              </w:rPr>
            </w:r>
            <w:r w:rsidR="00E55AFF" w:rsidRPr="00DD111A">
              <w:rPr>
                <w:rFonts w:cs="Calibri"/>
                <w:noProof/>
                <w:webHidden/>
              </w:rPr>
              <w:fldChar w:fldCharType="separate"/>
            </w:r>
            <w:r w:rsidR="006B454B">
              <w:rPr>
                <w:rFonts w:cs="Calibri"/>
                <w:noProof/>
                <w:webHidden/>
              </w:rPr>
              <w:t>146</w:t>
            </w:r>
            <w:r w:rsidR="00E55AFF" w:rsidRPr="00DD111A">
              <w:rPr>
                <w:rFonts w:cs="Calibri"/>
                <w:noProof/>
                <w:webHidden/>
              </w:rPr>
              <w:fldChar w:fldCharType="end"/>
            </w:r>
          </w:hyperlink>
        </w:p>
        <w:bookmarkEnd w:id="1"/>
        <w:p w14:paraId="6F3BB939" w14:textId="200901D7" w:rsidR="00316689" w:rsidRPr="00DD111A" w:rsidRDefault="00316689" w:rsidP="00316689">
          <w:pPr>
            <w:pStyle w:val="TOC1"/>
            <w:rPr>
              <w:rFonts w:cs="Calibri"/>
              <w:noProof/>
              <w:color w:val="auto"/>
              <w:lang w:eastAsia="en-US"/>
            </w:rPr>
          </w:pPr>
          <w:r w:rsidRPr="00DD111A">
            <w:rPr>
              <w:rFonts w:cs="Calibri"/>
            </w:rPr>
            <w:fldChar w:fldCharType="begin"/>
          </w:r>
          <w:r w:rsidRPr="00DD111A">
            <w:rPr>
              <w:rFonts w:cs="Calibri"/>
            </w:rPr>
            <w:instrText xml:space="preserve"> HYPERLINK \l "_Toc98838166" </w:instrText>
          </w:r>
          <w:r w:rsidRPr="00DD111A">
            <w:rPr>
              <w:rFonts w:cs="Calibri"/>
            </w:rPr>
            <w:fldChar w:fldCharType="separate"/>
          </w:r>
          <w:r w:rsidRPr="00DD111A">
            <w:rPr>
              <w:rStyle w:val="Hyperlink"/>
              <w:rFonts w:cs="Calibri"/>
              <w:noProof/>
              <w:sz w:val="20"/>
              <w:szCs w:val="20"/>
            </w:rPr>
            <w:t>Appendix E. Visioning Process</w:t>
          </w:r>
          <w:r w:rsidRPr="00DD111A">
            <w:rPr>
              <w:rFonts w:cs="Calibri"/>
              <w:noProof/>
              <w:webHidden/>
            </w:rPr>
            <w:tab/>
          </w:r>
          <w:r w:rsidRPr="00DD111A">
            <w:rPr>
              <w:rFonts w:cs="Calibri"/>
              <w:noProof/>
              <w:webHidden/>
            </w:rPr>
            <w:fldChar w:fldCharType="begin"/>
          </w:r>
          <w:r w:rsidRPr="00DD111A">
            <w:rPr>
              <w:rFonts w:cs="Calibri"/>
              <w:noProof/>
              <w:webHidden/>
            </w:rPr>
            <w:instrText xml:space="preserve"> PAGEREF _Toc98838166 \h </w:instrText>
          </w:r>
          <w:r w:rsidRPr="00DD111A">
            <w:rPr>
              <w:rFonts w:cs="Calibri"/>
              <w:noProof/>
              <w:webHidden/>
            </w:rPr>
          </w:r>
          <w:r w:rsidRPr="00DD111A">
            <w:rPr>
              <w:rFonts w:cs="Calibri"/>
              <w:noProof/>
              <w:webHidden/>
            </w:rPr>
            <w:fldChar w:fldCharType="separate"/>
          </w:r>
          <w:r w:rsidR="006B454B">
            <w:rPr>
              <w:rFonts w:cs="Calibri"/>
              <w:noProof/>
              <w:webHidden/>
            </w:rPr>
            <w:t>136</w:t>
          </w:r>
          <w:r w:rsidRPr="00DD111A">
            <w:rPr>
              <w:rFonts w:cs="Calibri"/>
              <w:noProof/>
              <w:webHidden/>
            </w:rPr>
            <w:fldChar w:fldCharType="end"/>
          </w:r>
          <w:r w:rsidRPr="00DD111A">
            <w:rPr>
              <w:rFonts w:cs="Calibri"/>
              <w:noProof/>
            </w:rPr>
            <w:fldChar w:fldCharType="end"/>
          </w:r>
        </w:p>
        <w:p w14:paraId="613DA442" w14:textId="59E4917F" w:rsidR="00316689" w:rsidRDefault="00BE220E" w:rsidP="00316689">
          <w:pPr>
            <w:pStyle w:val="TOC1"/>
            <w:rPr>
              <w:rFonts w:cs="Calibri"/>
              <w:noProof/>
            </w:rPr>
          </w:pPr>
          <w:hyperlink w:anchor="_Toc98838167" w:history="1">
            <w:r w:rsidR="00316689" w:rsidRPr="00DD111A">
              <w:rPr>
                <w:rStyle w:val="Hyperlink"/>
                <w:rFonts w:cs="Calibri"/>
                <w:noProof/>
                <w:sz w:val="20"/>
                <w:szCs w:val="20"/>
              </w:rPr>
              <w:t>Appendix F. NCDHD Community Themes and Strengths Assessment</w:t>
            </w:r>
            <w:bookmarkStart w:id="2" w:name="_Hlk105347891"/>
            <w:r w:rsidR="00316689" w:rsidRPr="00DD111A">
              <w:rPr>
                <w:rFonts w:cs="Calibri"/>
                <w:noProof/>
                <w:webHidden/>
              </w:rPr>
              <w:tab/>
            </w:r>
            <w:r w:rsidR="00DD111A" w:rsidRPr="00DD111A">
              <w:rPr>
                <w:rFonts w:cs="Calibri"/>
                <w:noProof/>
                <w:webHidden/>
              </w:rPr>
              <w:t>15</w:t>
            </w:r>
            <w:r w:rsidR="00391ED0">
              <w:rPr>
                <w:rFonts w:cs="Calibri"/>
                <w:noProof/>
                <w:webHidden/>
              </w:rPr>
              <w:t>8</w:t>
            </w:r>
            <w:bookmarkEnd w:id="2"/>
          </w:hyperlink>
        </w:p>
        <w:p w14:paraId="30AEA010" w14:textId="3FF1611B" w:rsidR="005F27D6" w:rsidRPr="005511A7" w:rsidRDefault="005F27D6" w:rsidP="005F27D6">
          <w:pPr>
            <w:rPr>
              <w:b/>
              <w:bCs/>
              <w:color w:val="1B3E23" w:themeColor="accent1" w:themeShade="BF"/>
              <w:sz w:val="20"/>
              <w:szCs w:val="22"/>
            </w:rPr>
          </w:pPr>
          <w:r w:rsidRPr="005511A7">
            <w:rPr>
              <w:b/>
              <w:bCs/>
              <w:color w:val="1B3E23" w:themeColor="accent1" w:themeShade="BF"/>
              <w:sz w:val="20"/>
              <w:szCs w:val="22"/>
            </w:rPr>
            <w:t xml:space="preserve">Appendix G. Disparities </w:t>
          </w:r>
          <w:r w:rsidR="00B6209E" w:rsidRPr="005511A7">
            <w:rPr>
              <w:b/>
              <w:bCs/>
              <w:color w:val="1B3E23" w:themeColor="accent1" w:themeShade="BF"/>
              <w:sz w:val="20"/>
              <w:szCs w:val="22"/>
            </w:rPr>
            <w:t>and Contributing Factors</w:t>
          </w:r>
          <w:r w:rsidRPr="005511A7">
            <w:rPr>
              <w:b/>
              <w:bCs/>
              <w:webHidden/>
              <w:color w:val="1B3E23" w:themeColor="accent1" w:themeShade="BF"/>
              <w:sz w:val="20"/>
              <w:szCs w:val="22"/>
            </w:rPr>
            <w:t>…</w:t>
          </w:r>
          <w:r w:rsidR="00B6209E" w:rsidRPr="005511A7">
            <w:rPr>
              <w:b/>
              <w:bCs/>
              <w:webHidden/>
              <w:color w:val="1B3E23" w:themeColor="accent1" w:themeShade="BF"/>
              <w:sz w:val="20"/>
              <w:szCs w:val="22"/>
            </w:rPr>
            <w:t>…</w:t>
          </w:r>
          <w:r w:rsidRPr="005511A7">
            <w:rPr>
              <w:b/>
              <w:bCs/>
              <w:webHidden/>
              <w:color w:val="1B3E23" w:themeColor="accent1" w:themeShade="BF"/>
              <w:sz w:val="20"/>
              <w:szCs w:val="22"/>
            </w:rPr>
            <w:t>…………………………………</w:t>
          </w:r>
          <w:r w:rsidR="00FA04D1">
            <w:rPr>
              <w:b/>
              <w:bCs/>
              <w:webHidden/>
              <w:color w:val="1B3E23" w:themeColor="accent1" w:themeShade="BF"/>
              <w:sz w:val="20"/>
              <w:szCs w:val="22"/>
            </w:rPr>
            <w:t>……………..</w:t>
          </w:r>
          <w:r w:rsidRPr="005511A7">
            <w:rPr>
              <w:b/>
              <w:bCs/>
              <w:webHidden/>
              <w:color w:val="1B3E23" w:themeColor="accent1" w:themeShade="BF"/>
              <w:sz w:val="20"/>
              <w:szCs w:val="22"/>
            </w:rPr>
            <w:t>……………………….</w:t>
          </w:r>
          <w:r w:rsidR="00B6209E" w:rsidRPr="005511A7">
            <w:rPr>
              <w:b/>
              <w:bCs/>
              <w:webHidden/>
              <w:color w:val="1B3E23" w:themeColor="accent1" w:themeShade="BF"/>
              <w:sz w:val="20"/>
              <w:szCs w:val="22"/>
            </w:rPr>
            <w:t>162</w:t>
          </w:r>
        </w:p>
        <w:p w14:paraId="1E4DE0AD" w14:textId="4A23B8AB" w:rsidR="00316689" w:rsidRPr="00316689" w:rsidRDefault="00316689" w:rsidP="00316689">
          <w:pPr>
            <w:ind w:firstLine="0"/>
          </w:pPr>
        </w:p>
        <w:p w14:paraId="576F1963" w14:textId="20BB229B" w:rsidR="00E90B77" w:rsidRPr="00CB7613" w:rsidRDefault="00E90B77" w:rsidP="00E55AFF">
          <w:pPr>
            <w:spacing w:line="240" w:lineRule="auto"/>
            <w:ind w:firstLine="0"/>
            <w:rPr>
              <w:rFonts w:cs="Calibri"/>
              <w:szCs w:val="22"/>
            </w:rPr>
          </w:pPr>
          <w:r w:rsidRPr="00CB7613">
            <w:rPr>
              <w:rFonts w:cs="Calibri"/>
              <w:b/>
              <w:bCs/>
              <w:noProof/>
              <w:sz w:val="20"/>
              <w:szCs w:val="20"/>
            </w:rPr>
            <w:fldChar w:fldCharType="end"/>
          </w:r>
        </w:p>
      </w:sdtContent>
    </w:sdt>
    <w:p w14:paraId="1B7436AB" w14:textId="6E9E9C0A" w:rsidR="00E90B77" w:rsidRPr="00CB7613" w:rsidRDefault="00E90B77" w:rsidP="008F4133">
      <w:pPr>
        <w:pStyle w:val="SectionTitle"/>
        <w:rPr>
          <w:rFonts w:cs="Calibri"/>
        </w:rPr>
      </w:pPr>
      <w:bookmarkStart w:id="3" w:name="_Toc98838119"/>
      <w:r w:rsidRPr="00CB7613">
        <w:rPr>
          <w:rFonts w:cs="Calibri"/>
        </w:rPr>
        <w:lastRenderedPageBreak/>
        <w:t>Overview of the Comprehensive Community Health Needs Assessmen</w:t>
      </w:r>
      <w:r w:rsidR="008F4133" w:rsidRPr="00CB7613">
        <w:rPr>
          <w:rFonts w:cs="Calibri"/>
        </w:rPr>
        <w:t>t</w:t>
      </w:r>
      <w:bookmarkEnd w:id="3"/>
    </w:p>
    <w:p w14:paraId="5CBE4123" w14:textId="77777777" w:rsidR="00CC5871" w:rsidRPr="00CB7613" w:rsidRDefault="00CC5871" w:rsidP="00CC5871">
      <w:pPr>
        <w:spacing w:line="240" w:lineRule="auto"/>
        <w:rPr>
          <w:rFonts w:cs="Calibri"/>
          <w:szCs w:val="22"/>
        </w:rPr>
      </w:pPr>
    </w:p>
    <w:p w14:paraId="02553084" w14:textId="31AB1ABC" w:rsidR="007306BF" w:rsidRPr="00CB7613" w:rsidRDefault="00994FD7" w:rsidP="001C3099">
      <w:pPr>
        <w:pStyle w:val="Heading1"/>
        <w:rPr>
          <w:rFonts w:cs="Calibri"/>
        </w:rPr>
      </w:pPr>
      <w:bookmarkStart w:id="4" w:name="_Toc98838120"/>
      <w:r w:rsidRPr="00CB7613">
        <w:rPr>
          <w:rFonts w:cs="Calibri"/>
        </w:rPr>
        <w:t>Executive Summary</w:t>
      </w:r>
      <w:bookmarkEnd w:id="4"/>
    </w:p>
    <w:p w14:paraId="24697401" w14:textId="1F95E74F" w:rsidR="00E90B77" w:rsidRPr="00CB7613" w:rsidRDefault="00E90B77" w:rsidP="00455E4A">
      <w:pPr>
        <w:rPr>
          <w:rFonts w:cs="Calibri"/>
          <w:szCs w:val="22"/>
        </w:rPr>
      </w:pPr>
      <w:r w:rsidRPr="00CB7613">
        <w:rPr>
          <w:rFonts w:cs="Calibri"/>
          <w:szCs w:val="22"/>
        </w:rPr>
        <w:t xml:space="preserve">Under the direction of the North Central District Health Department (NCDHD), the </w:t>
      </w:r>
      <w:r w:rsidR="00CC5871" w:rsidRPr="00CB7613">
        <w:rPr>
          <w:rFonts w:cs="Calibri"/>
          <w:szCs w:val="22"/>
        </w:rPr>
        <w:t>202</w:t>
      </w:r>
      <w:r w:rsidR="006144DB" w:rsidRPr="00CB7613">
        <w:rPr>
          <w:rFonts w:cs="Calibri"/>
          <w:szCs w:val="22"/>
        </w:rPr>
        <w:t>2-2024</w:t>
      </w:r>
      <w:r w:rsidRPr="00CB7613">
        <w:rPr>
          <w:rFonts w:cs="Calibri"/>
          <w:szCs w:val="22"/>
        </w:rPr>
        <w:t xml:space="preserve"> Community Health Needs Assessment</w:t>
      </w:r>
      <w:r w:rsidR="00C2078B" w:rsidRPr="00CB7613">
        <w:rPr>
          <w:rFonts w:cs="Calibri"/>
          <w:szCs w:val="22"/>
        </w:rPr>
        <w:t xml:space="preserve"> </w:t>
      </w:r>
      <w:r w:rsidR="00F80836" w:rsidRPr="00CB7613">
        <w:rPr>
          <w:rFonts w:cs="Calibri"/>
          <w:szCs w:val="22"/>
        </w:rPr>
        <w:t xml:space="preserve">(CHNA) </w:t>
      </w:r>
      <w:r w:rsidR="00EC0AA4" w:rsidRPr="00CB7613">
        <w:rPr>
          <w:rFonts w:cs="Calibri"/>
          <w:szCs w:val="22"/>
        </w:rPr>
        <w:t>provides</w:t>
      </w:r>
      <w:r w:rsidR="006144DB" w:rsidRPr="00CB7613">
        <w:rPr>
          <w:rFonts w:cs="Calibri"/>
          <w:szCs w:val="22"/>
        </w:rPr>
        <w:t xml:space="preserve"> an overview of population health issues</w:t>
      </w:r>
      <w:r w:rsidRPr="00CB7613">
        <w:rPr>
          <w:rFonts w:cs="Calibri"/>
          <w:szCs w:val="22"/>
        </w:rPr>
        <w:t xml:space="preserve"> </w:t>
      </w:r>
      <w:r w:rsidR="006144DB" w:rsidRPr="00CB7613">
        <w:rPr>
          <w:rFonts w:cs="Calibri"/>
          <w:szCs w:val="22"/>
        </w:rPr>
        <w:t xml:space="preserve">and outcomes </w:t>
      </w:r>
      <w:r w:rsidRPr="00CB7613">
        <w:rPr>
          <w:rFonts w:cs="Calibri"/>
          <w:szCs w:val="22"/>
        </w:rPr>
        <w:t>facing communit</w:t>
      </w:r>
      <w:r w:rsidR="006144DB" w:rsidRPr="00CB7613">
        <w:rPr>
          <w:rFonts w:cs="Calibri"/>
          <w:szCs w:val="22"/>
        </w:rPr>
        <w:t>ies</w:t>
      </w:r>
      <w:r w:rsidRPr="00CB7613">
        <w:rPr>
          <w:rFonts w:cs="Calibri"/>
          <w:szCs w:val="22"/>
        </w:rPr>
        <w:t xml:space="preserve"> in the NCDHD</w:t>
      </w:r>
      <w:r w:rsidR="006144DB" w:rsidRPr="00CB7613">
        <w:rPr>
          <w:rFonts w:cs="Calibri"/>
          <w:szCs w:val="22"/>
        </w:rPr>
        <w:t xml:space="preserve"> service area</w:t>
      </w:r>
      <w:r w:rsidRPr="00CB7613">
        <w:rPr>
          <w:rFonts w:cs="Calibri"/>
          <w:szCs w:val="22"/>
        </w:rPr>
        <w:t>.</w:t>
      </w:r>
      <w:r w:rsidR="00CC5871" w:rsidRPr="00CB7613">
        <w:rPr>
          <w:rFonts w:cs="Calibri"/>
          <w:szCs w:val="22"/>
        </w:rPr>
        <w:t xml:space="preserve"> Along with</w:t>
      </w:r>
      <w:r w:rsidRPr="00CB7613">
        <w:rPr>
          <w:rFonts w:cs="Calibri"/>
          <w:szCs w:val="22"/>
        </w:rPr>
        <w:t xml:space="preserve"> previous assessments,</w:t>
      </w:r>
      <w:r w:rsidR="00CC5871" w:rsidRPr="00CB7613">
        <w:rPr>
          <w:rFonts w:cs="Calibri"/>
          <w:szCs w:val="22"/>
        </w:rPr>
        <w:t xml:space="preserve"> this </w:t>
      </w:r>
      <w:r w:rsidR="00EC0AA4" w:rsidRPr="00CB7613">
        <w:rPr>
          <w:rFonts w:cs="Calibri"/>
          <w:szCs w:val="22"/>
        </w:rPr>
        <w:t>2022-2024</w:t>
      </w:r>
      <w:r w:rsidR="00CC5871" w:rsidRPr="00CB7613">
        <w:rPr>
          <w:rFonts w:cs="Calibri"/>
          <w:szCs w:val="22"/>
        </w:rPr>
        <w:t xml:space="preserve"> assessment</w:t>
      </w:r>
      <w:r w:rsidRPr="00CB7613">
        <w:rPr>
          <w:rFonts w:cs="Calibri"/>
          <w:szCs w:val="22"/>
        </w:rPr>
        <w:t xml:space="preserve"> will serve as a reference document for health care </w:t>
      </w:r>
      <w:r w:rsidR="00EC0AA4" w:rsidRPr="00CB7613">
        <w:rPr>
          <w:rFonts w:cs="Calibri"/>
          <w:szCs w:val="22"/>
        </w:rPr>
        <w:t>providers</w:t>
      </w:r>
      <w:r w:rsidRPr="00CB7613">
        <w:rPr>
          <w:rFonts w:cs="Calibri"/>
          <w:szCs w:val="22"/>
        </w:rPr>
        <w:t xml:space="preserve"> and community partners </w:t>
      </w:r>
      <w:r w:rsidR="00EC0AA4" w:rsidRPr="00CB7613">
        <w:rPr>
          <w:rFonts w:cs="Calibri"/>
          <w:szCs w:val="22"/>
        </w:rPr>
        <w:t xml:space="preserve">to </w:t>
      </w:r>
      <w:r w:rsidRPr="00CB7613">
        <w:rPr>
          <w:rFonts w:cs="Calibri"/>
          <w:szCs w:val="22"/>
        </w:rPr>
        <w:t xml:space="preserve">continue working on the Community Health Improvement Plan (CHIP). </w:t>
      </w:r>
      <w:r w:rsidR="0097606D" w:rsidRPr="00CB7613">
        <w:rPr>
          <w:rFonts w:cs="Calibri"/>
          <w:szCs w:val="22"/>
        </w:rPr>
        <w:t>This assessment will be updated and revised every three years, providing communities with up-to-date data to evaluate progress made towards identified health priorities, and for the selection of new ones.</w:t>
      </w:r>
    </w:p>
    <w:p w14:paraId="5E9D9D7D" w14:textId="716A99D9" w:rsidR="006032AE" w:rsidRPr="00CB7613" w:rsidRDefault="00EA3372" w:rsidP="008B021F">
      <w:pPr>
        <w:pStyle w:val="Heading2"/>
        <w:rPr>
          <w:rFonts w:cs="Calibri"/>
        </w:rPr>
      </w:pPr>
      <w:bookmarkStart w:id="5" w:name="_Toc98838121"/>
      <w:r w:rsidRPr="00CB7613">
        <w:rPr>
          <w:rFonts w:cs="Calibri"/>
        </w:rPr>
        <w:t>Purpose</w:t>
      </w:r>
      <w:bookmarkEnd w:id="5"/>
    </w:p>
    <w:p w14:paraId="55611F90" w14:textId="3EB46612" w:rsidR="00E90B77" w:rsidRPr="00CB7613" w:rsidRDefault="006144DB" w:rsidP="00EC0AA4">
      <w:pPr>
        <w:rPr>
          <w:rFonts w:cs="Calibri"/>
          <w:szCs w:val="22"/>
        </w:rPr>
      </w:pPr>
      <w:r w:rsidRPr="00CB7613">
        <w:rPr>
          <w:rFonts w:cs="Calibri"/>
          <w:szCs w:val="22"/>
        </w:rPr>
        <w:t>T</w:t>
      </w:r>
      <w:r w:rsidR="00E90B77" w:rsidRPr="00CB7613">
        <w:rPr>
          <w:rFonts w:cs="Calibri"/>
          <w:szCs w:val="22"/>
        </w:rPr>
        <w:t>he purpose of this assessment</w:t>
      </w:r>
      <w:r w:rsidRPr="00CB7613">
        <w:rPr>
          <w:rFonts w:cs="Calibri"/>
          <w:szCs w:val="22"/>
        </w:rPr>
        <w:t xml:space="preserve"> is</w:t>
      </w:r>
      <w:r w:rsidR="00E90B77" w:rsidRPr="00CB7613">
        <w:rPr>
          <w:rFonts w:cs="Calibri"/>
          <w:szCs w:val="22"/>
        </w:rPr>
        <w:t xml:space="preserve"> to </w:t>
      </w:r>
      <w:r w:rsidR="00CF4496" w:rsidRPr="00CB7613">
        <w:rPr>
          <w:rFonts w:cs="Calibri"/>
          <w:szCs w:val="22"/>
        </w:rPr>
        <w:t xml:space="preserve">provide an overview </w:t>
      </w:r>
      <w:r w:rsidR="00E90B77" w:rsidRPr="00CB7613">
        <w:rPr>
          <w:rFonts w:cs="Calibri"/>
          <w:szCs w:val="22"/>
        </w:rPr>
        <w:t xml:space="preserve">of </w:t>
      </w:r>
      <w:r w:rsidR="00CF4496" w:rsidRPr="00CB7613">
        <w:rPr>
          <w:rFonts w:cs="Calibri"/>
          <w:szCs w:val="22"/>
        </w:rPr>
        <w:t xml:space="preserve">the health status of residents in the service </w:t>
      </w:r>
      <w:r w:rsidR="002B56F7" w:rsidRPr="00CB7613">
        <w:rPr>
          <w:rFonts w:cs="Calibri"/>
          <w:szCs w:val="22"/>
        </w:rPr>
        <w:t>area and</w:t>
      </w:r>
      <w:r w:rsidR="00CF4496" w:rsidRPr="00CB7613">
        <w:rPr>
          <w:rFonts w:cs="Calibri"/>
          <w:szCs w:val="22"/>
        </w:rPr>
        <w:t xml:space="preserve"> identify factors affecting health. The data presented in this assessment should be used</w:t>
      </w:r>
      <w:r w:rsidR="00E90B77" w:rsidRPr="00CB7613">
        <w:rPr>
          <w:rFonts w:cs="Calibri"/>
          <w:szCs w:val="22"/>
        </w:rPr>
        <w:t xml:space="preserve"> to educate and mobilize the community and its resources to improve the health of the population.</w:t>
      </w:r>
      <w:r w:rsidR="00EC0AA4" w:rsidRPr="00CB7613">
        <w:rPr>
          <w:rFonts w:cs="Calibri"/>
          <w:szCs w:val="22"/>
        </w:rPr>
        <w:t xml:space="preserve"> </w:t>
      </w:r>
      <w:r w:rsidR="00E90B77" w:rsidRPr="00CB7613">
        <w:rPr>
          <w:rFonts w:cs="Calibri"/>
          <w:szCs w:val="22"/>
        </w:rPr>
        <w:t>The C</w:t>
      </w:r>
      <w:r w:rsidR="00F80836" w:rsidRPr="00CB7613">
        <w:rPr>
          <w:rFonts w:cs="Calibri"/>
          <w:szCs w:val="22"/>
        </w:rPr>
        <w:t>HNA</w:t>
      </w:r>
      <w:r w:rsidR="00E90B77" w:rsidRPr="00CB7613">
        <w:rPr>
          <w:rFonts w:cs="Calibri"/>
          <w:szCs w:val="22"/>
        </w:rPr>
        <w:t xml:space="preserve"> process is </w:t>
      </w:r>
      <w:r w:rsidR="002B56F7" w:rsidRPr="00CB7613">
        <w:rPr>
          <w:rFonts w:cs="Calibri"/>
          <w:szCs w:val="22"/>
        </w:rPr>
        <w:t>collaborative and</w:t>
      </w:r>
      <w:r w:rsidR="00E90B77" w:rsidRPr="00CB7613">
        <w:rPr>
          <w:rFonts w:cs="Calibri"/>
          <w:szCs w:val="22"/>
        </w:rPr>
        <w:t xml:space="preserve"> is intended to serve as a re</w:t>
      </w:r>
      <w:r w:rsidR="00CF4496" w:rsidRPr="00CB7613">
        <w:rPr>
          <w:rFonts w:cs="Calibri"/>
          <w:szCs w:val="22"/>
        </w:rPr>
        <w:t>source</w:t>
      </w:r>
      <w:r w:rsidR="00E90B77" w:rsidRPr="00CB7613">
        <w:rPr>
          <w:rFonts w:cs="Calibri"/>
          <w:szCs w:val="22"/>
        </w:rPr>
        <w:t xml:space="preserve"> for multiple coalitions, organizations, and health care </w:t>
      </w:r>
      <w:r w:rsidR="00CF4496" w:rsidRPr="00CB7613">
        <w:rPr>
          <w:rFonts w:cs="Calibri"/>
          <w:szCs w:val="22"/>
        </w:rPr>
        <w:t>providers in the NCDHD service area</w:t>
      </w:r>
      <w:r w:rsidR="00E90B77" w:rsidRPr="00CB7613">
        <w:rPr>
          <w:rFonts w:cs="Calibri"/>
          <w:szCs w:val="22"/>
        </w:rPr>
        <w:t xml:space="preserve">. </w:t>
      </w:r>
      <w:r w:rsidR="00E65AB3" w:rsidRPr="00CB7613">
        <w:rPr>
          <w:rFonts w:cs="Calibri"/>
          <w:szCs w:val="22"/>
        </w:rPr>
        <w:t>This assessment report can be used to:</w:t>
      </w:r>
    </w:p>
    <w:p w14:paraId="281D5ADD" w14:textId="6E3CB46A" w:rsidR="00746DF0" w:rsidRPr="00CB7613" w:rsidRDefault="005B0381" w:rsidP="00E65AB3">
      <w:pPr>
        <w:pStyle w:val="ListParagraph"/>
        <w:numPr>
          <w:ilvl w:val="0"/>
          <w:numId w:val="22"/>
        </w:numPr>
        <w:rPr>
          <w:rFonts w:cs="Calibri"/>
          <w:szCs w:val="22"/>
        </w:rPr>
      </w:pPr>
      <w:r w:rsidRPr="00CB7613">
        <w:rPr>
          <w:rFonts w:cs="Calibri"/>
          <w:szCs w:val="22"/>
        </w:rPr>
        <w:t xml:space="preserve">Educate </w:t>
      </w:r>
      <w:r w:rsidR="0073335A" w:rsidRPr="00CB7613">
        <w:rPr>
          <w:rFonts w:cs="Calibri"/>
          <w:szCs w:val="22"/>
        </w:rPr>
        <w:t>community members and leaders</w:t>
      </w:r>
      <w:r w:rsidRPr="00CB7613">
        <w:rPr>
          <w:rFonts w:cs="Calibri"/>
          <w:szCs w:val="22"/>
        </w:rPr>
        <w:t xml:space="preserve"> about </w:t>
      </w:r>
      <w:r w:rsidR="002B3C44" w:rsidRPr="00CB7613">
        <w:rPr>
          <w:rFonts w:cs="Calibri"/>
          <w:szCs w:val="22"/>
        </w:rPr>
        <w:t xml:space="preserve">overall </w:t>
      </w:r>
      <w:r w:rsidRPr="00CB7613">
        <w:rPr>
          <w:rFonts w:cs="Calibri"/>
          <w:szCs w:val="22"/>
        </w:rPr>
        <w:t xml:space="preserve">community health </w:t>
      </w:r>
      <w:r w:rsidR="002B3C44" w:rsidRPr="00CB7613">
        <w:rPr>
          <w:rFonts w:cs="Calibri"/>
          <w:szCs w:val="22"/>
        </w:rPr>
        <w:t>within the NCDHD service area</w:t>
      </w:r>
      <w:r w:rsidR="009D3F3A" w:rsidRPr="00CB7613">
        <w:rPr>
          <w:rFonts w:cs="Calibri"/>
          <w:szCs w:val="22"/>
        </w:rPr>
        <w:t>.</w:t>
      </w:r>
    </w:p>
    <w:p w14:paraId="3E834EC1" w14:textId="29E231E2" w:rsidR="002079D9" w:rsidRPr="00CB7613" w:rsidRDefault="00AD3307" w:rsidP="00E65AB3">
      <w:pPr>
        <w:pStyle w:val="ListParagraph"/>
        <w:numPr>
          <w:ilvl w:val="0"/>
          <w:numId w:val="22"/>
        </w:numPr>
        <w:rPr>
          <w:rFonts w:cs="Calibri"/>
          <w:szCs w:val="22"/>
        </w:rPr>
      </w:pPr>
      <w:r w:rsidRPr="00CB7613">
        <w:rPr>
          <w:rFonts w:cs="Calibri"/>
          <w:szCs w:val="22"/>
        </w:rPr>
        <w:t>I</w:t>
      </w:r>
      <w:r w:rsidR="00B74432" w:rsidRPr="00CB7613">
        <w:rPr>
          <w:rFonts w:cs="Calibri"/>
          <w:szCs w:val="22"/>
        </w:rPr>
        <w:t xml:space="preserve">nform healthcare providers and professionals </w:t>
      </w:r>
      <w:r w:rsidR="00746DF0" w:rsidRPr="00CB7613">
        <w:rPr>
          <w:rFonts w:cs="Calibri"/>
          <w:szCs w:val="22"/>
        </w:rPr>
        <w:t xml:space="preserve">about </w:t>
      </w:r>
      <w:proofErr w:type="gramStart"/>
      <w:r w:rsidRPr="00CB7613">
        <w:rPr>
          <w:rFonts w:cs="Calibri"/>
          <w:szCs w:val="22"/>
        </w:rPr>
        <w:t>particular issues</w:t>
      </w:r>
      <w:proofErr w:type="gramEnd"/>
      <w:r w:rsidRPr="00CB7613">
        <w:rPr>
          <w:rFonts w:cs="Calibri"/>
          <w:szCs w:val="22"/>
        </w:rPr>
        <w:t xml:space="preserve"> of concern facing</w:t>
      </w:r>
      <w:r w:rsidR="0073335A" w:rsidRPr="00CB7613">
        <w:rPr>
          <w:rFonts w:cs="Calibri"/>
          <w:szCs w:val="22"/>
        </w:rPr>
        <w:t xml:space="preserve"> residents of the area</w:t>
      </w:r>
      <w:r w:rsidR="009D3F3A" w:rsidRPr="00CB7613">
        <w:rPr>
          <w:rFonts w:cs="Calibri"/>
          <w:szCs w:val="22"/>
        </w:rPr>
        <w:t>.</w:t>
      </w:r>
    </w:p>
    <w:p w14:paraId="716183E3" w14:textId="65A069D1" w:rsidR="0033395B" w:rsidRPr="00CB7613" w:rsidRDefault="00F37D55" w:rsidP="00E65AB3">
      <w:pPr>
        <w:pStyle w:val="ListParagraph"/>
        <w:numPr>
          <w:ilvl w:val="0"/>
          <w:numId w:val="22"/>
        </w:numPr>
        <w:rPr>
          <w:rFonts w:cs="Calibri"/>
          <w:szCs w:val="22"/>
        </w:rPr>
      </w:pPr>
      <w:r w:rsidRPr="00CB7613">
        <w:rPr>
          <w:rFonts w:cs="Calibri"/>
          <w:szCs w:val="22"/>
        </w:rPr>
        <w:t xml:space="preserve">Provide </w:t>
      </w:r>
      <w:r w:rsidR="00D72B06" w:rsidRPr="00CB7613">
        <w:rPr>
          <w:rFonts w:cs="Calibri"/>
          <w:szCs w:val="22"/>
        </w:rPr>
        <w:t xml:space="preserve">a cohesive, </w:t>
      </w:r>
      <w:r w:rsidR="00361BD3" w:rsidRPr="00CB7613">
        <w:rPr>
          <w:rFonts w:cs="Calibri"/>
          <w:szCs w:val="22"/>
        </w:rPr>
        <w:t xml:space="preserve">easy-to-understand, and </w:t>
      </w:r>
      <w:r w:rsidR="00D72B06" w:rsidRPr="00CB7613">
        <w:rPr>
          <w:rFonts w:cs="Calibri"/>
          <w:szCs w:val="22"/>
        </w:rPr>
        <w:t>evidence-based</w:t>
      </w:r>
      <w:r w:rsidR="00361BD3" w:rsidRPr="00CB7613">
        <w:rPr>
          <w:rFonts w:cs="Calibri"/>
          <w:szCs w:val="22"/>
        </w:rPr>
        <w:t xml:space="preserve"> </w:t>
      </w:r>
      <w:r w:rsidR="00D72B06" w:rsidRPr="00CB7613">
        <w:rPr>
          <w:rFonts w:cs="Calibri"/>
          <w:szCs w:val="22"/>
        </w:rPr>
        <w:t>framework for</w:t>
      </w:r>
      <w:r w:rsidR="00361BD3" w:rsidRPr="00CB7613">
        <w:rPr>
          <w:rFonts w:cs="Calibri"/>
          <w:szCs w:val="22"/>
        </w:rPr>
        <w:t xml:space="preserve"> understanding the linkages between </w:t>
      </w:r>
      <w:r w:rsidR="00C6263D" w:rsidRPr="00CB7613">
        <w:rPr>
          <w:rFonts w:cs="Calibri"/>
          <w:szCs w:val="22"/>
        </w:rPr>
        <w:t xml:space="preserve">health factors and outcomes, and </w:t>
      </w:r>
      <w:r w:rsidR="00DB621B" w:rsidRPr="00CB7613">
        <w:rPr>
          <w:rFonts w:cs="Calibri"/>
          <w:szCs w:val="22"/>
        </w:rPr>
        <w:t>data points used to measure key indicators</w:t>
      </w:r>
      <w:r w:rsidR="009D3F3A" w:rsidRPr="00CB7613">
        <w:rPr>
          <w:rFonts w:cs="Calibri"/>
          <w:szCs w:val="22"/>
        </w:rPr>
        <w:t xml:space="preserve"> using</w:t>
      </w:r>
      <w:r w:rsidR="0075506A" w:rsidRPr="00CB7613">
        <w:rPr>
          <w:rFonts w:cs="Calibri"/>
          <w:szCs w:val="22"/>
        </w:rPr>
        <w:t xml:space="preserve"> the C</w:t>
      </w:r>
      <w:r w:rsidR="00DC2DD1" w:rsidRPr="00CB7613">
        <w:rPr>
          <w:rFonts w:cs="Calibri"/>
          <w:szCs w:val="22"/>
        </w:rPr>
        <w:t>o</w:t>
      </w:r>
      <w:r w:rsidR="0075506A" w:rsidRPr="00CB7613">
        <w:rPr>
          <w:rFonts w:cs="Calibri"/>
          <w:szCs w:val="22"/>
        </w:rPr>
        <w:t>unty Health Rankings model</w:t>
      </w:r>
      <w:r w:rsidR="009D3F3A" w:rsidRPr="00CB7613">
        <w:rPr>
          <w:rFonts w:cs="Calibri"/>
          <w:szCs w:val="22"/>
        </w:rPr>
        <w:t>.</w:t>
      </w:r>
    </w:p>
    <w:p w14:paraId="18AB6868" w14:textId="420B1B22" w:rsidR="00E65AB3" w:rsidRPr="00CB7613" w:rsidRDefault="0033395B" w:rsidP="00C506A9">
      <w:pPr>
        <w:pStyle w:val="ListParagraph"/>
        <w:numPr>
          <w:ilvl w:val="0"/>
          <w:numId w:val="22"/>
        </w:numPr>
        <w:rPr>
          <w:rFonts w:cs="Calibri"/>
          <w:szCs w:val="22"/>
        </w:rPr>
      </w:pPr>
      <w:r w:rsidRPr="00CB7613">
        <w:rPr>
          <w:rFonts w:cs="Calibri"/>
          <w:szCs w:val="22"/>
        </w:rPr>
        <w:lastRenderedPageBreak/>
        <w:t xml:space="preserve">Serve as a foundation for </w:t>
      </w:r>
      <w:r w:rsidR="00F32C27" w:rsidRPr="00CB7613">
        <w:rPr>
          <w:rFonts w:cs="Calibri"/>
          <w:szCs w:val="22"/>
        </w:rPr>
        <w:t xml:space="preserve">community-wide </w:t>
      </w:r>
      <w:r w:rsidRPr="00CB7613">
        <w:rPr>
          <w:rFonts w:cs="Calibri"/>
          <w:szCs w:val="22"/>
        </w:rPr>
        <w:t>discussion</w:t>
      </w:r>
      <w:r w:rsidR="00F32C27" w:rsidRPr="00CB7613">
        <w:rPr>
          <w:rFonts w:cs="Calibri"/>
          <w:szCs w:val="22"/>
        </w:rPr>
        <w:t>;</w:t>
      </w:r>
      <w:r w:rsidRPr="00CB7613">
        <w:rPr>
          <w:rFonts w:cs="Calibri"/>
          <w:szCs w:val="22"/>
        </w:rPr>
        <w:t xml:space="preserve"> identification of </w:t>
      </w:r>
      <w:r w:rsidR="00F32C27" w:rsidRPr="00CB7613">
        <w:rPr>
          <w:rFonts w:cs="Calibri"/>
          <w:szCs w:val="22"/>
        </w:rPr>
        <w:t>public hea</w:t>
      </w:r>
      <w:r w:rsidR="00C52BEF" w:rsidRPr="00CB7613">
        <w:rPr>
          <w:rFonts w:cs="Calibri"/>
          <w:szCs w:val="22"/>
        </w:rPr>
        <w:t>l</w:t>
      </w:r>
      <w:r w:rsidR="00F32C27" w:rsidRPr="00CB7613">
        <w:rPr>
          <w:rFonts w:cs="Calibri"/>
          <w:szCs w:val="22"/>
        </w:rPr>
        <w:t xml:space="preserve">th </w:t>
      </w:r>
      <w:r w:rsidRPr="00CB7613">
        <w:rPr>
          <w:rFonts w:cs="Calibri"/>
          <w:szCs w:val="22"/>
        </w:rPr>
        <w:t>needs</w:t>
      </w:r>
      <w:r w:rsidR="007C63ED" w:rsidRPr="00CB7613">
        <w:rPr>
          <w:rFonts w:cs="Calibri"/>
          <w:szCs w:val="22"/>
        </w:rPr>
        <w:t>, available existing data,</w:t>
      </w:r>
      <w:r w:rsidR="002637E9" w:rsidRPr="00CB7613">
        <w:rPr>
          <w:rFonts w:cs="Calibri"/>
          <w:szCs w:val="22"/>
        </w:rPr>
        <w:t xml:space="preserve"> </w:t>
      </w:r>
      <w:r w:rsidR="00FE6E72" w:rsidRPr="00CB7613">
        <w:rPr>
          <w:rFonts w:cs="Calibri"/>
          <w:szCs w:val="22"/>
        </w:rPr>
        <w:t xml:space="preserve">and </w:t>
      </w:r>
      <w:r w:rsidR="002637E9" w:rsidRPr="00CB7613">
        <w:rPr>
          <w:rFonts w:cs="Calibri"/>
          <w:szCs w:val="22"/>
        </w:rPr>
        <w:t xml:space="preserve">gaps in data; and </w:t>
      </w:r>
      <w:r w:rsidR="00FE6E72" w:rsidRPr="00CB7613">
        <w:rPr>
          <w:rFonts w:cs="Calibri"/>
          <w:szCs w:val="22"/>
        </w:rPr>
        <w:t>development of strategies to address</w:t>
      </w:r>
      <w:r w:rsidR="007C63ED" w:rsidRPr="00CB7613">
        <w:rPr>
          <w:rFonts w:cs="Calibri"/>
          <w:szCs w:val="22"/>
        </w:rPr>
        <w:t xml:space="preserve"> priority concerns.</w:t>
      </w:r>
      <w:r w:rsidR="00FE6E72" w:rsidRPr="00CB7613">
        <w:rPr>
          <w:rFonts w:cs="Calibri"/>
          <w:szCs w:val="22"/>
        </w:rPr>
        <w:t xml:space="preserve"> </w:t>
      </w:r>
    </w:p>
    <w:p w14:paraId="52AE6C20" w14:textId="7A9F5604" w:rsidR="008228C7" w:rsidRPr="00CB7613" w:rsidRDefault="00045AD0" w:rsidP="008B021F">
      <w:pPr>
        <w:pStyle w:val="Heading2"/>
        <w:rPr>
          <w:rFonts w:cs="Calibri"/>
        </w:rPr>
      </w:pPr>
      <w:bookmarkStart w:id="6" w:name="_Toc98838122"/>
      <w:r w:rsidRPr="00CB7613">
        <w:rPr>
          <w:rFonts w:cs="Calibri"/>
        </w:rPr>
        <w:t>Highlights</w:t>
      </w:r>
      <w:bookmarkEnd w:id="6"/>
    </w:p>
    <w:p w14:paraId="4DB3D808" w14:textId="74D5A2A9" w:rsidR="0041237F" w:rsidRPr="00CB7613" w:rsidRDefault="00416486" w:rsidP="0041237F">
      <w:pPr>
        <w:pStyle w:val="ListParagraph"/>
        <w:numPr>
          <w:ilvl w:val="0"/>
          <w:numId w:val="22"/>
        </w:numPr>
        <w:rPr>
          <w:rFonts w:cs="Calibri"/>
          <w:szCs w:val="22"/>
        </w:rPr>
      </w:pPr>
      <w:r w:rsidRPr="00CB7613">
        <w:rPr>
          <w:rFonts w:cs="Calibri"/>
          <w:b/>
          <w:bCs/>
          <w:color w:val="245330" w:themeColor="accent1"/>
          <w:szCs w:val="22"/>
          <w:u w:val="single"/>
        </w:rPr>
        <w:t>NCDHD population.</w:t>
      </w:r>
      <w:r w:rsidRPr="00CB7613">
        <w:rPr>
          <w:rFonts w:cs="Calibri"/>
          <w:color w:val="245330" w:themeColor="accent1"/>
          <w:szCs w:val="22"/>
        </w:rPr>
        <w:t xml:space="preserve"> </w:t>
      </w:r>
      <w:r w:rsidR="00C25CED" w:rsidRPr="00CB7613">
        <w:rPr>
          <w:rFonts w:cs="Calibri"/>
          <w:szCs w:val="22"/>
        </w:rPr>
        <w:t xml:space="preserve">The overall population of the NCDHD service area </w:t>
      </w:r>
      <w:r w:rsidR="00477EF6" w:rsidRPr="00CB7613">
        <w:rPr>
          <w:rFonts w:cs="Calibri"/>
          <w:szCs w:val="22"/>
        </w:rPr>
        <w:t>has decreased 13.2% over the last 20 years. The population is majority white and elderly</w:t>
      </w:r>
      <w:r w:rsidR="00771115" w:rsidRPr="00CB7613">
        <w:rPr>
          <w:rFonts w:cs="Calibri"/>
          <w:szCs w:val="22"/>
        </w:rPr>
        <w:t>, with growing numbers of racial/ethnic minorities.</w:t>
      </w:r>
    </w:p>
    <w:p w14:paraId="72490F7D" w14:textId="7BAA977B" w:rsidR="00CC0D30" w:rsidRPr="00CB7613" w:rsidRDefault="00416486" w:rsidP="0041237F">
      <w:pPr>
        <w:pStyle w:val="ListParagraph"/>
        <w:numPr>
          <w:ilvl w:val="0"/>
          <w:numId w:val="22"/>
        </w:numPr>
        <w:rPr>
          <w:rFonts w:cs="Calibri"/>
          <w:szCs w:val="22"/>
        </w:rPr>
      </w:pPr>
      <w:r w:rsidRPr="00CB7613">
        <w:rPr>
          <w:rFonts w:cs="Calibri"/>
          <w:b/>
          <w:bCs/>
          <w:color w:val="245330" w:themeColor="accent1"/>
          <w:szCs w:val="22"/>
          <w:u w:val="single"/>
        </w:rPr>
        <w:t>Community concerns.</w:t>
      </w:r>
      <w:r w:rsidRPr="00CB7613">
        <w:rPr>
          <w:rFonts w:cs="Calibri"/>
          <w:color w:val="245330" w:themeColor="accent1"/>
          <w:szCs w:val="22"/>
        </w:rPr>
        <w:t xml:space="preserve"> </w:t>
      </w:r>
      <w:r w:rsidR="00DD01C2" w:rsidRPr="00CB7613">
        <w:rPr>
          <w:rFonts w:cs="Calibri"/>
          <w:szCs w:val="22"/>
        </w:rPr>
        <w:t>Community member’s health concerns include</w:t>
      </w:r>
      <w:r w:rsidR="00AD4CC7" w:rsidRPr="00CB7613">
        <w:rPr>
          <w:rFonts w:cs="Calibri"/>
          <w:szCs w:val="22"/>
        </w:rPr>
        <w:t xml:space="preserve"> cancer, heart disease, mental and behavioral health </w:t>
      </w:r>
      <w:r w:rsidR="00DD01C2" w:rsidRPr="00CB7613">
        <w:rPr>
          <w:rFonts w:cs="Calibri"/>
          <w:szCs w:val="22"/>
        </w:rPr>
        <w:t>resources</w:t>
      </w:r>
      <w:r w:rsidR="006B7EA2" w:rsidRPr="00CB7613">
        <w:rPr>
          <w:rFonts w:cs="Calibri"/>
          <w:szCs w:val="22"/>
        </w:rPr>
        <w:t xml:space="preserve">, poverty, and quality of life – all issues which have </w:t>
      </w:r>
      <w:r w:rsidR="00CC0D30" w:rsidRPr="00CB7613">
        <w:rPr>
          <w:rFonts w:cs="Calibri"/>
          <w:szCs w:val="22"/>
        </w:rPr>
        <w:t>been previously identified as major public health issues.</w:t>
      </w:r>
    </w:p>
    <w:p w14:paraId="2DCB936C" w14:textId="68396C9E" w:rsidR="00183B80" w:rsidRPr="00CB7613" w:rsidRDefault="00416486" w:rsidP="0041237F">
      <w:pPr>
        <w:pStyle w:val="ListParagraph"/>
        <w:numPr>
          <w:ilvl w:val="0"/>
          <w:numId w:val="22"/>
        </w:numPr>
        <w:rPr>
          <w:rFonts w:cs="Calibri"/>
          <w:szCs w:val="22"/>
        </w:rPr>
      </w:pPr>
      <w:r w:rsidRPr="00CB7613">
        <w:rPr>
          <w:rFonts w:cs="Calibri"/>
          <w:b/>
          <w:bCs/>
          <w:color w:val="245330" w:themeColor="accent1"/>
          <w:szCs w:val="22"/>
          <w:u w:val="single"/>
        </w:rPr>
        <w:t xml:space="preserve">Housing </w:t>
      </w:r>
      <w:r w:rsidR="000332DC" w:rsidRPr="00CB7613">
        <w:rPr>
          <w:rFonts w:cs="Calibri"/>
          <w:b/>
          <w:bCs/>
          <w:color w:val="245330" w:themeColor="accent1"/>
          <w:szCs w:val="22"/>
          <w:u w:val="single"/>
        </w:rPr>
        <w:t>quality and safety</w:t>
      </w:r>
      <w:r w:rsidRPr="00CB7613">
        <w:rPr>
          <w:rFonts w:cs="Calibri"/>
          <w:b/>
          <w:bCs/>
          <w:color w:val="245330" w:themeColor="accent1"/>
          <w:szCs w:val="22"/>
          <w:u w:val="single"/>
        </w:rPr>
        <w:t>.</w:t>
      </w:r>
      <w:r w:rsidRPr="00CB7613">
        <w:rPr>
          <w:rFonts w:cs="Calibri"/>
          <w:color w:val="245330" w:themeColor="accent1"/>
          <w:szCs w:val="22"/>
        </w:rPr>
        <w:t xml:space="preserve"> </w:t>
      </w:r>
      <w:r w:rsidR="00DD01C2" w:rsidRPr="00CB7613">
        <w:rPr>
          <w:rFonts w:cs="Calibri"/>
          <w:szCs w:val="22"/>
        </w:rPr>
        <w:t>Community members are</w:t>
      </w:r>
      <w:r w:rsidR="00450CFE" w:rsidRPr="00CB7613">
        <w:rPr>
          <w:rFonts w:cs="Calibri"/>
          <w:szCs w:val="22"/>
        </w:rPr>
        <w:t xml:space="preserve"> experience </w:t>
      </w:r>
      <w:r w:rsidR="000332DC" w:rsidRPr="00CB7613">
        <w:rPr>
          <w:rFonts w:cs="Calibri"/>
          <w:szCs w:val="22"/>
        </w:rPr>
        <w:t xml:space="preserve">severe </w:t>
      </w:r>
      <w:r w:rsidR="00450CFE" w:rsidRPr="00CB7613">
        <w:rPr>
          <w:rFonts w:cs="Calibri"/>
          <w:szCs w:val="22"/>
        </w:rPr>
        <w:t xml:space="preserve">housing </w:t>
      </w:r>
      <w:r w:rsidR="004D2766" w:rsidRPr="00CB7613">
        <w:rPr>
          <w:rFonts w:cs="Calibri"/>
          <w:szCs w:val="22"/>
        </w:rPr>
        <w:t xml:space="preserve">problems in all parts of the NCDHD, though they fall below average reported housing problems </w:t>
      </w:r>
      <w:r w:rsidR="002326E1" w:rsidRPr="00CB7613">
        <w:rPr>
          <w:rFonts w:cs="Calibri"/>
          <w:szCs w:val="22"/>
        </w:rPr>
        <w:t>across the state</w:t>
      </w:r>
      <w:r w:rsidR="00446932" w:rsidRPr="00CB7613">
        <w:rPr>
          <w:rFonts w:cs="Calibri"/>
          <w:szCs w:val="22"/>
        </w:rPr>
        <w:t>.</w:t>
      </w:r>
    </w:p>
    <w:p w14:paraId="4C6FEF82" w14:textId="5312E4B0" w:rsidR="00E00743" w:rsidRPr="00CB7613" w:rsidRDefault="00416486" w:rsidP="0041237F">
      <w:pPr>
        <w:pStyle w:val="ListParagraph"/>
        <w:numPr>
          <w:ilvl w:val="0"/>
          <w:numId w:val="22"/>
        </w:numPr>
        <w:rPr>
          <w:rFonts w:cs="Calibri"/>
          <w:szCs w:val="22"/>
        </w:rPr>
      </w:pPr>
      <w:r w:rsidRPr="00CB7613">
        <w:rPr>
          <w:rFonts w:cs="Calibri"/>
          <w:b/>
          <w:bCs/>
          <w:color w:val="245330" w:themeColor="accent1"/>
          <w:szCs w:val="22"/>
          <w:u w:val="single"/>
        </w:rPr>
        <w:t>Long commutes.</w:t>
      </w:r>
      <w:r w:rsidRPr="00CB7613">
        <w:rPr>
          <w:rFonts w:cs="Calibri"/>
          <w:color w:val="245330" w:themeColor="accent1"/>
          <w:szCs w:val="22"/>
        </w:rPr>
        <w:t xml:space="preserve"> </w:t>
      </w:r>
      <w:r w:rsidR="00481958" w:rsidRPr="00CB7613">
        <w:rPr>
          <w:rFonts w:cs="Calibri"/>
          <w:szCs w:val="22"/>
        </w:rPr>
        <w:t>A higher percentage of residents in Keya Paha, Boyd, and Pierce counties have work commutes longer than 30 minutes compared to the average in NCDHD and statewide.</w:t>
      </w:r>
    </w:p>
    <w:p w14:paraId="34E62ACA" w14:textId="39F514D1" w:rsidR="00E426C5" w:rsidRPr="00CB7613" w:rsidRDefault="00416486" w:rsidP="0041237F">
      <w:pPr>
        <w:pStyle w:val="ListParagraph"/>
        <w:numPr>
          <w:ilvl w:val="0"/>
          <w:numId w:val="22"/>
        </w:numPr>
        <w:rPr>
          <w:rFonts w:cs="Calibri"/>
          <w:szCs w:val="22"/>
        </w:rPr>
      </w:pPr>
      <w:r w:rsidRPr="00CB7613">
        <w:rPr>
          <w:rFonts w:cs="Calibri"/>
          <w:b/>
          <w:bCs/>
          <w:color w:val="245330" w:themeColor="accent1"/>
          <w:szCs w:val="22"/>
          <w:u w:val="single"/>
        </w:rPr>
        <w:t>Appropriat</w:t>
      </w:r>
      <w:r w:rsidR="00DD01C2" w:rsidRPr="00CB7613">
        <w:rPr>
          <w:rFonts w:cs="Calibri"/>
          <w:b/>
          <w:bCs/>
          <w:color w:val="245330" w:themeColor="accent1"/>
          <w:szCs w:val="22"/>
          <w:u w:val="single"/>
        </w:rPr>
        <w:t>ely</w:t>
      </w:r>
      <w:r w:rsidRPr="00CB7613">
        <w:rPr>
          <w:rFonts w:cs="Calibri"/>
          <w:b/>
          <w:bCs/>
          <w:color w:val="245330" w:themeColor="accent1"/>
          <w:szCs w:val="22"/>
          <w:u w:val="single"/>
        </w:rPr>
        <w:t xml:space="preserve"> educated.</w:t>
      </w:r>
      <w:r w:rsidRPr="00CB7613">
        <w:rPr>
          <w:rFonts w:cs="Calibri"/>
          <w:color w:val="245330" w:themeColor="accent1"/>
          <w:szCs w:val="22"/>
        </w:rPr>
        <w:t xml:space="preserve"> </w:t>
      </w:r>
      <w:r w:rsidR="00481958" w:rsidRPr="00CB7613">
        <w:rPr>
          <w:rFonts w:cs="Calibri"/>
          <w:szCs w:val="22"/>
        </w:rPr>
        <w:t>Adult r</w:t>
      </w:r>
      <w:r w:rsidR="0092174F" w:rsidRPr="00CB7613">
        <w:rPr>
          <w:rFonts w:cs="Calibri"/>
          <w:szCs w:val="22"/>
        </w:rPr>
        <w:t>esidents of the area are more likely t</w:t>
      </w:r>
      <w:r w:rsidR="00E448A2" w:rsidRPr="00CB7613">
        <w:rPr>
          <w:rFonts w:cs="Calibri"/>
          <w:szCs w:val="22"/>
        </w:rPr>
        <w:t>o</w:t>
      </w:r>
      <w:r w:rsidR="0092174F" w:rsidRPr="00CB7613">
        <w:rPr>
          <w:rFonts w:cs="Calibri"/>
          <w:szCs w:val="22"/>
        </w:rPr>
        <w:t xml:space="preserve"> </w:t>
      </w:r>
      <w:r w:rsidR="00481958" w:rsidRPr="00CB7613">
        <w:rPr>
          <w:rFonts w:cs="Calibri"/>
          <w:szCs w:val="22"/>
        </w:rPr>
        <w:t xml:space="preserve">have </w:t>
      </w:r>
      <w:r w:rsidR="009B4CB4" w:rsidRPr="00CB7613">
        <w:rPr>
          <w:rFonts w:cs="Calibri"/>
          <w:szCs w:val="22"/>
        </w:rPr>
        <w:t xml:space="preserve">attained </w:t>
      </w:r>
      <w:r w:rsidR="00481958" w:rsidRPr="00CB7613">
        <w:rPr>
          <w:rFonts w:cs="Calibri"/>
          <w:szCs w:val="22"/>
        </w:rPr>
        <w:t>at least some college</w:t>
      </w:r>
      <w:r w:rsidR="009B4CB4" w:rsidRPr="00CB7613">
        <w:rPr>
          <w:rFonts w:cs="Calibri"/>
          <w:szCs w:val="22"/>
        </w:rPr>
        <w:t xml:space="preserve"> education</w:t>
      </w:r>
      <w:r w:rsidR="00481958" w:rsidRPr="00CB7613">
        <w:rPr>
          <w:rFonts w:cs="Calibri"/>
          <w:szCs w:val="22"/>
        </w:rPr>
        <w:t xml:space="preserve"> compared to other </w:t>
      </w:r>
      <w:r w:rsidR="0092174F" w:rsidRPr="00CB7613">
        <w:rPr>
          <w:rFonts w:cs="Calibri"/>
          <w:szCs w:val="22"/>
        </w:rPr>
        <w:t xml:space="preserve">residents of the state, and </w:t>
      </w:r>
      <w:r w:rsidR="00E448A2" w:rsidRPr="00CB7613">
        <w:rPr>
          <w:rFonts w:cs="Calibri"/>
          <w:szCs w:val="22"/>
        </w:rPr>
        <w:t xml:space="preserve">educational outcomes among </w:t>
      </w:r>
      <w:r w:rsidR="0092174F" w:rsidRPr="00CB7613">
        <w:rPr>
          <w:rFonts w:cs="Calibri"/>
          <w:szCs w:val="22"/>
        </w:rPr>
        <w:t xml:space="preserve">youth </w:t>
      </w:r>
      <w:r w:rsidR="00E448A2" w:rsidRPr="00CB7613">
        <w:rPr>
          <w:rFonts w:cs="Calibri"/>
          <w:szCs w:val="22"/>
        </w:rPr>
        <w:t>align with or slightly exceed those of the state.</w:t>
      </w:r>
      <w:r w:rsidR="00E426C5" w:rsidRPr="00CB7613">
        <w:rPr>
          <w:rFonts w:cs="Calibri"/>
          <w:szCs w:val="22"/>
        </w:rPr>
        <w:t xml:space="preserve"> </w:t>
      </w:r>
    </w:p>
    <w:p w14:paraId="43BA72E9" w14:textId="05A2CBA2" w:rsidR="00654307" w:rsidRPr="00CB7613" w:rsidRDefault="00416486" w:rsidP="0041237F">
      <w:pPr>
        <w:pStyle w:val="ListParagraph"/>
        <w:numPr>
          <w:ilvl w:val="0"/>
          <w:numId w:val="22"/>
        </w:numPr>
        <w:rPr>
          <w:rFonts w:cs="Calibri"/>
          <w:szCs w:val="22"/>
        </w:rPr>
      </w:pPr>
      <w:r w:rsidRPr="00CB7613">
        <w:rPr>
          <w:rFonts w:cs="Calibri"/>
          <w:b/>
          <w:bCs/>
          <w:color w:val="245330" w:themeColor="accent1"/>
          <w:szCs w:val="22"/>
          <w:u w:val="single"/>
        </w:rPr>
        <w:t>Resident incomes.</w:t>
      </w:r>
      <w:r w:rsidRPr="00CB7613">
        <w:rPr>
          <w:rFonts w:cs="Calibri"/>
          <w:color w:val="245330" w:themeColor="accent1"/>
          <w:szCs w:val="22"/>
        </w:rPr>
        <w:t xml:space="preserve"> </w:t>
      </w:r>
      <w:r w:rsidR="009D3F3A" w:rsidRPr="00CB7613">
        <w:rPr>
          <w:rFonts w:cs="Calibri"/>
          <w:szCs w:val="22"/>
        </w:rPr>
        <w:t>The average</w:t>
      </w:r>
      <w:r w:rsidR="001B13D5" w:rsidRPr="00CB7613">
        <w:rPr>
          <w:rFonts w:cs="Calibri"/>
          <w:szCs w:val="22"/>
        </w:rPr>
        <w:t xml:space="preserve"> </w:t>
      </w:r>
      <w:r w:rsidR="009D3F3A" w:rsidRPr="00CB7613">
        <w:rPr>
          <w:rFonts w:cs="Calibri"/>
          <w:szCs w:val="22"/>
        </w:rPr>
        <w:t xml:space="preserve">NCDHD </w:t>
      </w:r>
      <w:r w:rsidR="00183B80" w:rsidRPr="00CB7613">
        <w:rPr>
          <w:rFonts w:cs="Calibri"/>
          <w:szCs w:val="22"/>
        </w:rPr>
        <w:t>un</w:t>
      </w:r>
      <w:r w:rsidR="001B13D5" w:rsidRPr="00CB7613">
        <w:rPr>
          <w:rFonts w:cs="Calibri"/>
          <w:szCs w:val="22"/>
        </w:rPr>
        <w:t xml:space="preserve">employment rate is below the </w:t>
      </w:r>
      <w:r w:rsidR="009B4CB4" w:rsidRPr="00CB7613">
        <w:rPr>
          <w:rFonts w:cs="Calibri"/>
          <w:szCs w:val="22"/>
        </w:rPr>
        <w:t>national</w:t>
      </w:r>
      <w:r w:rsidR="001B13D5" w:rsidRPr="00CB7613">
        <w:rPr>
          <w:rFonts w:cs="Calibri"/>
          <w:szCs w:val="22"/>
        </w:rPr>
        <w:t xml:space="preserve"> average</w:t>
      </w:r>
      <w:r w:rsidR="006806B0" w:rsidRPr="00CB7613">
        <w:rPr>
          <w:rFonts w:cs="Calibri"/>
          <w:szCs w:val="22"/>
        </w:rPr>
        <w:t xml:space="preserve"> </w:t>
      </w:r>
      <w:r w:rsidR="00E426C5" w:rsidRPr="00CB7613">
        <w:rPr>
          <w:rFonts w:cs="Calibri"/>
          <w:szCs w:val="22"/>
        </w:rPr>
        <w:t xml:space="preserve">and </w:t>
      </w:r>
      <w:r w:rsidR="009B4CB4" w:rsidRPr="00CB7613">
        <w:rPr>
          <w:rFonts w:cs="Calibri"/>
          <w:szCs w:val="22"/>
        </w:rPr>
        <w:t>in line with the state average. H</w:t>
      </w:r>
      <w:r w:rsidR="00E426C5" w:rsidRPr="00CB7613">
        <w:rPr>
          <w:rFonts w:cs="Calibri"/>
          <w:szCs w:val="22"/>
        </w:rPr>
        <w:t xml:space="preserve">owever, </w:t>
      </w:r>
      <w:r w:rsidR="009D27CD" w:rsidRPr="00CB7613">
        <w:rPr>
          <w:rFonts w:cs="Calibri"/>
          <w:szCs w:val="22"/>
        </w:rPr>
        <w:t xml:space="preserve">estimated child poverty rates </w:t>
      </w:r>
      <w:r w:rsidR="00F55AE6" w:rsidRPr="00CB7613">
        <w:rPr>
          <w:rFonts w:cs="Calibri"/>
          <w:szCs w:val="22"/>
        </w:rPr>
        <w:t xml:space="preserve">in the service area </w:t>
      </w:r>
      <w:r w:rsidR="009D27CD" w:rsidRPr="00CB7613">
        <w:rPr>
          <w:rFonts w:cs="Calibri"/>
          <w:szCs w:val="22"/>
        </w:rPr>
        <w:t xml:space="preserve">are </w:t>
      </w:r>
      <w:r w:rsidR="000E32AC" w:rsidRPr="00CB7613">
        <w:rPr>
          <w:rFonts w:cs="Calibri"/>
          <w:szCs w:val="22"/>
        </w:rPr>
        <w:t xml:space="preserve">significantly </w:t>
      </w:r>
      <w:r w:rsidR="009D27CD" w:rsidRPr="00CB7613">
        <w:rPr>
          <w:rFonts w:cs="Calibri"/>
          <w:szCs w:val="22"/>
        </w:rPr>
        <w:t>high</w:t>
      </w:r>
      <w:r w:rsidR="00F55AE6" w:rsidRPr="00CB7613">
        <w:rPr>
          <w:rFonts w:cs="Calibri"/>
          <w:szCs w:val="22"/>
        </w:rPr>
        <w:t>er than</w:t>
      </w:r>
      <w:r w:rsidR="000E32AC" w:rsidRPr="00CB7613">
        <w:rPr>
          <w:rFonts w:cs="Calibri"/>
          <w:szCs w:val="22"/>
        </w:rPr>
        <w:t xml:space="preserve"> </w:t>
      </w:r>
      <w:r w:rsidR="00F55AE6" w:rsidRPr="00CB7613">
        <w:rPr>
          <w:rFonts w:cs="Calibri"/>
          <w:szCs w:val="22"/>
        </w:rPr>
        <w:t xml:space="preserve">the </w:t>
      </w:r>
      <w:r w:rsidR="009B4CB4" w:rsidRPr="00CB7613">
        <w:rPr>
          <w:rFonts w:cs="Calibri"/>
          <w:szCs w:val="22"/>
        </w:rPr>
        <w:t xml:space="preserve">state average, but </w:t>
      </w:r>
      <w:proofErr w:type="gramStart"/>
      <w:r w:rsidR="009B4CB4" w:rsidRPr="00CB7613">
        <w:rPr>
          <w:rFonts w:cs="Calibri"/>
          <w:szCs w:val="22"/>
        </w:rPr>
        <w:t>similar to</w:t>
      </w:r>
      <w:proofErr w:type="gramEnd"/>
      <w:r w:rsidR="009B4CB4" w:rsidRPr="00CB7613">
        <w:rPr>
          <w:rFonts w:cs="Calibri"/>
          <w:szCs w:val="22"/>
        </w:rPr>
        <w:t xml:space="preserve"> the national </w:t>
      </w:r>
      <w:r w:rsidR="000E32AC" w:rsidRPr="00CB7613">
        <w:rPr>
          <w:rFonts w:cs="Calibri"/>
          <w:szCs w:val="22"/>
        </w:rPr>
        <w:t>average</w:t>
      </w:r>
      <w:r w:rsidR="009D27CD" w:rsidRPr="00CB7613">
        <w:rPr>
          <w:rFonts w:cs="Calibri"/>
          <w:szCs w:val="22"/>
        </w:rPr>
        <w:t>.</w:t>
      </w:r>
    </w:p>
    <w:p w14:paraId="488F77E2" w14:textId="3E1C6A5A" w:rsidR="009B4CB4" w:rsidRPr="00CB7613" w:rsidRDefault="00416486" w:rsidP="0041237F">
      <w:pPr>
        <w:pStyle w:val="ListParagraph"/>
        <w:numPr>
          <w:ilvl w:val="0"/>
          <w:numId w:val="22"/>
        </w:numPr>
        <w:rPr>
          <w:rFonts w:cs="Calibri"/>
          <w:szCs w:val="22"/>
        </w:rPr>
      </w:pPr>
      <w:r w:rsidRPr="00CB7613">
        <w:rPr>
          <w:rFonts w:cs="Calibri"/>
          <w:b/>
          <w:bCs/>
          <w:color w:val="245330" w:themeColor="accent1"/>
          <w:szCs w:val="22"/>
          <w:u w:val="single"/>
        </w:rPr>
        <w:t>Mortality rates.</w:t>
      </w:r>
      <w:r w:rsidRPr="00CB7613">
        <w:rPr>
          <w:rFonts w:cs="Calibri"/>
          <w:color w:val="245330" w:themeColor="accent1"/>
          <w:szCs w:val="22"/>
        </w:rPr>
        <w:t xml:space="preserve"> </w:t>
      </w:r>
      <w:r w:rsidR="00CC389D" w:rsidRPr="00CB7613">
        <w:rPr>
          <w:rFonts w:cs="Calibri"/>
          <w:szCs w:val="22"/>
        </w:rPr>
        <w:t xml:space="preserve">Reported violent crimes in NCDHD are significantly lower than the state and national averages, however </w:t>
      </w:r>
      <w:r w:rsidR="00275A75" w:rsidRPr="00CB7613">
        <w:rPr>
          <w:rFonts w:cs="Calibri"/>
          <w:szCs w:val="22"/>
        </w:rPr>
        <w:t xml:space="preserve">injury-related deaths are </w:t>
      </w:r>
      <w:proofErr w:type="gramStart"/>
      <w:r w:rsidR="005B6A4C" w:rsidRPr="00CB7613">
        <w:rPr>
          <w:rFonts w:cs="Calibri"/>
          <w:szCs w:val="22"/>
        </w:rPr>
        <w:t>similar to</w:t>
      </w:r>
      <w:proofErr w:type="gramEnd"/>
      <w:r w:rsidR="005B6A4C" w:rsidRPr="00CB7613">
        <w:rPr>
          <w:rFonts w:cs="Calibri"/>
          <w:szCs w:val="22"/>
        </w:rPr>
        <w:t xml:space="preserve"> nationwide averages, but </w:t>
      </w:r>
      <w:r w:rsidR="00275A75" w:rsidRPr="00CB7613">
        <w:rPr>
          <w:rFonts w:cs="Calibri"/>
          <w:szCs w:val="22"/>
        </w:rPr>
        <w:t>higher in NCDHD than state averages.</w:t>
      </w:r>
    </w:p>
    <w:p w14:paraId="0371E69D" w14:textId="2F0DE834" w:rsidR="00EB055A" w:rsidRPr="00CB7613" w:rsidRDefault="003E01CC" w:rsidP="00C506A9">
      <w:pPr>
        <w:pStyle w:val="ListParagraph"/>
        <w:numPr>
          <w:ilvl w:val="0"/>
          <w:numId w:val="22"/>
        </w:numPr>
        <w:rPr>
          <w:rFonts w:cs="Calibri"/>
          <w:szCs w:val="22"/>
        </w:rPr>
      </w:pPr>
      <w:r w:rsidRPr="00CB7613">
        <w:rPr>
          <w:rFonts w:cs="Calibri"/>
          <w:b/>
          <w:bCs/>
          <w:color w:val="245330" w:themeColor="accent1"/>
          <w:szCs w:val="22"/>
          <w:u w:val="single"/>
        </w:rPr>
        <w:lastRenderedPageBreak/>
        <w:t>Motor vehicle safety</w:t>
      </w:r>
      <w:r w:rsidRPr="00CB7613">
        <w:rPr>
          <w:rFonts w:cs="Calibri"/>
          <w:color w:val="245330" w:themeColor="accent1"/>
          <w:szCs w:val="22"/>
        </w:rPr>
        <w:t xml:space="preserve"> </w:t>
      </w:r>
      <w:r w:rsidRPr="00CB7613">
        <w:rPr>
          <w:rFonts w:cs="Calibri"/>
          <w:szCs w:val="22"/>
        </w:rPr>
        <w:t xml:space="preserve">may be an area of interest to NCDHD, as only about half of </w:t>
      </w:r>
      <w:proofErr w:type="spellStart"/>
      <w:proofErr w:type="gramStart"/>
      <w:r w:rsidRPr="00CB7613">
        <w:rPr>
          <w:rFonts w:cs="Calibri"/>
          <w:szCs w:val="22"/>
        </w:rPr>
        <w:t>it’s</w:t>
      </w:r>
      <w:proofErr w:type="spellEnd"/>
      <w:proofErr w:type="gramEnd"/>
      <w:r w:rsidRPr="00CB7613">
        <w:rPr>
          <w:rFonts w:cs="Calibri"/>
          <w:szCs w:val="22"/>
        </w:rPr>
        <w:t xml:space="preserve"> residents report wearing a seatbelt all of the time, nearly a third reported talking on their cellphone while driving, and just under a quarter reporting texting while driving.</w:t>
      </w:r>
    </w:p>
    <w:p w14:paraId="1DBC728B" w14:textId="494BDB6A" w:rsidR="003E01CC" w:rsidRPr="00CB7613" w:rsidRDefault="00416486" w:rsidP="00C506A9">
      <w:pPr>
        <w:pStyle w:val="ListParagraph"/>
        <w:numPr>
          <w:ilvl w:val="0"/>
          <w:numId w:val="22"/>
        </w:numPr>
        <w:rPr>
          <w:rFonts w:cs="Calibri"/>
          <w:szCs w:val="22"/>
        </w:rPr>
      </w:pPr>
      <w:r w:rsidRPr="00CB7613">
        <w:rPr>
          <w:rFonts w:cs="Calibri"/>
          <w:b/>
          <w:bCs/>
          <w:color w:val="245330" w:themeColor="accent1"/>
          <w:szCs w:val="22"/>
          <w:u w:val="single"/>
        </w:rPr>
        <w:t xml:space="preserve">Emergency </w:t>
      </w:r>
      <w:r w:rsidR="001352A9" w:rsidRPr="00CB7613">
        <w:rPr>
          <w:rFonts w:cs="Calibri"/>
          <w:b/>
          <w:bCs/>
          <w:color w:val="245330" w:themeColor="accent1"/>
          <w:szCs w:val="22"/>
          <w:u w:val="single"/>
        </w:rPr>
        <w:t>planning</w:t>
      </w:r>
      <w:r w:rsidRPr="00CB7613">
        <w:rPr>
          <w:rFonts w:cs="Calibri"/>
          <w:b/>
          <w:bCs/>
          <w:color w:val="245330" w:themeColor="accent1"/>
          <w:szCs w:val="22"/>
          <w:u w:val="single"/>
        </w:rPr>
        <w:t>.</w:t>
      </w:r>
      <w:r w:rsidRPr="00CB7613">
        <w:rPr>
          <w:rFonts w:cs="Calibri"/>
          <w:color w:val="245330" w:themeColor="accent1"/>
          <w:szCs w:val="22"/>
        </w:rPr>
        <w:t xml:space="preserve"> </w:t>
      </w:r>
      <w:r w:rsidR="003E01CC" w:rsidRPr="00CB7613">
        <w:rPr>
          <w:rFonts w:cs="Calibri"/>
          <w:szCs w:val="22"/>
        </w:rPr>
        <w:t xml:space="preserve">Though the majority of residents reported having emergency action plans at work or school, very few reported </w:t>
      </w:r>
      <w:proofErr w:type="gramStart"/>
      <w:r w:rsidR="003E01CC" w:rsidRPr="00CB7613">
        <w:rPr>
          <w:rFonts w:cs="Calibri"/>
          <w:szCs w:val="22"/>
        </w:rPr>
        <w:t>training</w:t>
      </w:r>
      <w:proofErr w:type="gramEnd"/>
      <w:r w:rsidR="003E01CC" w:rsidRPr="00CB7613">
        <w:rPr>
          <w:rFonts w:cs="Calibri"/>
          <w:szCs w:val="22"/>
        </w:rPr>
        <w:t xml:space="preserve"> on </w:t>
      </w:r>
      <w:r w:rsidR="001352A9" w:rsidRPr="00CB7613">
        <w:rPr>
          <w:rFonts w:cs="Calibri"/>
          <w:szCs w:val="22"/>
        </w:rPr>
        <w:t xml:space="preserve">how to use </w:t>
      </w:r>
      <w:r w:rsidR="003E01CC" w:rsidRPr="00CB7613">
        <w:rPr>
          <w:rFonts w:cs="Calibri"/>
          <w:szCs w:val="22"/>
        </w:rPr>
        <w:t>them within the past year.</w:t>
      </w:r>
    </w:p>
    <w:p w14:paraId="3639AFC4" w14:textId="14ECE67B" w:rsidR="002502EB" w:rsidRPr="00CB7613" w:rsidRDefault="00416486" w:rsidP="00C506A9">
      <w:pPr>
        <w:pStyle w:val="ListParagraph"/>
        <w:numPr>
          <w:ilvl w:val="0"/>
          <w:numId w:val="22"/>
        </w:numPr>
        <w:rPr>
          <w:rFonts w:cs="Calibri"/>
          <w:szCs w:val="22"/>
        </w:rPr>
      </w:pPr>
      <w:r w:rsidRPr="00CB7613">
        <w:rPr>
          <w:rFonts w:cs="Calibri"/>
          <w:b/>
          <w:bCs/>
          <w:color w:val="245330" w:themeColor="accent1"/>
          <w:szCs w:val="22"/>
          <w:u w:val="single"/>
        </w:rPr>
        <w:t>Healthy communities.</w:t>
      </w:r>
      <w:r w:rsidRPr="00CB7613">
        <w:rPr>
          <w:rFonts w:cs="Calibri"/>
          <w:color w:val="245330" w:themeColor="accent1"/>
          <w:szCs w:val="22"/>
        </w:rPr>
        <w:t xml:space="preserve"> </w:t>
      </w:r>
      <w:r w:rsidR="003E01CC" w:rsidRPr="00CB7613">
        <w:rPr>
          <w:rFonts w:cs="Calibri"/>
          <w:szCs w:val="22"/>
        </w:rPr>
        <w:t xml:space="preserve">NCDHD residents provided their perspectives on how to make their communities healthier, </w:t>
      </w:r>
      <w:r w:rsidR="002502EB" w:rsidRPr="00CB7613">
        <w:rPr>
          <w:rFonts w:cs="Calibri"/>
          <w:szCs w:val="22"/>
        </w:rPr>
        <w:t>specifically discussing wanting increased access to health options, increased health education and prevention efforts, and improvement to community spaces.</w:t>
      </w:r>
    </w:p>
    <w:p w14:paraId="75429172" w14:textId="269EEBCA" w:rsidR="002502EB" w:rsidRPr="00CB7613" w:rsidRDefault="00416486" w:rsidP="00C506A9">
      <w:pPr>
        <w:pStyle w:val="ListParagraph"/>
        <w:numPr>
          <w:ilvl w:val="0"/>
          <w:numId w:val="22"/>
        </w:numPr>
        <w:rPr>
          <w:rFonts w:cs="Calibri"/>
          <w:szCs w:val="22"/>
        </w:rPr>
      </w:pPr>
      <w:r w:rsidRPr="00CB7613">
        <w:rPr>
          <w:rFonts w:cs="Calibri"/>
          <w:b/>
          <w:bCs/>
          <w:color w:val="245330" w:themeColor="accent1"/>
          <w:szCs w:val="22"/>
          <w:u w:val="single"/>
        </w:rPr>
        <w:t>Barriers to healthcare.</w:t>
      </w:r>
      <w:r w:rsidRPr="00CB7613">
        <w:rPr>
          <w:rFonts w:cs="Calibri"/>
          <w:color w:val="245330" w:themeColor="accent1"/>
          <w:szCs w:val="22"/>
        </w:rPr>
        <w:t xml:space="preserve"> </w:t>
      </w:r>
      <w:r w:rsidR="002502EB" w:rsidRPr="00CB7613">
        <w:rPr>
          <w:rFonts w:cs="Calibri"/>
          <w:szCs w:val="22"/>
        </w:rPr>
        <w:t>NCDHD residents reported several barriers to healthcare access, including high costs, not knowing when and what kind of services to obtain, not receiving recommended screening services from their provider, and specialty services requiring excessive travel time.</w:t>
      </w:r>
    </w:p>
    <w:p w14:paraId="64C172E5" w14:textId="6D5EA8EE" w:rsidR="003E01CC" w:rsidRPr="00CB7613" w:rsidRDefault="00416486" w:rsidP="00C506A9">
      <w:pPr>
        <w:pStyle w:val="ListParagraph"/>
        <w:numPr>
          <w:ilvl w:val="0"/>
          <w:numId w:val="22"/>
        </w:numPr>
        <w:rPr>
          <w:rFonts w:cs="Calibri"/>
          <w:szCs w:val="22"/>
        </w:rPr>
      </w:pPr>
      <w:r w:rsidRPr="00CB7613">
        <w:rPr>
          <w:rFonts w:cs="Calibri"/>
          <w:b/>
          <w:bCs/>
          <w:color w:val="245330" w:themeColor="accent1"/>
          <w:szCs w:val="22"/>
          <w:u w:val="single"/>
        </w:rPr>
        <w:t>Accessing medical services.</w:t>
      </w:r>
      <w:r w:rsidRPr="00CB7613">
        <w:rPr>
          <w:rFonts w:cs="Calibri"/>
          <w:color w:val="245330" w:themeColor="accent1"/>
          <w:szCs w:val="22"/>
        </w:rPr>
        <w:t xml:space="preserve"> </w:t>
      </w:r>
      <w:r w:rsidR="001677EF" w:rsidRPr="00CB7613">
        <w:rPr>
          <w:rFonts w:cs="Calibri"/>
          <w:szCs w:val="22"/>
        </w:rPr>
        <w:t xml:space="preserve">The rate of flu vaccines and mammography screenings </w:t>
      </w:r>
      <w:r w:rsidR="00A22AEE" w:rsidRPr="00CB7613">
        <w:rPr>
          <w:rFonts w:cs="Calibri"/>
          <w:szCs w:val="22"/>
        </w:rPr>
        <w:t xml:space="preserve">for Medicare patients </w:t>
      </w:r>
      <w:r w:rsidR="001677EF" w:rsidRPr="00CB7613">
        <w:rPr>
          <w:rFonts w:cs="Calibri"/>
          <w:szCs w:val="22"/>
        </w:rPr>
        <w:t>are lower in NCDHD than statewide rates</w:t>
      </w:r>
      <w:r w:rsidR="00A22AEE" w:rsidRPr="00CB7613">
        <w:rPr>
          <w:rFonts w:cs="Calibri"/>
          <w:szCs w:val="22"/>
        </w:rPr>
        <w:t>, and only about half of NCDHD residents find it easy to understand written medical information or information from medical professionals</w:t>
      </w:r>
      <w:r w:rsidR="001677EF" w:rsidRPr="00CB7613">
        <w:rPr>
          <w:rFonts w:cs="Calibri"/>
          <w:szCs w:val="22"/>
        </w:rPr>
        <w:t>.</w:t>
      </w:r>
    </w:p>
    <w:p w14:paraId="32CAA047" w14:textId="31265058" w:rsidR="00A22AEE" w:rsidRPr="00CB7613" w:rsidRDefault="00910E48" w:rsidP="00C506A9">
      <w:pPr>
        <w:pStyle w:val="ListParagraph"/>
        <w:numPr>
          <w:ilvl w:val="0"/>
          <w:numId w:val="22"/>
        </w:numPr>
        <w:rPr>
          <w:rFonts w:cs="Calibri"/>
          <w:b/>
          <w:bCs/>
          <w:szCs w:val="22"/>
          <w:u w:val="single"/>
        </w:rPr>
      </w:pPr>
      <w:r w:rsidRPr="00CB7613">
        <w:rPr>
          <w:rFonts w:cs="Calibri"/>
          <w:b/>
          <w:bCs/>
          <w:color w:val="245330" w:themeColor="accent1"/>
          <w:szCs w:val="22"/>
          <w:u w:val="single"/>
        </w:rPr>
        <w:t>Health behaviors.</w:t>
      </w:r>
      <w:r w:rsidRPr="00CB7613">
        <w:rPr>
          <w:rFonts w:cs="Calibri"/>
          <w:b/>
          <w:bCs/>
          <w:color w:val="245330" w:themeColor="accent1"/>
          <w:szCs w:val="22"/>
        </w:rPr>
        <w:t xml:space="preserve"> </w:t>
      </w:r>
      <w:r w:rsidRPr="00CB7613">
        <w:rPr>
          <w:rFonts w:cs="Calibri"/>
          <w:szCs w:val="22"/>
        </w:rPr>
        <w:t xml:space="preserve">Roughly one quarter of </w:t>
      </w:r>
      <w:proofErr w:type="gramStart"/>
      <w:r w:rsidRPr="00CB7613">
        <w:rPr>
          <w:rFonts w:cs="Calibri"/>
          <w:szCs w:val="22"/>
        </w:rPr>
        <w:t>residents</w:t>
      </w:r>
      <w:proofErr w:type="gramEnd"/>
      <w:r w:rsidRPr="00CB7613">
        <w:rPr>
          <w:rFonts w:cs="Calibri"/>
          <w:szCs w:val="22"/>
        </w:rPr>
        <w:t xml:space="preserve"> report using some form of tobacco, two-thirds report being overweight or obese, </w:t>
      </w:r>
      <w:r w:rsidR="009D3F3A" w:rsidRPr="00CB7613">
        <w:rPr>
          <w:rFonts w:cs="Calibri"/>
          <w:szCs w:val="22"/>
        </w:rPr>
        <w:t xml:space="preserve">with </w:t>
      </w:r>
      <w:r w:rsidR="001352A9" w:rsidRPr="00CB7613">
        <w:rPr>
          <w:rFonts w:cs="Calibri"/>
          <w:szCs w:val="22"/>
        </w:rPr>
        <w:t xml:space="preserve">many reporting not eating enough fruits or vegetables, or having enough time for leisure physical activity. </w:t>
      </w:r>
    </w:p>
    <w:p w14:paraId="6921C05D" w14:textId="0BE71AAB" w:rsidR="003D0F77" w:rsidRPr="00CB7613" w:rsidRDefault="003D0F77" w:rsidP="00C506A9">
      <w:pPr>
        <w:pStyle w:val="ListParagraph"/>
        <w:numPr>
          <w:ilvl w:val="0"/>
          <w:numId w:val="22"/>
        </w:numPr>
        <w:rPr>
          <w:rFonts w:cs="Calibri"/>
          <w:b/>
          <w:bCs/>
          <w:szCs w:val="22"/>
          <w:u w:val="single"/>
        </w:rPr>
      </w:pPr>
      <w:r w:rsidRPr="00CB7613">
        <w:rPr>
          <w:rFonts w:cs="Calibri"/>
          <w:b/>
          <w:bCs/>
          <w:color w:val="245330" w:themeColor="accent1"/>
          <w:szCs w:val="22"/>
          <w:u w:val="single"/>
        </w:rPr>
        <w:t>Health outcomes.</w:t>
      </w:r>
      <w:r w:rsidR="00777B24" w:rsidRPr="00CB7613">
        <w:rPr>
          <w:rFonts w:cs="Calibri"/>
          <w:color w:val="245330" w:themeColor="accent1"/>
          <w:szCs w:val="22"/>
        </w:rPr>
        <w:t xml:space="preserve"> </w:t>
      </w:r>
      <w:r w:rsidR="00777B24" w:rsidRPr="00CB7613">
        <w:rPr>
          <w:rFonts w:cs="Calibri"/>
          <w:szCs w:val="22"/>
        </w:rPr>
        <w:t xml:space="preserve">The top three causes of death in NCDHD and statewide are heart disease, cancerous tumors, and chronic lower respiratory disease. </w:t>
      </w:r>
    </w:p>
    <w:p w14:paraId="3BF6CCA4" w14:textId="1810DBC4" w:rsidR="00777B24" w:rsidRPr="00CB7613" w:rsidRDefault="00777B24" w:rsidP="00C506A9">
      <w:pPr>
        <w:pStyle w:val="ListParagraph"/>
        <w:numPr>
          <w:ilvl w:val="0"/>
          <w:numId w:val="22"/>
        </w:numPr>
        <w:rPr>
          <w:rFonts w:cs="Calibri"/>
          <w:b/>
          <w:bCs/>
          <w:szCs w:val="22"/>
          <w:u w:val="single"/>
        </w:rPr>
      </w:pPr>
      <w:r w:rsidRPr="00CB7613">
        <w:rPr>
          <w:rFonts w:cs="Calibri"/>
          <w:b/>
          <w:bCs/>
          <w:color w:val="245330" w:themeColor="accent1"/>
          <w:szCs w:val="22"/>
          <w:u w:val="single"/>
        </w:rPr>
        <w:t>Length of life.</w:t>
      </w:r>
      <w:r w:rsidRPr="00CB7613">
        <w:rPr>
          <w:rFonts w:cs="Calibri"/>
          <w:color w:val="245330" w:themeColor="accent1"/>
          <w:szCs w:val="22"/>
        </w:rPr>
        <w:t xml:space="preserve"> </w:t>
      </w:r>
      <w:r w:rsidRPr="00CB7613">
        <w:rPr>
          <w:rFonts w:cs="Calibri"/>
          <w:szCs w:val="22"/>
        </w:rPr>
        <w:t xml:space="preserve">The life expectancy of residents of NCDHD is roughly 80 years, which is </w:t>
      </w:r>
      <w:proofErr w:type="gramStart"/>
      <w:r w:rsidRPr="00CB7613">
        <w:rPr>
          <w:rFonts w:cs="Calibri"/>
          <w:szCs w:val="22"/>
        </w:rPr>
        <w:t>similar to</w:t>
      </w:r>
      <w:proofErr w:type="gramEnd"/>
      <w:r w:rsidRPr="00CB7613">
        <w:rPr>
          <w:rFonts w:cs="Calibri"/>
          <w:szCs w:val="22"/>
        </w:rPr>
        <w:t xml:space="preserve"> the statewide average</w:t>
      </w:r>
      <w:r w:rsidR="00CC3B46" w:rsidRPr="00CB7613">
        <w:rPr>
          <w:rFonts w:cs="Calibri"/>
          <w:szCs w:val="22"/>
        </w:rPr>
        <w:t>.</w:t>
      </w:r>
    </w:p>
    <w:p w14:paraId="59CBA6FF" w14:textId="35A8D17F" w:rsidR="00101CF7" w:rsidRPr="00CB7613" w:rsidRDefault="00101CF7" w:rsidP="00C506A9">
      <w:pPr>
        <w:pStyle w:val="ListParagraph"/>
        <w:numPr>
          <w:ilvl w:val="0"/>
          <w:numId w:val="22"/>
        </w:numPr>
        <w:rPr>
          <w:rFonts w:cs="Calibri"/>
          <w:b/>
          <w:bCs/>
          <w:szCs w:val="22"/>
          <w:u w:val="single"/>
        </w:rPr>
      </w:pPr>
      <w:r w:rsidRPr="00CB7613">
        <w:rPr>
          <w:rFonts w:cs="Calibri"/>
          <w:b/>
          <w:bCs/>
          <w:color w:val="245330" w:themeColor="accent1"/>
          <w:szCs w:val="22"/>
          <w:u w:val="single"/>
        </w:rPr>
        <w:t>COVID-19</w:t>
      </w:r>
      <w:r w:rsidR="00C311BA" w:rsidRPr="00CB7613">
        <w:rPr>
          <w:rFonts w:cs="Calibri"/>
          <w:b/>
          <w:bCs/>
          <w:color w:val="245330" w:themeColor="accent1"/>
          <w:szCs w:val="22"/>
          <w:u w:val="single"/>
        </w:rPr>
        <w:t>.</w:t>
      </w:r>
      <w:r w:rsidR="00C311BA" w:rsidRPr="00CB7613">
        <w:rPr>
          <w:rFonts w:cs="Calibri"/>
          <w:color w:val="245330" w:themeColor="accent1"/>
          <w:szCs w:val="22"/>
        </w:rPr>
        <w:t xml:space="preserve"> </w:t>
      </w:r>
      <w:r w:rsidR="00C311BA" w:rsidRPr="00CB7613">
        <w:rPr>
          <w:rFonts w:cs="Calibri"/>
          <w:szCs w:val="22"/>
        </w:rPr>
        <w:t xml:space="preserve">Slightly less than half of the residents of NCDHD have received two doses of a COVID-19 vaccine, </w:t>
      </w:r>
      <w:r w:rsidR="009D3F3A" w:rsidRPr="00CB7613">
        <w:rPr>
          <w:rFonts w:cs="Calibri"/>
          <w:szCs w:val="22"/>
        </w:rPr>
        <w:t>with only</w:t>
      </w:r>
      <w:r w:rsidR="00C311BA" w:rsidRPr="00CB7613">
        <w:rPr>
          <w:rFonts w:cs="Calibri"/>
          <w:szCs w:val="22"/>
        </w:rPr>
        <w:t xml:space="preserve"> </w:t>
      </w:r>
      <w:r w:rsidR="00D34D49" w:rsidRPr="00CB7613">
        <w:rPr>
          <w:rFonts w:cs="Calibri"/>
          <w:szCs w:val="22"/>
        </w:rPr>
        <w:t>roughly one-</w:t>
      </w:r>
      <w:r w:rsidR="00C311BA" w:rsidRPr="00CB7613">
        <w:rPr>
          <w:rFonts w:cs="Calibri"/>
          <w:szCs w:val="22"/>
        </w:rPr>
        <w:t xml:space="preserve">half </w:t>
      </w:r>
      <w:r w:rsidR="00D34D49" w:rsidRPr="00CB7613">
        <w:rPr>
          <w:rFonts w:cs="Calibri"/>
          <w:szCs w:val="22"/>
        </w:rPr>
        <w:t>saying</w:t>
      </w:r>
      <w:r w:rsidR="00C311BA" w:rsidRPr="00CB7613">
        <w:rPr>
          <w:rFonts w:cs="Calibri"/>
          <w:szCs w:val="22"/>
        </w:rPr>
        <w:t xml:space="preserve"> they would recommend the vaccine to others.</w:t>
      </w:r>
    </w:p>
    <w:p w14:paraId="15967BFE" w14:textId="08EFEFE0" w:rsidR="00C311BA" w:rsidRPr="00CB7613" w:rsidRDefault="00601F66" w:rsidP="00C506A9">
      <w:pPr>
        <w:pStyle w:val="ListParagraph"/>
        <w:numPr>
          <w:ilvl w:val="0"/>
          <w:numId w:val="22"/>
        </w:numPr>
        <w:rPr>
          <w:rFonts w:cs="Calibri"/>
          <w:b/>
          <w:bCs/>
          <w:szCs w:val="22"/>
          <w:u w:val="single"/>
        </w:rPr>
      </w:pPr>
      <w:r w:rsidRPr="00CB7613">
        <w:rPr>
          <w:rFonts w:cs="Calibri"/>
          <w:b/>
          <w:bCs/>
          <w:color w:val="245330" w:themeColor="accent1"/>
          <w:szCs w:val="22"/>
          <w:u w:val="single"/>
        </w:rPr>
        <w:lastRenderedPageBreak/>
        <w:t>Racial and ethnic disparities.</w:t>
      </w:r>
      <w:r w:rsidRPr="00CB7613">
        <w:rPr>
          <w:rFonts w:cs="Calibri"/>
          <w:color w:val="245330" w:themeColor="accent1"/>
          <w:szCs w:val="22"/>
        </w:rPr>
        <w:t xml:space="preserve"> </w:t>
      </w:r>
      <w:r w:rsidRPr="00CB7613">
        <w:rPr>
          <w:rFonts w:cs="Calibri"/>
          <w:szCs w:val="22"/>
        </w:rPr>
        <w:t xml:space="preserve">Little data was available regarding health disparities based on race or ethnicity, which highlights the need for targeted data collection in the future. </w:t>
      </w:r>
    </w:p>
    <w:p w14:paraId="77D21CDE" w14:textId="6215EEA1" w:rsidR="00601F66" w:rsidRPr="00CB7613" w:rsidRDefault="00DD01C2" w:rsidP="00C506A9">
      <w:pPr>
        <w:pStyle w:val="ListParagraph"/>
        <w:numPr>
          <w:ilvl w:val="0"/>
          <w:numId w:val="22"/>
        </w:numPr>
        <w:rPr>
          <w:rFonts w:cs="Calibri"/>
          <w:b/>
          <w:bCs/>
          <w:szCs w:val="22"/>
          <w:u w:val="single"/>
        </w:rPr>
      </w:pPr>
      <w:r w:rsidRPr="00CB7613">
        <w:rPr>
          <w:rFonts w:cs="Calibri"/>
          <w:b/>
          <w:bCs/>
          <w:color w:val="245330" w:themeColor="accent1"/>
          <w:szCs w:val="22"/>
          <w:u w:val="single"/>
        </w:rPr>
        <w:t>Residents aged 65 or older.</w:t>
      </w:r>
      <w:r w:rsidR="00601F66" w:rsidRPr="00CB7613">
        <w:rPr>
          <w:rFonts w:cs="Calibri"/>
          <w:color w:val="245330" w:themeColor="accent1"/>
          <w:szCs w:val="22"/>
        </w:rPr>
        <w:t xml:space="preserve"> </w:t>
      </w:r>
      <w:r w:rsidR="00601F66" w:rsidRPr="00CB7613">
        <w:rPr>
          <w:rFonts w:cs="Calibri"/>
          <w:szCs w:val="22"/>
        </w:rPr>
        <w:t>NCDHD has a higher number of elderly residents</w:t>
      </w:r>
      <w:r w:rsidR="00D34D49" w:rsidRPr="00CB7613">
        <w:rPr>
          <w:rFonts w:cs="Calibri"/>
          <w:szCs w:val="22"/>
        </w:rPr>
        <w:t xml:space="preserve"> than the rest of the state</w:t>
      </w:r>
      <w:r w:rsidR="00601F66" w:rsidRPr="00CB7613">
        <w:rPr>
          <w:rFonts w:cs="Calibri"/>
          <w:szCs w:val="22"/>
        </w:rPr>
        <w:t xml:space="preserve">, and although </w:t>
      </w:r>
      <w:proofErr w:type="gramStart"/>
      <w:r w:rsidR="00601F66" w:rsidRPr="00CB7613">
        <w:rPr>
          <w:rFonts w:cs="Calibri"/>
          <w:szCs w:val="22"/>
        </w:rPr>
        <w:t>the majority of</w:t>
      </w:r>
      <w:proofErr w:type="gramEnd"/>
      <w:r w:rsidR="00601F66" w:rsidRPr="00CB7613">
        <w:rPr>
          <w:rFonts w:cs="Calibri"/>
          <w:szCs w:val="22"/>
        </w:rPr>
        <w:t xml:space="preserve"> them report being in good health, only one-fifth </w:t>
      </w:r>
      <w:r w:rsidR="00FD7037" w:rsidRPr="00CB7613">
        <w:rPr>
          <w:rFonts w:cs="Calibri"/>
          <w:szCs w:val="22"/>
        </w:rPr>
        <w:t xml:space="preserve">reported having firm plans for long-term care, and almost a third </w:t>
      </w:r>
      <w:r w:rsidR="00AE02D6" w:rsidRPr="00CB7613">
        <w:rPr>
          <w:rFonts w:cs="Calibri"/>
          <w:szCs w:val="22"/>
        </w:rPr>
        <w:t>reported feeling lonely or disconnected from others.</w:t>
      </w:r>
    </w:p>
    <w:p w14:paraId="0867FAE5" w14:textId="475910A5" w:rsidR="00101CF7" w:rsidRPr="00CB7613" w:rsidRDefault="009D3F3A" w:rsidP="009D3F3A">
      <w:pPr>
        <w:pStyle w:val="Heading2"/>
        <w:rPr>
          <w:rFonts w:cs="Calibri"/>
        </w:rPr>
      </w:pPr>
      <w:bookmarkStart w:id="7" w:name="_Toc98838123"/>
      <w:r w:rsidRPr="00CB7613">
        <w:rPr>
          <w:rFonts w:cs="Calibri"/>
        </w:rPr>
        <w:t>Recommendations for future CHNAs</w:t>
      </w:r>
      <w:bookmarkEnd w:id="7"/>
    </w:p>
    <w:p w14:paraId="3EE06BE0" w14:textId="0A0A5DE0" w:rsidR="009D3F3A" w:rsidRPr="00CB7613" w:rsidRDefault="001A7298" w:rsidP="00AE02D6">
      <w:pPr>
        <w:pStyle w:val="ListParagraph"/>
        <w:numPr>
          <w:ilvl w:val="0"/>
          <w:numId w:val="24"/>
        </w:numPr>
        <w:rPr>
          <w:rFonts w:cs="Calibri"/>
          <w:b/>
          <w:bCs/>
          <w:u w:val="single"/>
        </w:rPr>
      </w:pPr>
      <w:r w:rsidRPr="00CB7613">
        <w:rPr>
          <w:rFonts w:cs="Calibri"/>
          <w:b/>
          <w:bCs/>
          <w:color w:val="245330" w:themeColor="accent1"/>
          <w:u w:val="single"/>
        </w:rPr>
        <w:t>Assessment of data collection tools.</w:t>
      </w:r>
      <w:r w:rsidR="00AE02D6" w:rsidRPr="00CB7613">
        <w:rPr>
          <w:rFonts w:cs="Calibri"/>
          <w:color w:val="245330" w:themeColor="accent1"/>
        </w:rPr>
        <w:t xml:space="preserve"> </w:t>
      </w:r>
      <w:r w:rsidR="00AE02D6" w:rsidRPr="00CB7613">
        <w:rPr>
          <w:rFonts w:cs="Calibri"/>
        </w:rPr>
        <w:t xml:space="preserve">Data collected from community members can provide </w:t>
      </w:r>
      <w:r w:rsidR="00175F4E" w:rsidRPr="00CB7613">
        <w:rPr>
          <w:rFonts w:cs="Calibri"/>
        </w:rPr>
        <w:t xml:space="preserve">a wealth of rich data on the health of a community. </w:t>
      </w:r>
      <w:r w:rsidRPr="00CB7613">
        <w:rPr>
          <w:rFonts w:cs="Calibri"/>
        </w:rPr>
        <w:t xml:space="preserve">Assessing the number and quality of items </w:t>
      </w:r>
      <w:r w:rsidR="00D34D49" w:rsidRPr="00CB7613">
        <w:rPr>
          <w:rFonts w:cs="Calibri"/>
        </w:rPr>
        <w:t>as well as how each one is presented to participants</w:t>
      </w:r>
      <w:r w:rsidRPr="00CB7613">
        <w:rPr>
          <w:rFonts w:cs="Calibri"/>
        </w:rPr>
        <w:t xml:space="preserve"> will allow NCDHD to focus on the types of items that are important to the community, ensure the items measure the constructs appropriately, and can cut down on participant time commitments. </w:t>
      </w:r>
    </w:p>
    <w:p w14:paraId="19EE96A9" w14:textId="67F0B99E" w:rsidR="00AE02D6" w:rsidRPr="00CB7613" w:rsidRDefault="00F67CAF" w:rsidP="00AE02D6">
      <w:pPr>
        <w:pStyle w:val="ListParagraph"/>
        <w:numPr>
          <w:ilvl w:val="0"/>
          <w:numId w:val="24"/>
        </w:numPr>
        <w:rPr>
          <w:rFonts w:cs="Calibri"/>
        </w:rPr>
      </w:pPr>
      <w:r w:rsidRPr="00CB7613">
        <w:rPr>
          <w:rFonts w:cs="Calibri"/>
          <w:b/>
          <w:bCs/>
          <w:color w:val="245330" w:themeColor="accent1"/>
          <w:u w:val="single"/>
        </w:rPr>
        <w:t>Consideration of participant sampling methods.</w:t>
      </w:r>
      <w:r w:rsidRPr="00CB7613">
        <w:rPr>
          <w:rFonts w:cs="Calibri"/>
          <w:color w:val="245330" w:themeColor="accent1"/>
        </w:rPr>
        <w:t xml:space="preserve"> </w:t>
      </w:r>
      <w:r w:rsidR="00253284" w:rsidRPr="00CB7613">
        <w:rPr>
          <w:rFonts w:cs="Calibri"/>
        </w:rPr>
        <w:t xml:space="preserve">Using stratified sampling methods, or sampling specific subgroups of community members based on selected demographics will </w:t>
      </w:r>
      <w:r w:rsidRPr="00CB7613">
        <w:rPr>
          <w:rFonts w:cs="Calibri"/>
        </w:rPr>
        <w:t>increase the validity of community results and efficiency of data collection</w:t>
      </w:r>
      <w:r w:rsidR="00253284" w:rsidRPr="00CB7613">
        <w:rPr>
          <w:rFonts w:cs="Calibri"/>
        </w:rPr>
        <w:t>.</w:t>
      </w:r>
    </w:p>
    <w:p w14:paraId="190DCC80" w14:textId="45007755" w:rsidR="00253284" w:rsidRPr="00CB7613" w:rsidRDefault="00474FDB" w:rsidP="00AE02D6">
      <w:pPr>
        <w:pStyle w:val="ListParagraph"/>
        <w:numPr>
          <w:ilvl w:val="0"/>
          <w:numId w:val="24"/>
        </w:numPr>
        <w:rPr>
          <w:rFonts w:cs="Calibri"/>
          <w:b/>
          <w:bCs/>
          <w:u w:val="single"/>
        </w:rPr>
      </w:pPr>
      <w:r w:rsidRPr="00CB7613">
        <w:rPr>
          <w:rFonts w:cs="Calibri"/>
          <w:b/>
          <w:bCs/>
          <w:color w:val="245330" w:themeColor="accent1"/>
          <w:u w:val="single"/>
        </w:rPr>
        <w:t>Additional types of community data.</w:t>
      </w:r>
      <w:r w:rsidRPr="00CB7613">
        <w:rPr>
          <w:rFonts w:cs="Calibri"/>
          <w:color w:val="245330" w:themeColor="accent1"/>
        </w:rPr>
        <w:t xml:space="preserve"> </w:t>
      </w:r>
      <w:r w:rsidRPr="00CB7613">
        <w:rPr>
          <w:rFonts w:cs="Calibri"/>
        </w:rPr>
        <w:t xml:space="preserve">If possible, </w:t>
      </w:r>
      <w:r w:rsidR="007E3D5F" w:rsidRPr="00CB7613">
        <w:rPr>
          <w:rFonts w:cs="Calibri"/>
        </w:rPr>
        <w:t>healthcare</w:t>
      </w:r>
      <w:r w:rsidRPr="00CB7613">
        <w:rPr>
          <w:rFonts w:cs="Calibri"/>
        </w:rPr>
        <w:t xml:space="preserve"> systems </w:t>
      </w:r>
      <w:r w:rsidR="007E3D5F" w:rsidRPr="00CB7613">
        <w:rPr>
          <w:rFonts w:cs="Calibri"/>
        </w:rPr>
        <w:t xml:space="preserve">within NCDHD may be able to provide </w:t>
      </w:r>
      <w:r w:rsidR="00B26E8A" w:rsidRPr="00CB7613">
        <w:rPr>
          <w:rFonts w:cs="Calibri"/>
        </w:rPr>
        <w:t>aggregated</w:t>
      </w:r>
      <w:r w:rsidR="007E3D5F" w:rsidRPr="00CB7613">
        <w:rPr>
          <w:rFonts w:cs="Calibri"/>
        </w:rPr>
        <w:t xml:space="preserve"> </w:t>
      </w:r>
      <w:r w:rsidR="00B26E8A" w:rsidRPr="00CB7613">
        <w:rPr>
          <w:rFonts w:cs="Calibri"/>
        </w:rPr>
        <w:t>information that can help to create a more comprehensive understanding of community health.</w:t>
      </w:r>
    </w:p>
    <w:p w14:paraId="08FF84A9" w14:textId="77777777" w:rsidR="00AE02D6" w:rsidRPr="00CB7613" w:rsidRDefault="00AE02D6" w:rsidP="00455E4A">
      <w:pPr>
        <w:rPr>
          <w:rFonts w:cs="Calibri"/>
          <w:szCs w:val="22"/>
        </w:rPr>
      </w:pPr>
    </w:p>
    <w:p w14:paraId="28680E37" w14:textId="71168BD6" w:rsidR="00E90B77" w:rsidRPr="00CB7613" w:rsidRDefault="00CC5871" w:rsidP="00455E4A">
      <w:pPr>
        <w:rPr>
          <w:rFonts w:cs="Calibri"/>
          <w:szCs w:val="22"/>
        </w:rPr>
      </w:pPr>
      <w:r w:rsidRPr="00CB7613">
        <w:rPr>
          <w:rFonts w:cs="Calibri"/>
          <w:szCs w:val="22"/>
        </w:rPr>
        <w:t>The University of Nebraska Public Policy Center</w:t>
      </w:r>
      <w:r w:rsidR="00E90B77" w:rsidRPr="00CB7613">
        <w:rPr>
          <w:rFonts w:cs="Calibri"/>
          <w:szCs w:val="22"/>
        </w:rPr>
        <w:t xml:space="preserve"> </w:t>
      </w:r>
      <w:r w:rsidR="00C2078B" w:rsidRPr="00CB7613">
        <w:rPr>
          <w:rFonts w:cs="Calibri"/>
          <w:szCs w:val="22"/>
        </w:rPr>
        <w:t xml:space="preserve">(NUPPC) </w:t>
      </w:r>
      <w:r w:rsidR="00E90B77" w:rsidRPr="00CB7613">
        <w:rPr>
          <w:rFonts w:cs="Calibri"/>
          <w:szCs w:val="22"/>
        </w:rPr>
        <w:t xml:space="preserve">assembled this </w:t>
      </w:r>
      <w:r w:rsidR="003917DC" w:rsidRPr="00CB7613">
        <w:rPr>
          <w:rFonts w:cs="Calibri"/>
          <w:szCs w:val="22"/>
        </w:rPr>
        <w:t xml:space="preserve">data, working with the NCDHD. </w:t>
      </w:r>
      <w:r w:rsidR="00EC0AA4" w:rsidRPr="00CB7613">
        <w:rPr>
          <w:rFonts w:cs="Calibri"/>
          <w:szCs w:val="22"/>
        </w:rPr>
        <w:t xml:space="preserve">Much of the </w:t>
      </w:r>
      <w:r w:rsidR="00E90B77" w:rsidRPr="00CB7613">
        <w:rPr>
          <w:rFonts w:cs="Calibri"/>
          <w:szCs w:val="22"/>
        </w:rPr>
        <w:t xml:space="preserve">public health and community well-being </w:t>
      </w:r>
      <w:r w:rsidR="00EC0AA4" w:rsidRPr="00CB7613">
        <w:rPr>
          <w:rFonts w:cs="Calibri"/>
          <w:szCs w:val="22"/>
        </w:rPr>
        <w:t xml:space="preserve">data was collected </w:t>
      </w:r>
      <w:r w:rsidR="00B17AC7" w:rsidRPr="00CB7613">
        <w:rPr>
          <w:rFonts w:cs="Calibri"/>
          <w:szCs w:val="22"/>
        </w:rPr>
        <w:t>by</w:t>
      </w:r>
      <w:r w:rsidR="00E90B77" w:rsidRPr="00CB7613">
        <w:rPr>
          <w:rFonts w:cs="Calibri"/>
          <w:szCs w:val="22"/>
        </w:rPr>
        <w:t xml:space="preserve"> the North Central District Health Department, through Mobilizing for Action through Planning and Partnerships (MAPP)</w:t>
      </w:r>
      <w:r w:rsidR="00B17AC7" w:rsidRPr="00CB7613">
        <w:rPr>
          <w:rFonts w:cs="Calibri"/>
          <w:szCs w:val="22"/>
        </w:rPr>
        <w:t xml:space="preserve"> process</w:t>
      </w:r>
      <w:r w:rsidR="00E90B77" w:rsidRPr="00CB7613">
        <w:rPr>
          <w:rFonts w:cs="Calibri"/>
          <w:szCs w:val="22"/>
        </w:rPr>
        <w:t xml:space="preserve">, </w:t>
      </w:r>
      <w:r w:rsidR="00B17AC7" w:rsidRPr="00CB7613">
        <w:rPr>
          <w:rFonts w:cs="Calibri"/>
          <w:szCs w:val="22"/>
        </w:rPr>
        <w:t xml:space="preserve">as well as other sources of </w:t>
      </w:r>
      <w:r w:rsidR="00E90B77" w:rsidRPr="00CB7613">
        <w:rPr>
          <w:rFonts w:cs="Calibri"/>
          <w:szCs w:val="22"/>
        </w:rPr>
        <w:t>behavioral health</w:t>
      </w:r>
      <w:r w:rsidR="00B17AC7" w:rsidRPr="00CB7613">
        <w:rPr>
          <w:rFonts w:cs="Calibri"/>
          <w:szCs w:val="22"/>
        </w:rPr>
        <w:t xml:space="preserve"> and health data</w:t>
      </w:r>
      <w:r w:rsidR="00E90B77" w:rsidRPr="00CB7613">
        <w:rPr>
          <w:rFonts w:cs="Calibri"/>
          <w:szCs w:val="22"/>
        </w:rPr>
        <w:t xml:space="preserve">, and </w:t>
      </w:r>
      <w:r w:rsidR="00B17AC7" w:rsidRPr="00CB7613">
        <w:rPr>
          <w:rFonts w:cs="Calibri"/>
          <w:szCs w:val="22"/>
        </w:rPr>
        <w:t>U.S. C</w:t>
      </w:r>
      <w:r w:rsidR="00E90B77" w:rsidRPr="00CB7613">
        <w:rPr>
          <w:rFonts w:cs="Calibri"/>
          <w:szCs w:val="22"/>
        </w:rPr>
        <w:t>ensus data.</w:t>
      </w:r>
      <w:r w:rsidR="00B17AC7" w:rsidRPr="00CB7613">
        <w:rPr>
          <w:rFonts w:cs="Calibri"/>
          <w:szCs w:val="22"/>
        </w:rPr>
        <w:t xml:space="preserve"> </w:t>
      </w:r>
    </w:p>
    <w:p w14:paraId="1F7B5DF2" w14:textId="5ACFCCC0" w:rsidR="00B17AC7" w:rsidRPr="00CB7613" w:rsidRDefault="00B17AC7" w:rsidP="00455E4A">
      <w:pPr>
        <w:rPr>
          <w:rFonts w:cs="Calibri"/>
          <w:szCs w:val="22"/>
        </w:rPr>
      </w:pPr>
    </w:p>
    <w:p w14:paraId="1F53592F" w14:textId="1C90E0A1" w:rsidR="0094693E" w:rsidRPr="003D30BA" w:rsidRDefault="0022584F" w:rsidP="0022584F">
      <w:pPr>
        <w:pStyle w:val="Heading1"/>
        <w:rPr>
          <w:rFonts w:cs="Calibri"/>
        </w:rPr>
      </w:pPr>
      <w:bookmarkStart w:id="8" w:name="_Toc98838124"/>
      <w:r w:rsidRPr="003D30BA">
        <w:rPr>
          <w:rFonts w:cs="Calibri"/>
        </w:rPr>
        <w:lastRenderedPageBreak/>
        <w:t>Community Health Needs Assessment Process</w:t>
      </w:r>
      <w:bookmarkEnd w:id="8"/>
    </w:p>
    <w:p w14:paraId="29D73F49" w14:textId="19FB7F26" w:rsidR="00613A13" w:rsidRPr="003D30BA" w:rsidRDefault="000527F7" w:rsidP="00236926">
      <w:pPr>
        <w:rPr>
          <w:rFonts w:cs="Calibri"/>
        </w:rPr>
      </w:pPr>
      <w:r w:rsidRPr="003D30BA">
        <w:rPr>
          <w:rFonts w:cs="Calibri"/>
        </w:rPr>
        <w:fldChar w:fldCharType="begin"/>
      </w:r>
      <w:r w:rsidRPr="003D30BA">
        <w:rPr>
          <w:rFonts w:cs="Calibri"/>
        </w:rPr>
        <w:instrText xml:space="preserve"> REF _Ref97901349 \h </w:instrText>
      </w:r>
      <w:r w:rsidR="00CB7613" w:rsidRPr="003D30BA">
        <w:rPr>
          <w:rFonts w:cs="Calibri"/>
        </w:rPr>
        <w:instrText xml:space="preserve"> \* MERGEFORMAT </w:instrText>
      </w:r>
      <w:r w:rsidRPr="003D30BA">
        <w:rPr>
          <w:rFonts w:cs="Calibri"/>
        </w:rPr>
      </w:r>
      <w:r w:rsidRPr="003D30BA">
        <w:rPr>
          <w:rFonts w:cs="Calibri"/>
        </w:rPr>
        <w:fldChar w:fldCharType="separate"/>
      </w:r>
      <w:r w:rsidR="006B454B" w:rsidRPr="003D30BA">
        <w:rPr>
          <w:rFonts w:cs="Calibri"/>
        </w:rPr>
        <w:t xml:space="preserve">Table </w:t>
      </w:r>
      <w:r w:rsidR="006B454B">
        <w:rPr>
          <w:rFonts w:cs="Calibri"/>
          <w:noProof/>
        </w:rPr>
        <w:t>1</w:t>
      </w:r>
      <w:r w:rsidRPr="003D30BA">
        <w:rPr>
          <w:rFonts w:cs="Calibri"/>
        </w:rPr>
        <w:fldChar w:fldCharType="end"/>
      </w:r>
      <w:r w:rsidRPr="003D30BA">
        <w:rPr>
          <w:rFonts w:cs="Calibri"/>
        </w:rPr>
        <w:t xml:space="preserve"> </w:t>
      </w:r>
      <w:r w:rsidR="00613A13" w:rsidRPr="003D30BA">
        <w:rPr>
          <w:rFonts w:cs="Calibri"/>
        </w:rPr>
        <w:t xml:space="preserve">summarizes the </w:t>
      </w:r>
      <w:r w:rsidR="00AB3F57" w:rsidRPr="003D30BA">
        <w:rPr>
          <w:rFonts w:cs="Calibri"/>
        </w:rPr>
        <w:t xml:space="preserve">overall timeline of the </w:t>
      </w:r>
      <w:r w:rsidR="00F80836" w:rsidRPr="003D30BA">
        <w:rPr>
          <w:rFonts w:cs="Calibri"/>
        </w:rPr>
        <w:t>CHNA</w:t>
      </w:r>
      <w:r w:rsidR="00AB3F57" w:rsidRPr="003D30BA">
        <w:rPr>
          <w:rFonts w:cs="Calibri"/>
        </w:rPr>
        <w:t xml:space="preserve"> for the NCDHD.</w:t>
      </w:r>
      <w:r w:rsidR="00613A13" w:rsidRPr="003D30BA">
        <w:rPr>
          <w:rFonts w:cs="Calibri"/>
        </w:rPr>
        <w:t xml:space="preserve"> </w:t>
      </w:r>
    </w:p>
    <w:p w14:paraId="7B433941" w14:textId="4841ABE2" w:rsidR="005D61C7" w:rsidRPr="003D30BA" w:rsidRDefault="005D61C7" w:rsidP="005D61C7">
      <w:pPr>
        <w:spacing w:line="240" w:lineRule="auto"/>
        <w:ind w:firstLine="0"/>
        <w:rPr>
          <w:rFonts w:cs="Calibri"/>
        </w:rPr>
      </w:pPr>
      <w:bookmarkStart w:id="9" w:name="_Ref97901349"/>
      <w:r w:rsidRPr="003D30BA">
        <w:rPr>
          <w:rFonts w:cs="Calibri"/>
        </w:rPr>
        <w:t xml:space="preserve">Table </w:t>
      </w:r>
      <w:r w:rsidRPr="003D30BA">
        <w:rPr>
          <w:rFonts w:cs="Calibri"/>
        </w:rPr>
        <w:fldChar w:fldCharType="begin"/>
      </w:r>
      <w:r w:rsidRPr="003D30BA">
        <w:rPr>
          <w:rFonts w:cs="Calibri"/>
        </w:rPr>
        <w:instrText xml:space="preserve"> SEQ Table \* ARABIC </w:instrText>
      </w:r>
      <w:r w:rsidRPr="003D30BA">
        <w:rPr>
          <w:rFonts w:cs="Calibri"/>
        </w:rPr>
        <w:fldChar w:fldCharType="separate"/>
      </w:r>
      <w:r w:rsidR="006B454B">
        <w:rPr>
          <w:rFonts w:cs="Calibri"/>
          <w:noProof/>
        </w:rPr>
        <w:t>1</w:t>
      </w:r>
      <w:r w:rsidRPr="003D30BA">
        <w:rPr>
          <w:rFonts w:cs="Calibri"/>
          <w:noProof/>
        </w:rPr>
        <w:fldChar w:fldCharType="end"/>
      </w:r>
      <w:bookmarkEnd w:id="9"/>
      <w:r w:rsidRPr="003D30BA">
        <w:rPr>
          <w:rFonts w:cs="Calibri"/>
        </w:rPr>
        <w:t>. Community Health Needs Assessment Process Timeline</w:t>
      </w:r>
    </w:p>
    <w:tbl>
      <w:tblPr>
        <w:tblStyle w:val="TableGrid"/>
        <w:tblW w:w="0" w:type="auto"/>
        <w:tblLook w:val="04A0" w:firstRow="1" w:lastRow="0" w:firstColumn="1" w:lastColumn="0" w:noHBand="0" w:noVBand="1"/>
      </w:tblPr>
      <w:tblGrid>
        <w:gridCol w:w="2335"/>
        <w:gridCol w:w="7015"/>
      </w:tblGrid>
      <w:tr w:rsidR="005D61C7" w:rsidRPr="003D30BA" w14:paraId="25F6F020" w14:textId="77777777" w:rsidTr="00CE03ED">
        <w:tc>
          <w:tcPr>
            <w:tcW w:w="2335" w:type="dxa"/>
            <w:tcBorders>
              <w:left w:val="nil"/>
              <w:bottom w:val="nil"/>
              <w:right w:val="nil"/>
            </w:tcBorders>
          </w:tcPr>
          <w:p w14:paraId="5CF8755D" w14:textId="77777777" w:rsidR="005D61C7" w:rsidRPr="003D30BA" w:rsidRDefault="005D61C7" w:rsidP="00CE03ED">
            <w:pPr>
              <w:ind w:firstLine="0"/>
              <w:rPr>
                <w:rFonts w:cs="Calibri"/>
                <w:szCs w:val="22"/>
              </w:rPr>
            </w:pPr>
            <w:r w:rsidRPr="003D30BA">
              <w:rPr>
                <w:rFonts w:cs="Calibri"/>
              </w:rPr>
              <w:t xml:space="preserve">August 30, </w:t>
            </w:r>
            <w:proofErr w:type="gramStart"/>
            <w:r w:rsidRPr="003D30BA">
              <w:rPr>
                <w:rFonts w:cs="Calibri"/>
              </w:rPr>
              <w:t>2021</w:t>
            </w:r>
            <w:proofErr w:type="gramEnd"/>
            <w:r w:rsidRPr="003D30BA">
              <w:rPr>
                <w:rFonts w:cs="Calibri"/>
              </w:rPr>
              <w:t xml:space="preserve"> </w:t>
            </w:r>
          </w:p>
        </w:tc>
        <w:tc>
          <w:tcPr>
            <w:tcW w:w="7015" w:type="dxa"/>
            <w:tcBorders>
              <w:left w:val="nil"/>
              <w:bottom w:val="nil"/>
              <w:right w:val="nil"/>
            </w:tcBorders>
          </w:tcPr>
          <w:p w14:paraId="42BB4947" w14:textId="2F78BB90" w:rsidR="00FC5CC7" w:rsidRPr="00534E73" w:rsidRDefault="005D61C7" w:rsidP="00CE03ED">
            <w:pPr>
              <w:ind w:firstLine="0"/>
              <w:rPr>
                <w:rFonts w:cs="Calibri"/>
              </w:rPr>
            </w:pPr>
            <w:r w:rsidRPr="003D30BA">
              <w:rPr>
                <w:rFonts w:cs="Calibri"/>
              </w:rPr>
              <w:t>Internal NCDHD meetings to organize, coordinate participants,</w:t>
            </w:r>
            <w:r w:rsidR="00316689" w:rsidRPr="003D30BA">
              <w:rPr>
                <w:rFonts w:cs="Calibri"/>
              </w:rPr>
              <w:t xml:space="preserve"> identify key stakeholders,</w:t>
            </w:r>
            <w:r w:rsidRPr="003D30BA">
              <w:rPr>
                <w:rFonts w:cs="Calibri"/>
              </w:rPr>
              <w:t xml:space="preserve"> &amp; prepare for </w:t>
            </w:r>
            <w:r w:rsidR="000F2EBB">
              <w:rPr>
                <w:rFonts w:cs="Calibri"/>
              </w:rPr>
              <w:t>M</w:t>
            </w:r>
            <w:r w:rsidR="000F2EBB" w:rsidRPr="000F2EBB">
              <w:rPr>
                <w:rFonts w:cs="Calibri"/>
              </w:rPr>
              <w:t xml:space="preserve">obilizing for Action through Planning and Partnership </w:t>
            </w:r>
            <w:r w:rsidR="000F2EBB">
              <w:rPr>
                <w:rFonts w:cs="Calibri"/>
              </w:rPr>
              <w:t>(</w:t>
            </w:r>
            <w:r w:rsidRPr="003D30BA">
              <w:rPr>
                <w:rFonts w:cs="Calibri"/>
              </w:rPr>
              <w:t>MAPP</w:t>
            </w:r>
            <w:r w:rsidR="000F2EBB">
              <w:rPr>
                <w:rFonts w:cs="Calibri"/>
              </w:rPr>
              <w:t>)</w:t>
            </w:r>
            <w:r w:rsidRPr="003D30BA">
              <w:rPr>
                <w:rFonts w:cs="Calibri"/>
              </w:rPr>
              <w:t xml:space="preserve"> process.</w:t>
            </w:r>
            <w:r w:rsidR="009268E4">
              <w:rPr>
                <w:rFonts w:cs="Calibri"/>
              </w:rPr>
              <w:t xml:space="preserve"> </w:t>
            </w:r>
            <w:r w:rsidR="000C4622">
              <w:rPr>
                <w:rFonts w:cs="Calibri"/>
              </w:rPr>
              <w:t xml:space="preserve">NCDHD personnel designated to work on the CHA was NCDHD executive director, the Accreditation Coordinator, and the Minority Health Coordinator. </w:t>
            </w:r>
            <w:r w:rsidR="009268E4">
              <w:rPr>
                <w:rFonts w:cs="Calibri"/>
              </w:rPr>
              <w:t xml:space="preserve">Key stakeholders from previous years were </w:t>
            </w:r>
            <w:r w:rsidR="008F5D28">
              <w:rPr>
                <w:rFonts w:cs="Calibri"/>
              </w:rPr>
              <w:t>determined to be applicable for this year’s CHA process. I</w:t>
            </w:r>
            <w:r w:rsidR="008F5D28" w:rsidRPr="008F5D28">
              <w:rPr>
                <w:rFonts w:cs="Calibri"/>
              </w:rPr>
              <w:t xml:space="preserve">n the 2019-2021 </w:t>
            </w:r>
            <w:r w:rsidR="008F5D28">
              <w:rPr>
                <w:rFonts w:cs="Calibri"/>
              </w:rPr>
              <w:t>CHA</w:t>
            </w:r>
            <w:r w:rsidR="008F5D28" w:rsidRPr="008F5D28">
              <w:rPr>
                <w:rFonts w:cs="Calibri"/>
              </w:rPr>
              <w:t>, Native Americans, Hispanics, the elderly, and those living in poverty were identified as populations that are disproportionately affected by health risks or poorer health outcomes. NCDHD ensured these populations were represented in the health assessment efforts</w:t>
            </w:r>
            <w:r w:rsidR="008F5D28">
              <w:rPr>
                <w:rFonts w:cs="Calibri"/>
              </w:rPr>
              <w:t xml:space="preserve"> and made a special effort to invited them to the meetings. Partners were primarily contacted through e-mail and phone calls. </w:t>
            </w:r>
          </w:p>
        </w:tc>
      </w:tr>
      <w:tr w:rsidR="005D61C7" w:rsidRPr="003D30BA" w14:paraId="22F376AF" w14:textId="77777777" w:rsidTr="00CE03ED">
        <w:tc>
          <w:tcPr>
            <w:tcW w:w="2335" w:type="dxa"/>
            <w:tcBorders>
              <w:top w:val="nil"/>
              <w:left w:val="nil"/>
              <w:bottom w:val="nil"/>
              <w:right w:val="nil"/>
            </w:tcBorders>
          </w:tcPr>
          <w:p w14:paraId="0D66D278" w14:textId="77777777" w:rsidR="005D61C7" w:rsidRPr="003D30BA" w:rsidRDefault="005D61C7" w:rsidP="00CE03ED">
            <w:pPr>
              <w:ind w:firstLine="0"/>
              <w:rPr>
                <w:rFonts w:cs="Calibri"/>
                <w:szCs w:val="22"/>
              </w:rPr>
            </w:pPr>
            <w:r w:rsidRPr="003D30BA">
              <w:rPr>
                <w:rFonts w:cs="Calibri"/>
              </w:rPr>
              <w:t>September 7, 2021</w:t>
            </w:r>
          </w:p>
        </w:tc>
        <w:tc>
          <w:tcPr>
            <w:tcW w:w="7015" w:type="dxa"/>
            <w:tcBorders>
              <w:top w:val="nil"/>
              <w:left w:val="nil"/>
              <w:bottom w:val="nil"/>
              <w:right w:val="nil"/>
            </w:tcBorders>
          </w:tcPr>
          <w:p w14:paraId="3CA50D13" w14:textId="45C05BE1" w:rsidR="00FC5CC7" w:rsidRPr="00534E73" w:rsidRDefault="005D61C7" w:rsidP="00CE03ED">
            <w:pPr>
              <w:ind w:firstLine="0"/>
              <w:rPr>
                <w:rFonts w:cs="Calibri"/>
              </w:rPr>
            </w:pPr>
            <w:r w:rsidRPr="003D30BA">
              <w:rPr>
                <w:rFonts w:cs="Calibri"/>
              </w:rPr>
              <w:t>Internal NCDHD meetings to organize, coordinate participants, &amp; prepare for MAPP process</w:t>
            </w:r>
            <w:r w:rsidR="009268E4">
              <w:rPr>
                <w:rFonts w:cs="Calibri"/>
              </w:rPr>
              <w:t xml:space="preserve">. </w:t>
            </w:r>
          </w:p>
        </w:tc>
      </w:tr>
      <w:tr w:rsidR="005D61C7" w:rsidRPr="003D30BA" w14:paraId="483A83FD" w14:textId="77777777" w:rsidTr="00CE03ED">
        <w:tc>
          <w:tcPr>
            <w:tcW w:w="2335" w:type="dxa"/>
            <w:tcBorders>
              <w:top w:val="nil"/>
              <w:left w:val="nil"/>
              <w:bottom w:val="nil"/>
              <w:right w:val="nil"/>
            </w:tcBorders>
          </w:tcPr>
          <w:p w14:paraId="711CD6D0" w14:textId="77777777" w:rsidR="005D61C7" w:rsidRPr="003D30BA" w:rsidRDefault="005D61C7" w:rsidP="00CE03ED">
            <w:pPr>
              <w:ind w:firstLine="0"/>
              <w:rPr>
                <w:rFonts w:cs="Calibri"/>
                <w:szCs w:val="22"/>
              </w:rPr>
            </w:pPr>
            <w:r w:rsidRPr="003D30BA">
              <w:rPr>
                <w:rFonts w:cs="Calibri"/>
              </w:rPr>
              <w:t>September 7, 2021</w:t>
            </w:r>
          </w:p>
        </w:tc>
        <w:tc>
          <w:tcPr>
            <w:tcW w:w="7015" w:type="dxa"/>
            <w:tcBorders>
              <w:top w:val="nil"/>
              <w:left w:val="nil"/>
              <w:bottom w:val="nil"/>
              <w:right w:val="nil"/>
            </w:tcBorders>
          </w:tcPr>
          <w:p w14:paraId="7A69CF16" w14:textId="7F919509" w:rsidR="00FC5CC7" w:rsidRPr="00534E73" w:rsidRDefault="005D61C7" w:rsidP="00CE03ED">
            <w:pPr>
              <w:ind w:firstLine="0"/>
              <w:rPr>
                <w:rFonts w:cs="Calibri"/>
              </w:rPr>
            </w:pPr>
            <w:r w:rsidRPr="003D30BA">
              <w:rPr>
                <w:rFonts w:cs="Calibri"/>
              </w:rPr>
              <w:t>Internal NCDHD meetings to organize, coordinate participants, &amp; prepare for MAPP process</w:t>
            </w:r>
          </w:p>
        </w:tc>
      </w:tr>
      <w:tr w:rsidR="005D61C7" w:rsidRPr="003D30BA" w14:paraId="62413E71" w14:textId="77777777" w:rsidTr="00CE03ED">
        <w:tc>
          <w:tcPr>
            <w:tcW w:w="2335" w:type="dxa"/>
            <w:tcBorders>
              <w:top w:val="nil"/>
              <w:left w:val="nil"/>
              <w:bottom w:val="nil"/>
              <w:right w:val="nil"/>
            </w:tcBorders>
          </w:tcPr>
          <w:p w14:paraId="07E66AA3" w14:textId="77777777" w:rsidR="005D61C7" w:rsidRPr="003D30BA" w:rsidRDefault="005D61C7" w:rsidP="00CE03ED">
            <w:pPr>
              <w:ind w:firstLine="0"/>
              <w:rPr>
                <w:rFonts w:cs="Calibri"/>
                <w:szCs w:val="22"/>
              </w:rPr>
            </w:pPr>
            <w:r w:rsidRPr="003D30BA">
              <w:rPr>
                <w:rFonts w:cs="Calibri"/>
              </w:rPr>
              <w:t xml:space="preserve">October 12, </w:t>
            </w:r>
            <w:proofErr w:type="gramStart"/>
            <w:r w:rsidRPr="003D30BA">
              <w:rPr>
                <w:rFonts w:cs="Calibri"/>
              </w:rPr>
              <w:t>2021</w:t>
            </w:r>
            <w:proofErr w:type="gramEnd"/>
            <w:r w:rsidRPr="003D30BA">
              <w:rPr>
                <w:rFonts w:cs="Calibri"/>
              </w:rPr>
              <w:t xml:space="preserve"> </w:t>
            </w:r>
          </w:p>
        </w:tc>
        <w:tc>
          <w:tcPr>
            <w:tcW w:w="7015" w:type="dxa"/>
            <w:tcBorders>
              <w:top w:val="nil"/>
              <w:left w:val="nil"/>
              <w:bottom w:val="nil"/>
              <w:right w:val="nil"/>
            </w:tcBorders>
          </w:tcPr>
          <w:p w14:paraId="2D95AE02" w14:textId="0F0F735B" w:rsidR="00FC5CC7" w:rsidRPr="00534E73" w:rsidRDefault="005D61C7" w:rsidP="00CE03ED">
            <w:pPr>
              <w:ind w:firstLine="0"/>
              <w:rPr>
                <w:rFonts w:cs="Calibri"/>
              </w:rPr>
            </w:pPr>
            <w:r w:rsidRPr="003D30BA">
              <w:rPr>
                <w:rFonts w:cs="Calibri"/>
              </w:rPr>
              <w:t xml:space="preserve">CHA Partner Meeting was held to determine the vision, identify which questions will be included in the Community Health Status Assessment, outline focus group questions.  </w:t>
            </w:r>
            <w:r w:rsidR="000C4622">
              <w:rPr>
                <w:rFonts w:cs="Calibri"/>
              </w:rPr>
              <w:t xml:space="preserve">The CHA contact list was shared with the partners for review, and editing. Partners then sent additional contacts to the NCDHD CHA coordination team. </w:t>
            </w:r>
          </w:p>
        </w:tc>
      </w:tr>
      <w:tr w:rsidR="005D61C7" w:rsidRPr="003D30BA" w14:paraId="3B7260FF" w14:textId="77777777" w:rsidTr="00CE03ED">
        <w:tc>
          <w:tcPr>
            <w:tcW w:w="2335" w:type="dxa"/>
            <w:tcBorders>
              <w:top w:val="nil"/>
              <w:left w:val="nil"/>
              <w:bottom w:val="nil"/>
              <w:right w:val="nil"/>
            </w:tcBorders>
          </w:tcPr>
          <w:p w14:paraId="7C056C55" w14:textId="77777777" w:rsidR="005D61C7" w:rsidRPr="003D30BA" w:rsidRDefault="005D61C7" w:rsidP="00CE03ED">
            <w:pPr>
              <w:ind w:firstLine="0"/>
              <w:rPr>
                <w:rFonts w:cs="Calibri"/>
                <w:szCs w:val="22"/>
              </w:rPr>
            </w:pPr>
            <w:r w:rsidRPr="003D30BA">
              <w:rPr>
                <w:rFonts w:cs="Calibri"/>
              </w:rPr>
              <w:t xml:space="preserve">November 12, </w:t>
            </w:r>
            <w:proofErr w:type="gramStart"/>
            <w:r w:rsidRPr="003D30BA">
              <w:rPr>
                <w:rFonts w:cs="Calibri"/>
              </w:rPr>
              <w:t>2021</w:t>
            </w:r>
            <w:proofErr w:type="gramEnd"/>
            <w:r w:rsidRPr="003D30BA">
              <w:rPr>
                <w:rFonts w:cs="Calibri"/>
              </w:rPr>
              <w:t xml:space="preserve"> </w:t>
            </w:r>
          </w:p>
        </w:tc>
        <w:tc>
          <w:tcPr>
            <w:tcW w:w="7015" w:type="dxa"/>
            <w:tcBorders>
              <w:top w:val="nil"/>
              <w:left w:val="nil"/>
              <w:bottom w:val="nil"/>
              <w:right w:val="nil"/>
            </w:tcBorders>
          </w:tcPr>
          <w:p w14:paraId="7719FFAC" w14:textId="5EC931EA" w:rsidR="00FC5CC7" w:rsidRPr="00534E73" w:rsidRDefault="005D61C7" w:rsidP="00CE03ED">
            <w:pPr>
              <w:ind w:firstLine="0"/>
              <w:rPr>
                <w:rFonts w:cs="Calibri"/>
              </w:rPr>
            </w:pPr>
            <w:r w:rsidRPr="003D30BA">
              <w:rPr>
                <w:rFonts w:cs="Calibri"/>
              </w:rPr>
              <w:t xml:space="preserve">CHA Partner meeting was scheduled, but due to weather was moved to on online survey format to gather </w:t>
            </w:r>
            <w:bookmarkStart w:id="10" w:name="_Hlk105424784"/>
            <w:r w:rsidRPr="003D30BA">
              <w:rPr>
                <w:rFonts w:cs="Calibri"/>
              </w:rPr>
              <w:t xml:space="preserve">CHA Partner feedback for the Forces of Change Assessment, Community Themes and Strengths Assessment, and the Local Public Health System Assessment </w:t>
            </w:r>
            <w:bookmarkEnd w:id="10"/>
            <w:r w:rsidRPr="003D30BA">
              <w:rPr>
                <w:rFonts w:cs="Calibri"/>
              </w:rPr>
              <w:t>(Results in Appendix)</w:t>
            </w:r>
            <w:r w:rsidR="00FC5CC7">
              <w:rPr>
                <w:rFonts w:cs="Calibri"/>
              </w:rPr>
              <w:t xml:space="preserve">. This meeting was advertised to the NCDHD Partners via e-mail and to the NCDHD residents via Facebook, radio, and newspaper outlets. </w:t>
            </w:r>
          </w:p>
        </w:tc>
      </w:tr>
      <w:tr w:rsidR="005D61C7" w:rsidRPr="003D30BA" w14:paraId="2DBCDE69" w14:textId="77777777" w:rsidTr="00CE03ED">
        <w:tc>
          <w:tcPr>
            <w:tcW w:w="2335" w:type="dxa"/>
            <w:tcBorders>
              <w:top w:val="nil"/>
              <w:left w:val="nil"/>
              <w:bottom w:val="nil"/>
              <w:right w:val="nil"/>
            </w:tcBorders>
          </w:tcPr>
          <w:p w14:paraId="2DFFE5B0" w14:textId="77777777" w:rsidR="005D61C7" w:rsidRPr="003D30BA" w:rsidRDefault="005D61C7" w:rsidP="00CE03ED">
            <w:pPr>
              <w:ind w:firstLine="0"/>
              <w:rPr>
                <w:rFonts w:cs="Calibri"/>
                <w:szCs w:val="22"/>
              </w:rPr>
            </w:pPr>
            <w:r w:rsidRPr="003D30BA">
              <w:rPr>
                <w:rFonts w:cs="Calibri"/>
              </w:rPr>
              <w:t>November 15, 2021</w:t>
            </w:r>
          </w:p>
        </w:tc>
        <w:tc>
          <w:tcPr>
            <w:tcW w:w="7015" w:type="dxa"/>
            <w:tcBorders>
              <w:top w:val="nil"/>
              <w:left w:val="nil"/>
              <w:bottom w:val="nil"/>
              <w:right w:val="nil"/>
            </w:tcBorders>
          </w:tcPr>
          <w:p w14:paraId="4D1B5C9D" w14:textId="678CBF43" w:rsidR="00FC5CC7" w:rsidRPr="00534E73" w:rsidRDefault="005D61C7" w:rsidP="00CE03ED">
            <w:pPr>
              <w:ind w:firstLine="0"/>
              <w:rPr>
                <w:rFonts w:cs="Calibri"/>
              </w:rPr>
            </w:pPr>
            <w:r w:rsidRPr="003D30BA">
              <w:rPr>
                <w:rFonts w:cs="Calibri"/>
              </w:rPr>
              <w:t>The Community Health Status Assessment was released to NCDHD partners and residents (Results in Appendix)</w:t>
            </w:r>
            <w:r w:rsidR="00FC5CC7">
              <w:rPr>
                <w:rFonts w:cs="Calibri"/>
              </w:rPr>
              <w:t xml:space="preserve">. The survey was sent to partners to distribute as they saw fit (many placed them on their websites and distributed them internally). The survey linked was distributed by NCDHD to residents via Facebook, radio, newspapers, and on the NCDHD website. </w:t>
            </w:r>
          </w:p>
        </w:tc>
      </w:tr>
      <w:tr w:rsidR="005D61C7" w:rsidRPr="003D30BA" w14:paraId="1B4D8B6D" w14:textId="77777777" w:rsidTr="00CE03ED">
        <w:tc>
          <w:tcPr>
            <w:tcW w:w="2335" w:type="dxa"/>
            <w:tcBorders>
              <w:top w:val="nil"/>
              <w:left w:val="nil"/>
              <w:bottom w:val="nil"/>
              <w:right w:val="nil"/>
            </w:tcBorders>
          </w:tcPr>
          <w:p w14:paraId="41AD20C9" w14:textId="77777777" w:rsidR="005D61C7" w:rsidRPr="003D30BA" w:rsidRDefault="005D61C7" w:rsidP="00CE03ED">
            <w:pPr>
              <w:ind w:firstLine="0"/>
              <w:rPr>
                <w:rFonts w:cs="Calibri"/>
                <w:szCs w:val="22"/>
              </w:rPr>
            </w:pPr>
            <w:r w:rsidRPr="003D30BA">
              <w:rPr>
                <w:rFonts w:cs="Calibri"/>
              </w:rPr>
              <w:t>February 2022</w:t>
            </w:r>
          </w:p>
        </w:tc>
        <w:tc>
          <w:tcPr>
            <w:tcW w:w="7015" w:type="dxa"/>
            <w:tcBorders>
              <w:top w:val="nil"/>
              <w:left w:val="nil"/>
              <w:bottom w:val="nil"/>
              <w:right w:val="nil"/>
            </w:tcBorders>
          </w:tcPr>
          <w:p w14:paraId="29CF932A" w14:textId="1D9264B4" w:rsidR="00FC5CC7" w:rsidRPr="00534E73" w:rsidRDefault="005D61C7" w:rsidP="00CE03ED">
            <w:pPr>
              <w:ind w:firstLine="0"/>
              <w:rPr>
                <w:rFonts w:cs="Calibri"/>
              </w:rPr>
            </w:pPr>
            <w:r w:rsidRPr="003D30BA">
              <w:rPr>
                <w:rFonts w:cs="Calibri"/>
              </w:rPr>
              <w:t xml:space="preserve">The draft CHA document was released to partners and the community for review and suggest alterations. </w:t>
            </w:r>
          </w:p>
        </w:tc>
      </w:tr>
      <w:tr w:rsidR="005D61C7" w:rsidRPr="00CB7613" w14:paraId="7B10AE43" w14:textId="77777777" w:rsidTr="00CE03ED">
        <w:tc>
          <w:tcPr>
            <w:tcW w:w="2335" w:type="dxa"/>
            <w:tcBorders>
              <w:top w:val="nil"/>
              <w:left w:val="nil"/>
              <w:right w:val="nil"/>
            </w:tcBorders>
          </w:tcPr>
          <w:p w14:paraId="08EA8DEC" w14:textId="77777777" w:rsidR="005D61C7" w:rsidRPr="003D30BA" w:rsidRDefault="005D61C7" w:rsidP="00CE03ED">
            <w:pPr>
              <w:ind w:firstLine="0"/>
              <w:rPr>
                <w:rFonts w:cs="Calibri"/>
                <w:szCs w:val="22"/>
              </w:rPr>
            </w:pPr>
            <w:r w:rsidRPr="003D30BA">
              <w:rPr>
                <w:rFonts w:cs="Calibri"/>
              </w:rPr>
              <w:t>March 15, 2022</w:t>
            </w:r>
          </w:p>
        </w:tc>
        <w:tc>
          <w:tcPr>
            <w:tcW w:w="7015" w:type="dxa"/>
            <w:tcBorders>
              <w:top w:val="nil"/>
              <w:left w:val="nil"/>
              <w:right w:val="nil"/>
            </w:tcBorders>
          </w:tcPr>
          <w:p w14:paraId="2953487D" w14:textId="2EC750EF" w:rsidR="005D61C7" w:rsidRPr="00CB7613" w:rsidRDefault="005D61C7" w:rsidP="00CE03ED">
            <w:pPr>
              <w:ind w:firstLine="0"/>
              <w:rPr>
                <w:rFonts w:cs="Calibri"/>
                <w:szCs w:val="22"/>
              </w:rPr>
            </w:pPr>
            <w:r w:rsidRPr="003D30BA">
              <w:rPr>
                <w:rFonts w:cs="Calibri"/>
              </w:rPr>
              <w:t>CHA partner meeting to share CHA data and select C</w:t>
            </w:r>
            <w:r w:rsidR="008F5D28">
              <w:rPr>
                <w:rFonts w:cs="Calibri"/>
              </w:rPr>
              <w:t>ommunity Health Improvement Plan (C</w:t>
            </w:r>
            <w:r w:rsidRPr="003D30BA">
              <w:rPr>
                <w:rFonts w:cs="Calibri"/>
              </w:rPr>
              <w:t>HIP</w:t>
            </w:r>
            <w:r w:rsidR="008F5D28">
              <w:rPr>
                <w:rFonts w:cs="Calibri"/>
              </w:rPr>
              <w:t>)</w:t>
            </w:r>
            <w:r w:rsidRPr="003D30BA">
              <w:rPr>
                <w:rFonts w:cs="Calibri"/>
              </w:rPr>
              <w:t xml:space="preserve"> priorities.</w:t>
            </w:r>
            <w:r w:rsidRPr="00CB7613">
              <w:rPr>
                <w:rFonts w:cs="Calibri"/>
              </w:rPr>
              <w:t xml:space="preserve"> </w:t>
            </w:r>
            <w:r w:rsidR="00534E73">
              <w:rPr>
                <w:rFonts w:cs="Calibri"/>
              </w:rPr>
              <w:t>NCDHD residents were also invited via Facebook, radio, newspapers, and the NCDHD website.</w:t>
            </w:r>
          </w:p>
        </w:tc>
      </w:tr>
    </w:tbl>
    <w:p w14:paraId="76352B6D" w14:textId="77777777" w:rsidR="00B74C0A" w:rsidRPr="00CB7613" w:rsidRDefault="00B74C0A" w:rsidP="00C2078B">
      <w:pPr>
        <w:spacing w:line="240" w:lineRule="auto"/>
        <w:ind w:firstLine="0"/>
        <w:rPr>
          <w:rFonts w:cs="Calibri"/>
          <w:szCs w:val="22"/>
        </w:rPr>
      </w:pPr>
    </w:p>
    <w:p w14:paraId="1CE6B6F0" w14:textId="77777777" w:rsidR="00B74C0A" w:rsidRPr="00CB7613" w:rsidRDefault="00B74C0A" w:rsidP="00C2078B">
      <w:pPr>
        <w:spacing w:line="240" w:lineRule="auto"/>
        <w:ind w:firstLine="0"/>
        <w:rPr>
          <w:rFonts w:cs="Calibri"/>
          <w:szCs w:val="22"/>
        </w:rPr>
      </w:pPr>
    </w:p>
    <w:p w14:paraId="4AE22B9C" w14:textId="10522BA4" w:rsidR="00CC5871" w:rsidRPr="00CB7613" w:rsidRDefault="00B74C0A" w:rsidP="00F80836">
      <w:pPr>
        <w:pStyle w:val="Heading1"/>
        <w:rPr>
          <w:rFonts w:cs="Calibri"/>
        </w:rPr>
      </w:pPr>
      <w:bookmarkStart w:id="11" w:name="_Toc98838125"/>
      <w:r w:rsidRPr="00CB7613">
        <w:rPr>
          <w:rFonts w:cs="Calibri"/>
        </w:rPr>
        <w:lastRenderedPageBreak/>
        <w:t xml:space="preserve">Community Partners Involved in </w:t>
      </w:r>
      <w:r w:rsidR="00BF66A9" w:rsidRPr="00CB7613">
        <w:rPr>
          <w:rFonts w:cs="Calibri"/>
        </w:rPr>
        <w:br/>
      </w:r>
      <w:r w:rsidRPr="00CB7613">
        <w:rPr>
          <w:rFonts w:cs="Calibri"/>
        </w:rPr>
        <w:t>the Community Health Needs Assessment Process</w:t>
      </w:r>
      <w:bookmarkEnd w:id="11"/>
    </w:p>
    <w:p w14:paraId="4D7F80CD" w14:textId="77777777" w:rsidR="005D61C7" w:rsidRPr="00CB7613" w:rsidRDefault="005D61C7" w:rsidP="005D61C7">
      <w:pPr>
        <w:spacing w:line="240" w:lineRule="auto"/>
        <w:ind w:firstLine="0"/>
        <w:rPr>
          <w:rFonts w:cs="Calibri"/>
          <w:szCs w:val="22"/>
          <w:highlight w:val="yellow"/>
        </w:rPr>
      </w:pPr>
    </w:p>
    <w:p w14:paraId="2F7D1071" w14:textId="49FC5AFB" w:rsidR="005D61C7" w:rsidRPr="00CB7613" w:rsidRDefault="005D61C7" w:rsidP="005D61C7">
      <w:pPr>
        <w:spacing w:line="240" w:lineRule="auto"/>
        <w:rPr>
          <w:rFonts w:cs="Calibri"/>
          <w:szCs w:val="22"/>
        </w:rPr>
      </w:pPr>
      <w:r w:rsidRPr="00CB7613">
        <w:rPr>
          <w:rFonts w:cs="Calibri"/>
          <w:szCs w:val="22"/>
        </w:rPr>
        <w:fldChar w:fldCharType="begin"/>
      </w:r>
      <w:r w:rsidRPr="00CB7613">
        <w:rPr>
          <w:rFonts w:cs="Calibri"/>
          <w:szCs w:val="22"/>
        </w:rPr>
        <w:instrText xml:space="preserve"> REF _Ref97901389 \h  \* MERGEFORMAT </w:instrText>
      </w:r>
      <w:r w:rsidRPr="00CB7613">
        <w:rPr>
          <w:rFonts w:cs="Calibri"/>
          <w:szCs w:val="22"/>
        </w:rPr>
      </w:r>
      <w:r w:rsidRPr="00CB7613">
        <w:rPr>
          <w:rFonts w:cs="Calibri"/>
          <w:szCs w:val="22"/>
        </w:rPr>
        <w:fldChar w:fldCharType="separate"/>
      </w:r>
      <w:r w:rsidR="006B454B" w:rsidRPr="00CB7613">
        <w:rPr>
          <w:rFonts w:cs="Calibri"/>
        </w:rPr>
        <w:t xml:space="preserve">Table </w:t>
      </w:r>
      <w:r w:rsidR="006B454B">
        <w:rPr>
          <w:rFonts w:cs="Calibri"/>
          <w:noProof/>
        </w:rPr>
        <w:t>2</w:t>
      </w:r>
      <w:r w:rsidRPr="00CB7613">
        <w:rPr>
          <w:rFonts w:cs="Calibri"/>
          <w:szCs w:val="22"/>
        </w:rPr>
        <w:fldChar w:fldCharType="end"/>
      </w:r>
      <w:r w:rsidRPr="00CB7613">
        <w:rPr>
          <w:rFonts w:cs="Calibri"/>
          <w:szCs w:val="22"/>
        </w:rPr>
        <w:t xml:space="preserve"> presents community partners involved in the CHNA process.</w:t>
      </w:r>
    </w:p>
    <w:p w14:paraId="6BEC7BF7" w14:textId="77777777" w:rsidR="005D61C7" w:rsidRPr="00CB7613" w:rsidRDefault="005D61C7" w:rsidP="005D61C7">
      <w:pPr>
        <w:spacing w:line="240" w:lineRule="auto"/>
        <w:rPr>
          <w:rFonts w:cs="Calibri"/>
          <w:szCs w:val="22"/>
        </w:rPr>
      </w:pPr>
    </w:p>
    <w:p w14:paraId="6A5CA66B" w14:textId="331190A7" w:rsidR="005D61C7" w:rsidRPr="00CB7613" w:rsidRDefault="005D61C7" w:rsidP="005D61C7">
      <w:pPr>
        <w:spacing w:line="240" w:lineRule="auto"/>
        <w:ind w:firstLine="0"/>
        <w:rPr>
          <w:rFonts w:cs="Calibri"/>
          <w:szCs w:val="22"/>
        </w:rPr>
      </w:pPr>
      <w:bookmarkStart w:id="12" w:name="_Ref97901389"/>
      <w:r w:rsidRPr="00CB7613">
        <w:rPr>
          <w:rFonts w:cs="Calibri"/>
        </w:rPr>
        <w:t xml:space="preserve">Table </w:t>
      </w:r>
      <w:r w:rsidRPr="00CB7613">
        <w:rPr>
          <w:rFonts w:cs="Calibri"/>
        </w:rPr>
        <w:fldChar w:fldCharType="begin"/>
      </w:r>
      <w:r w:rsidRPr="00CB7613">
        <w:rPr>
          <w:rFonts w:cs="Calibri"/>
        </w:rPr>
        <w:instrText xml:space="preserve"> SEQ Table \* ARABIC </w:instrText>
      </w:r>
      <w:r w:rsidRPr="00CB7613">
        <w:rPr>
          <w:rFonts w:cs="Calibri"/>
        </w:rPr>
        <w:fldChar w:fldCharType="separate"/>
      </w:r>
      <w:r w:rsidR="006B454B">
        <w:rPr>
          <w:rFonts w:cs="Calibri"/>
          <w:noProof/>
        </w:rPr>
        <w:t>2</w:t>
      </w:r>
      <w:r w:rsidRPr="00CB7613">
        <w:rPr>
          <w:rFonts w:cs="Calibri"/>
          <w:noProof/>
        </w:rPr>
        <w:fldChar w:fldCharType="end"/>
      </w:r>
      <w:bookmarkEnd w:id="12"/>
      <w:r w:rsidRPr="00CB7613">
        <w:rPr>
          <w:rFonts w:cs="Calibri"/>
          <w:color w:val="auto"/>
          <w:szCs w:val="22"/>
        </w:rPr>
        <w:t xml:space="preserve">. </w:t>
      </w:r>
      <w:r w:rsidRPr="00CB7613">
        <w:rPr>
          <w:rFonts w:cs="Calibri"/>
          <w:i/>
          <w:iCs/>
          <w:color w:val="auto"/>
          <w:szCs w:val="22"/>
        </w:rPr>
        <w:t>Community Health Needs Assessment Partners</w:t>
      </w:r>
    </w:p>
    <w:tbl>
      <w:tblPr>
        <w:tblStyle w:val="TableGrid"/>
        <w:tblW w:w="0" w:type="auto"/>
        <w:tblLook w:val="04A0" w:firstRow="1" w:lastRow="0" w:firstColumn="1" w:lastColumn="0" w:noHBand="0" w:noVBand="1"/>
      </w:tblPr>
      <w:tblGrid>
        <w:gridCol w:w="5215"/>
        <w:gridCol w:w="4135"/>
      </w:tblGrid>
      <w:tr w:rsidR="005D61C7" w:rsidRPr="00CB7613" w14:paraId="5DFC208E" w14:textId="77777777" w:rsidTr="00CE03ED">
        <w:tc>
          <w:tcPr>
            <w:tcW w:w="5215" w:type="dxa"/>
            <w:vAlign w:val="center"/>
          </w:tcPr>
          <w:p w14:paraId="7F694217" w14:textId="77777777" w:rsidR="005D61C7" w:rsidRPr="00CB7613" w:rsidRDefault="005D61C7" w:rsidP="00CE03ED">
            <w:pPr>
              <w:ind w:firstLine="0"/>
              <w:rPr>
                <w:rFonts w:cs="Calibri"/>
                <w:color w:val="auto"/>
                <w:szCs w:val="22"/>
              </w:rPr>
            </w:pPr>
            <w:r w:rsidRPr="00CB7613">
              <w:rPr>
                <w:rFonts w:cs="Calibri"/>
                <w:color w:val="auto"/>
                <w:szCs w:val="22"/>
              </w:rPr>
              <w:t>North Central District Health Department</w:t>
            </w:r>
          </w:p>
        </w:tc>
        <w:tc>
          <w:tcPr>
            <w:tcW w:w="4135" w:type="dxa"/>
            <w:vAlign w:val="center"/>
          </w:tcPr>
          <w:p w14:paraId="041969CA" w14:textId="77777777" w:rsidR="005D61C7" w:rsidRPr="00CB7613" w:rsidRDefault="005D61C7" w:rsidP="00CE03ED">
            <w:pPr>
              <w:ind w:firstLine="0"/>
              <w:rPr>
                <w:rFonts w:cs="Calibri"/>
                <w:color w:val="auto"/>
                <w:szCs w:val="22"/>
              </w:rPr>
            </w:pPr>
            <w:r w:rsidRPr="00CB7613">
              <w:rPr>
                <w:rFonts w:cs="Calibri"/>
                <w:color w:val="auto"/>
                <w:szCs w:val="22"/>
              </w:rPr>
              <w:t xml:space="preserve">Niobrara Valley Hospital </w:t>
            </w:r>
          </w:p>
        </w:tc>
      </w:tr>
      <w:tr w:rsidR="005D61C7" w:rsidRPr="00CB7613" w14:paraId="067CF833" w14:textId="77777777" w:rsidTr="00CE03ED">
        <w:tc>
          <w:tcPr>
            <w:tcW w:w="5215" w:type="dxa"/>
            <w:vAlign w:val="center"/>
          </w:tcPr>
          <w:p w14:paraId="2C79CDF1" w14:textId="77777777" w:rsidR="005D61C7" w:rsidRPr="00CB7613" w:rsidRDefault="005D61C7" w:rsidP="00CE03ED">
            <w:pPr>
              <w:ind w:firstLine="0"/>
              <w:rPr>
                <w:rFonts w:cs="Calibri"/>
                <w:color w:val="auto"/>
                <w:szCs w:val="22"/>
              </w:rPr>
            </w:pPr>
            <w:r w:rsidRPr="00CB7613">
              <w:rPr>
                <w:rFonts w:cs="Calibri"/>
                <w:color w:val="auto"/>
                <w:szCs w:val="22"/>
              </w:rPr>
              <w:t>NCDHD Board of Health</w:t>
            </w:r>
          </w:p>
        </w:tc>
        <w:tc>
          <w:tcPr>
            <w:tcW w:w="4135" w:type="dxa"/>
            <w:vAlign w:val="center"/>
          </w:tcPr>
          <w:p w14:paraId="57DE4EAC" w14:textId="77777777" w:rsidR="005D61C7" w:rsidRPr="00CB7613" w:rsidRDefault="005D61C7" w:rsidP="00CE03ED">
            <w:pPr>
              <w:ind w:firstLine="0"/>
              <w:rPr>
                <w:rFonts w:cs="Calibri"/>
                <w:color w:val="auto"/>
                <w:szCs w:val="22"/>
              </w:rPr>
            </w:pPr>
            <w:r w:rsidRPr="00CB7613">
              <w:rPr>
                <w:rFonts w:cs="Calibri"/>
                <w:color w:val="auto"/>
                <w:szCs w:val="22"/>
              </w:rPr>
              <w:t xml:space="preserve">Osmond General Hospital </w:t>
            </w:r>
          </w:p>
        </w:tc>
      </w:tr>
      <w:tr w:rsidR="005D61C7" w:rsidRPr="00CB7613" w14:paraId="53EBB84B" w14:textId="77777777" w:rsidTr="00CE03ED">
        <w:tc>
          <w:tcPr>
            <w:tcW w:w="5215" w:type="dxa"/>
            <w:vAlign w:val="center"/>
          </w:tcPr>
          <w:p w14:paraId="034A7C98" w14:textId="77777777" w:rsidR="005D61C7" w:rsidRPr="00CB7613" w:rsidRDefault="005D61C7" w:rsidP="00CE03ED">
            <w:pPr>
              <w:ind w:firstLine="0"/>
              <w:rPr>
                <w:rFonts w:cs="Calibri"/>
                <w:color w:val="auto"/>
                <w:szCs w:val="22"/>
              </w:rPr>
            </w:pPr>
            <w:r w:rsidRPr="00CB7613">
              <w:rPr>
                <w:rFonts w:cs="Calibri"/>
                <w:color w:val="auto"/>
                <w:szCs w:val="22"/>
              </w:rPr>
              <w:t xml:space="preserve">Antelope Memorial Hospital </w:t>
            </w:r>
          </w:p>
        </w:tc>
        <w:tc>
          <w:tcPr>
            <w:tcW w:w="4135" w:type="dxa"/>
            <w:vAlign w:val="center"/>
          </w:tcPr>
          <w:p w14:paraId="5B9A924F" w14:textId="77777777" w:rsidR="005D61C7" w:rsidRPr="00CB7613" w:rsidRDefault="005D61C7" w:rsidP="00CE03ED">
            <w:pPr>
              <w:ind w:firstLine="0"/>
              <w:rPr>
                <w:rFonts w:cs="Calibri"/>
                <w:color w:val="auto"/>
                <w:szCs w:val="22"/>
              </w:rPr>
            </w:pPr>
            <w:r w:rsidRPr="00CB7613">
              <w:rPr>
                <w:rFonts w:cs="Calibri"/>
                <w:color w:val="auto"/>
                <w:szCs w:val="22"/>
              </w:rPr>
              <w:t>Rock County Hospital</w:t>
            </w:r>
          </w:p>
        </w:tc>
      </w:tr>
      <w:tr w:rsidR="005D61C7" w:rsidRPr="00CB7613" w14:paraId="36C146A6" w14:textId="77777777" w:rsidTr="00CE03ED">
        <w:tc>
          <w:tcPr>
            <w:tcW w:w="5215" w:type="dxa"/>
            <w:vAlign w:val="center"/>
          </w:tcPr>
          <w:p w14:paraId="1509ECB1" w14:textId="77777777" w:rsidR="005D61C7" w:rsidRPr="00CB7613" w:rsidRDefault="005D61C7" w:rsidP="00CE03ED">
            <w:pPr>
              <w:ind w:firstLine="0"/>
              <w:rPr>
                <w:rFonts w:cs="Calibri"/>
                <w:color w:val="auto"/>
                <w:szCs w:val="22"/>
              </w:rPr>
            </w:pPr>
            <w:r w:rsidRPr="00CB7613">
              <w:rPr>
                <w:rFonts w:cs="Calibri"/>
                <w:color w:val="auto"/>
                <w:szCs w:val="22"/>
              </w:rPr>
              <w:t>Avera Creighton Hospital</w:t>
            </w:r>
          </w:p>
        </w:tc>
        <w:tc>
          <w:tcPr>
            <w:tcW w:w="4135" w:type="dxa"/>
            <w:vAlign w:val="center"/>
          </w:tcPr>
          <w:p w14:paraId="38C9F4CE" w14:textId="77777777" w:rsidR="005D61C7" w:rsidRPr="00CB7613" w:rsidRDefault="005D61C7" w:rsidP="00CE03ED">
            <w:pPr>
              <w:ind w:firstLine="0"/>
              <w:rPr>
                <w:rFonts w:cs="Calibri"/>
                <w:color w:val="auto"/>
                <w:szCs w:val="22"/>
              </w:rPr>
            </w:pPr>
            <w:r w:rsidRPr="00CB7613">
              <w:rPr>
                <w:rFonts w:cs="Calibri"/>
                <w:color w:val="auto"/>
                <w:szCs w:val="22"/>
              </w:rPr>
              <w:t>West Holt Memorial Hospital</w:t>
            </w:r>
          </w:p>
        </w:tc>
      </w:tr>
      <w:tr w:rsidR="005D61C7" w:rsidRPr="00CB7613" w14:paraId="2D4E175E" w14:textId="77777777" w:rsidTr="00CE03ED">
        <w:tc>
          <w:tcPr>
            <w:tcW w:w="5215" w:type="dxa"/>
            <w:vAlign w:val="center"/>
          </w:tcPr>
          <w:p w14:paraId="2FC0108B" w14:textId="77777777" w:rsidR="005D61C7" w:rsidRPr="00CB7613" w:rsidRDefault="005D61C7" w:rsidP="00CE03ED">
            <w:pPr>
              <w:ind w:firstLine="0"/>
              <w:rPr>
                <w:rFonts w:cs="Calibri"/>
                <w:color w:val="auto"/>
                <w:szCs w:val="22"/>
              </w:rPr>
            </w:pPr>
            <w:r w:rsidRPr="00CB7613">
              <w:rPr>
                <w:rFonts w:cs="Calibri"/>
                <w:color w:val="auto"/>
                <w:szCs w:val="22"/>
              </w:rPr>
              <w:t xml:space="preserve">Avera St. Anthony’s Hospital-O’Neill </w:t>
            </w:r>
          </w:p>
        </w:tc>
        <w:tc>
          <w:tcPr>
            <w:tcW w:w="4135" w:type="dxa"/>
            <w:vAlign w:val="center"/>
          </w:tcPr>
          <w:p w14:paraId="76476DD9" w14:textId="77777777" w:rsidR="005D61C7" w:rsidRPr="00CB7613" w:rsidRDefault="005D61C7" w:rsidP="00CE03ED">
            <w:pPr>
              <w:ind w:firstLine="0"/>
              <w:rPr>
                <w:rFonts w:cs="Calibri"/>
                <w:color w:val="auto"/>
                <w:szCs w:val="22"/>
              </w:rPr>
            </w:pPr>
            <w:r w:rsidRPr="00CB7613">
              <w:rPr>
                <w:rFonts w:cs="Calibri"/>
                <w:color w:val="auto"/>
                <w:szCs w:val="22"/>
              </w:rPr>
              <w:t>Indian Health Services***</w:t>
            </w:r>
          </w:p>
        </w:tc>
      </w:tr>
      <w:tr w:rsidR="005D61C7" w:rsidRPr="00CB7613" w14:paraId="249ACB83" w14:textId="77777777" w:rsidTr="00CE03ED">
        <w:tc>
          <w:tcPr>
            <w:tcW w:w="5215" w:type="dxa"/>
            <w:vAlign w:val="center"/>
          </w:tcPr>
          <w:p w14:paraId="27E33C9A" w14:textId="77777777" w:rsidR="005D61C7" w:rsidRPr="00CB7613" w:rsidRDefault="005D61C7" w:rsidP="00CE03ED">
            <w:pPr>
              <w:ind w:firstLine="0"/>
              <w:rPr>
                <w:rFonts w:cs="Calibri"/>
                <w:color w:val="auto"/>
                <w:szCs w:val="22"/>
              </w:rPr>
            </w:pPr>
            <w:r w:rsidRPr="00CB7613">
              <w:rPr>
                <w:rFonts w:cs="Calibri"/>
                <w:color w:val="auto"/>
                <w:szCs w:val="22"/>
              </w:rPr>
              <w:t xml:space="preserve">Brown County Hospital </w:t>
            </w:r>
          </w:p>
        </w:tc>
        <w:tc>
          <w:tcPr>
            <w:tcW w:w="4135" w:type="dxa"/>
            <w:vAlign w:val="center"/>
          </w:tcPr>
          <w:p w14:paraId="5398B669" w14:textId="77777777" w:rsidR="005D61C7" w:rsidRPr="00CB7613" w:rsidRDefault="005D61C7" w:rsidP="00CE03ED">
            <w:pPr>
              <w:ind w:firstLine="0"/>
              <w:rPr>
                <w:rFonts w:cs="Calibri"/>
                <w:color w:val="auto"/>
                <w:szCs w:val="22"/>
              </w:rPr>
            </w:pPr>
            <w:r w:rsidRPr="00CB7613">
              <w:rPr>
                <w:rFonts w:cs="Calibri"/>
                <w:color w:val="auto"/>
                <w:szCs w:val="22"/>
              </w:rPr>
              <w:t>The Evergreen Assisted Living Facility ***</w:t>
            </w:r>
          </w:p>
        </w:tc>
      </w:tr>
      <w:tr w:rsidR="005D61C7" w:rsidRPr="00CB7613" w14:paraId="1E1DFF31" w14:textId="77777777" w:rsidTr="00CE03ED">
        <w:tc>
          <w:tcPr>
            <w:tcW w:w="5215" w:type="dxa"/>
            <w:vAlign w:val="center"/>
          </w:tcPr>
          <w:p w14:paraId="617E339C" w14:textId="5A59F73E" w:rsidR="005D61C7" w:rsidRPr="00CB7613" w:rsidRDefault="005D61C7" w:rsidP="00CE03ED">
            <w:pPr>
              <w:ind w:firstLine="0"/>
              <w:rPr>
                <w:rFonts w:cs="Calibri"/>
                <w:color w:val="auto"/>
                <w:szCs w:val="22"/>
              </w:rPr>
            </w:pPr>
            <w:r w:rsidRPr="00CB7613">
              <w:rPr>
                <w:rFonts w:cs="Calibri"/>
                <w:color w:val="auto"/>
                <w:szCs w:val="22"/>
              </w:rPr>
              <w:t>Cherry County Hospital</w:t>
            </w:r>
            <w:r w:rsidR="00316689">
              <w:rPr>
                <w:rFonts w:cs="Calibri"/>
                <w:color w:val="auto"/>
                <w:szCs w:val="22"/>
              </w:rPr>
              <w:t>*</w:t>
            </w:r>
            <w:r w:rsidR="00316689">
              <w:rPr>
                <w:color w:val="auto"/>
                <w:szCs w:val="22"/>
              </w:rPr>
              <w:t>**</w:t>
            </w:r>
          </w:p>
        </w:tc>
        <w:tc>
          <w:tcPr>
            <w:tcW w:w="4135" w:type="dxa"/>
            <w:vAlign w:val="center"/>
          </w:tcPr>
          <w:p w14:paraId="418ECB67" w14:textId="77777777" w:rsidR="005D61C7" w:rsidRPr="00CB7613" w:rsidRDefault="005D61C7" w:rsidP="00CE03ED">
            <w:pPr>
              <w:ind w:firstLine="0"/>
              <w:rPr>
                <w:rFonts w:cs="Calibri"/>
                <w:color w:val="auto"/>
                <w:szCs w:val="22"/>
              </w:rPr>
            </w:pPr>
            <w:r w:rsidRPr="00CB7613">
              <w:rPr>
                <w:rFonts w:cs="Calibri"/>
                <w:color w:val="auto"/>
                <w:szCs w:val="22"/>
              </w:rPr>
              <w:t>Cottonwood Villa Assisted Living Facility**</w:t>
            </w:r>
          </w:p>
        </w:tc>
      </w:tr>
      <w:tr w:rsidR="005D61C7" w:rsidRPr="00CB7613" w14:paraId="3A8B0C5B" w14:textId="77777777" w:rsidTr="00CE03ED">
        <w:tc>
          <w:tcPr>
            <w:tcW w:w="5215" w:type="dxa"/>
            <w:vAlign w:val="center"/>
          </w:tcPr>
          <w:p w14:paraId="7FD3CD4B" w14:textId="77777777" w:rsidR="005D61C7" w:rsidRPr="00CB7613" w:rsidRDefault="005D61C7" w:rsidP="00CE03ED">
            <w:pPr>
              <w:ind w:firstLine="0"/>
              <w:rPr>
                <w:rFonts w:cs="Calibri"/>
                <w:color w:val="auto"/>
                <w:szCs w:val="22"/>
              </w:rPr>
            </w:pPr>
            <w:r w:rsidRPr="00CB7613">
              <w:rPr>
                <w:rFonts w:cs="Calibri"/>
                <w:color w:val="auto"/>
                <w:szCs w:val="22"/>
              </w:rPr>
              <w:t xml:space="preserve">CHI Health Plainview Hospital </w:t>
            </w:r>
          </w:p>
        </w:tc>
        <w:tc>
          <w:tcPr>
            <w:tcW w:w="4135" w:type="dxa"/>
            <w:vAlign w:val="center"/>
          </w:tcPr>
          <w:p w14:paraId="7B77B5EC" w14:textId="77777777" w:rsidR="005D61C7" w:rsidRPr="00CB7613" w:rsidRDefault="005D61C7" w:rsidP="00CE03ED">
            <w:pPr>
              <w:ind w:firstLine="0"/>
              <w:rPr>
                <w:rFonts w:cs="Calibri"/>
                <w:color w:val="auto"/>
                <w:szCs w:val="22"/>
              </w:rPr>
            </w:pPr>
            <w:r w:rsidRPr="00CB7613">
              <w:rPr>
                <w:rFonts w:cs="Calibri"/>
                <w:color w:val="auto"/>
                <w:szCs w:val="22"/>
              </w:rPr>
              <w:t xml:space="preserve">Calvary Bible Church </w:t>
            </w:r>
          </w:p>
        </w:tc>
      </w:tr>
      <w:tr w:rsidR="005D61C7" w:rsidRPr="00CB7613" w14:paraId="27390DE5" w14:textId="77777777" w:rsidTr="00CE03ED">
        <w:tc>
          <w:tcPr>
            <w:tcW w:w="5215" w:type="dxa"/>
            <w:vAlign w:val="center"/>
          </w:tcPr>
          <w:p w14:paraId="0365CF03" w14:textId="77777777" w:rsidR="005D61C7" w:rsidRPr="00CB7613" w:rsidRDefault="005D61C7" w:rsidP="00CE03ED">
            <w:pPr>
              <w:ind w:firstLine="0"/>
              <w:rPr>
                <w:rFonts w:cs="Calibri"/>
                <w:color w:val="auto"/>
                <w:szCs w:val="22"/>
              </w:rPr>
            </w:pPr>
            <w:r w:rsidRPr="00CB7613">
              <w:rPr>
                <w:rFonts w:cs="Calibri"/>
                <w:color w:val="auto"/>
                <w:szCs w:val="22"/>
              </w:rPr>
              <w:t>Counseling &amp; Enrichment Center</w:t>
            </w:r>
          </w:p>
        </w:tc>
        <w:tc>
          <w:tcPr>
            <w:tcW w:w="4135" w:type="dxa"/>
            <w:vAlign w:val="center"/>
          </w:tcPr>
          <w:p w14:paraId="73C3524B" w14:textId="77777777" w:rsidR="005D61C7" w:rsidRPr="00CB7613" w:rsidRDefault="005D61C7" w:rsidP="00CE03ED">
            <w:pPr>
              <w:ind w:firstLine="0"/>
              <w:rPr>
                <w:rFonts w:cs="Calibri"/>
                <w:color w:val="auto"/>
                <w:szCs w:val="22"/>
              </w:rPr>
            </w:pPr>
            <w:r w:rsidRPr="00CB7613">
              <w:rPr>
                <w:rFonts w:cs="Calibri"/>
                <w:color w:val="auto"/>
                <w:szCs w:val="22"/>
              </w:rPr>
              <w:t xml:space="preserve">Brown-Rock-Keya Paha County </w:t>
            </w:r>
          </w:p>
        </w:tc>
      </w:tr>
      <w:tr w:rsidR="005D61C7" w:rsidRPr="00CB7613" w14:paraId="39CE942D" w14:textId="77777777" w:rsidTr="00CE03ED">
        <w:tc>
          <w:tcPr>
            <w:tcW w:w="5215" w:type="dxa"/>
            <w:vAlign w:val="center"/>
          </w:tcPr>
          <w:p w14:paraId="52D6CD67" w14:textId="77777777" w:rsidR="005D61C7" w:rsidRPr="00CB7613" w:rsidRDefault="005D61C7" w:rsidP="00CE03ED">
            <w:pPr>
              <w:ind w:firstLine="0"/>
              <w:rPr>
                <w:rFonts w:cs="Calibri"/>
                <w:color w:val="auto"/>
                <w:szCs w:val="22"/>
              </w:rPr>
            </w:pPr>
            <w:r w:rsidRPr="00CB7613">
              <w:rPr>
                <w:rFonts w:cs="Calibri"/>
                <w:color w:val="auto"/>
                <w:szCs w:val="22"/>
              </w:rPr>
              <w:t xml:space="preserve">Building Blocks </w:t>
            </w:r>
          </w:p>
        </w:tc>
        <w:tc>
          <w:tcPr>
            <w:tcW w:w="4135" w:type="dxa"/>
            <w:vAlign w:val="center"/>
          </w:tcPr>
          <w:p w14:paraId="1592BFA3" w14:textId="77777777" w:rsidR="005D61C7" w:rsidRPr="00CB7613" w:rsidRDefault="005D61C7" w:rsidP="00CE03ED">
            <w:pPr>
              <w:ind w:firstLine="0"/>
              <w:rPr>
                <w:rFonts w:cs="Calibri"/>
                <w:color w:val="auto"/>
                <w:szCs w:val="22"/>
              </w:rPr>
            </w:pPr>
            <w:r w:rsidRPr="00CB7613">
              <w:rPr>
                <w:rFonts w:cs="Calibri"/>
                <w:color w:val="auto"/>
                <w:szCs w:val="22"/>
              </w:rPr>
              <w:t>O’Neill Public School Board</w:t>
            </w:r>
          </w:p>
        </w:tc>
      </w:tr>
      <w:tr w:rsidR="005D61C7" w:rsidRPr="00CB7613" w14:paraId="7A9002AA" w14:textId="77777777" w:rsidTr="00CE03ED">
        <w:tc>
          <w:tcPr>
            <w:tcW w:w="5215" w:type="dxa"/>
            <w:vAlign w:val="center"/>
          </w:tcPr>
          <w:p w14:paraId="45175285" w14:textId="77777777" w:rsidR="005D61C7" w:rsidRPr="00CB7613" w:rsidRDefault="005D61C7" w:rsidP="00CE03ED">
            <w:pPr>
              <w:ind w:firstLine="0"/>
              <w:rPr>
                <w:rFonts w:cs="Calibri"/>
                <w:color w:val="auto"/>
                <w:szCs w:val="22"/>
              </w:rPr>
            </w:pPr>
            <w:r w:rsidRPr="00CB7613">
              <w:rPr>
                <w:rFonts w:cs="Calibri"/>
                <w:color w:val="auto"/>
                <w:szCs w:val="22"/>
              </w:rPr>
              <w:t>Region 4 Behavioral Health System</w:t>
            </w:r>
          </w:p>
        </w:tc>
        <w:tc>
          <w:tcPr>
            <w:tcW w:w="4135" w:type="dxa"/>
            <w:vAlign w:val="center"/>
          </w:tcPr>
          <w:p w14:paraId="2AC59FCB" w14:textId="77777777" w:rsidR="005D61C7" w:rsidRPr="00CB7613" w:rsidRDefault="005D61C7" w:rsidP="00CE03ED">
            <w:pPr>
              <w:ind w:firstLine="0"/>
              <w:rPr>
                <w:rFonts w:cs="Calibri"/>
                <w:color w:val="auto"/>
                <w:szCs w:val="22"/>
              </w:rPr>
            </w:pPr>
            <w:r w:rsidRPr="00CB7613">
              <w:rPr>
                <w:rFonts w:cs="Calibri"/>
                <w:color w:val="auto"/>
                <w:szCs w:val="22"/>
              </w:rPr>
              <w:t xml:space="preserve">O’Neill Ministerial Association </w:t>
            </w:r>
          </w:p>
        </w:tc>
      </w:tr>
      <w:tr w:rsidR="005D61C7" w:rsidRPr="00CB7613" w14:paraId="58CAB662" w14:textId="77777777" w:rsidTr="00CE03ED">
        <w:tc>
          <w:tcPr>
            <w:tcW w:w="5215" w:type="dxa"/>
            <w:vAlign w:val="center"/>
          </w:tcPr>
          <w:p w14:paraId="01C31E63" w14:textId="77777777" w:rsidR="005D61C7" w:rsidRPr="00CB7613" w:rsidRDefault="005D61C7" w:rsidP="00CE03ED">
            <w:pPr>
              <w:ind w:firstLine="0"/>
              <w:rPr>
                <w:rFonts w:cs="Calibri"/>
                <w:color w:val="auto"/>
                <w:szCs w:val="22"/>
              </w:rPr>
            </w:pPr>
            <w:r w:rsidRPr="00CB7613">
              <w:rPr>
                <w:rFonts w:cs="Calibri"/>
                <w:color w:val="auto"/>
                <w:szCs w:val="22"/>
              </w:rPr>
              <w:t xml:space="preserve">Central Nebraska Community Action Partnership*** </w:t>
            </w:r>
          </w:p>
        </w:tc>
        <w:tc>
          <w:tcPr>
            <w:tcW w:w="4135" w:type="dxa"/>
            <w:vAlign w:val="center"/>
          </w:tcPr>
          <w:p w14:paraId="35715B5C" w14:textId="77777777" w:rsidR="005D61C7" w:rsidRPr="00CB7613" w:rsidRDefault="005D61C7" w:rsidP="00CE03ED">
            <w:pPr>
              <w:ind w:firstLine="0"/>
              <w:rPr>
                <w:rFonts w:cs="Calibri"/>
                <w:color w:val="auto"/>
                <w:szCs w:val="22"/>
              </w:rPr>
            </w:pPr>
            <w:r w:rsidRPr="00CB7613">
              <w:rPr>
                <w:rFonts w:cs="Calibri"/>
                <w:color w:val="auto"/>
                <w:szCs w:val="22"/>
              </w:rPr>
              <w:t xml:space="preserve">West Holt Health Ministries </w:t>
            </w:r>
          </w:p>
        </w:tc>
      </w:tr>
      <w:tr w:rsidR="005D61C7" w:rsidRPr="00CB7613" w14:paraId="72764691" w14:textId="77777777" w:rsidTr="00CE03ED">
        <w:tc>
          <w:tcPr>
            <w:tcW w:w="5215" w:type="dxa"/>
            <w:vAlign w:val="center"/>
          </w:tcPr>
          <w:p w14:paraId="73C3B5E6" w14:textId="77777777" w:rsidR="005D61C7" w:rsidRPr="00CB7613" w:rsidRDefault="005D61C7" w:rsidP="00CE03ED">
            <w:pPr>
              <w:ind w:firstLine="0"/>
              <w:rPr>
                <w:rFonts w:cs="Calibri"/>
                <w:color w:val="auto"/>
                <w:szCs w:val="22"/>
              </w:rPr>
            </w:pPr>
            <w:r w:rsidRPr="00CB7613">
              <w:rPr>
                <w:rFonts w:cs="Calibri"/>
                <w:color w:val="auto"/>
                <w:szCs w:val="22"/>
              </w:rPr>
              <w:t xml:space="preserve">Northeast Nebraska Community Action Partnership </w:t>
            </w:r>
          </w:p>
        </w:tc>
        <w:tc>
          <w:tcPr>
            <w:tcW w:w="4135" w:type="dxa"/>
            <w:vAlign w:val="center"/>
          </w:tcPr>
          <w:p w14:paraId="362632C3" w14:textId="77777777" w:rsidR="005D61C7" w:rsidRPr="00CB7613" w:rsidRDefault="005D61C7" w:rsidP="00CE03ED">
            <w:pPr>
              <w:ind w:firstLine="0"/>
              <w:rPr>
                <w:rFonts w:cs="Calibri"/>
                <w:color w:val="auto"/>
                <w:szCs w:val="22"/>
              </w:rPr>
            </w:pPr>
            <w:r w:rsidRPr="00CB7613">
              <w:rPr>
                <w:rFonts w:cs="Calibri"/>
                <w:color w:val="auto"/>
                <w:szCs w:val="22"/>
              </w:rPr>
              <w:t>Legal Aid of Nebraska***</w:t>
            </w:r>
          </w:p>
        </w:tc>
      </w:tr>
      <w:tr w:rsidR="005D61C7" w:rsidRPr="00CB7613" w14:paraId="50AD7581" w14:textId="77777777" w:rsidTr="00CE03ED">
        <w:tc>
          <w:tcPr>
            <w:tcW w:w="5215" w:type="dxa"/>
            <w:vAlign w:val="center"/>
          </w:tcPr>
          <w:p w14:paraId="3E7E1FD0" w14:textId="77777777" w:rsidR="005D61C7" w:rsidRPr="00CB7613" w:rsidRDefault="005D61C7" w:rsidP="00CE03ED">
            <w:pPr>
              <w:ind w:firstLine="0"/>
              <w:rPr>
                <w:rFonts w:cs="Calibri"/>
                <w:color w:val="auto"/>
                <w:szCs w:val="22"/>
              </w:rPr>
            </w:pPr>
            <w:r w:rsidRPr="00CB7613">
              <w:rPr>
                <w:rFonts w:cs="Calibri"/>
                <w:color w:val="auto"/>
                <w:szCs w:val="22"/>
              </w:rPr>
              <w:t xml:space="preserve">Valentine Community School </w:t>
            </w:r>
          </w:p>
        </w:tc>
        <w:tc>
          <w:tcPr>
            <w:tcW w:w="4135" w:type="dxa"/>
            <w:vAlign w:val="center"/>
          </w:tcPr>
          <w:p w14:paraId="07974136" w14:textId="782730A2" w:rsidR="005D61C7" w:rsidRPr="00CB7613" w:rsidRDefault="005D61C7" w:rsidP="00CE03ED">
            <w:pPr>
              <w:ind w:firstLine="0"/>
              <w:rPr>
                <w:rFonts w:cs="Calibri"/>
                <w:color w:val="auto"/>
                <w:szCs w:val="22"/>
              </w:rPr>
            </w:pPr>
            <w:r w:rsidRPr="00CB7613">
              <w:rPr>
                <w:rFonts w:cs="Calibri"/>
                <w:color w:val="auto"/>
                <w:szCs w:val="22"/>
              </w:rPr>
              <w:t xml:space="preserve">O’Neill </w:t>
            </w:r>
            <w:r w:rsidR="005F7B71" w:rsidRPr="00CB7613">
              <w:rPr>
                <w:rFonts w:cs="Calibri"/>
                <w:color w:val="auto"/>
                <w:szCs w:val="22"/>
              </w:rPr>
              <w:t>Public</w:t>
            </w:r>
            <w:r w:rsidRPr="00CB7613">
              <w:rPr>
                <w:rFonts w:cs="Calibri"/>
                <w:color w:val="auto"/>
                <w:szCs w:val="22"/>
              </w:rPr>
              <w:t xml:space="preserve"> Schools </w:t>
            </w:r>
          </w:p>
        </w:tc>
      </w:tr>
      <w:tr w:rsidR="005D61C7" w:rsidRPr="00CB7613" w14:paraId="1D07185E" w14:textId="77777777" w:rsidTr="00CE03ED">
        <w:tc>
          <w:tcPr>
            <w:tcW w:w="5215" w:type="dxa"/>
            <w:vAlign w:val="center"/>
          </w:tcPr>
          <w:p w14:paraId="2981BB3E" w14:textId="77777777" w:rsidR="005D61C7" w:rsidRPr="00CB7613" w:rsidRDefault="005D61C7" w:rsidP="00CE03ED">
            <w:pPr>
              <w:ind w:firstLine="0"/>
              <w:rPr>
                <w:rFonts w:cs="Calibri"/>
                <w:color w:val="auto"/>
                <w:szCs w:val="22"/>
              </w:rPr>
            </w:pPr>
            <w:r w:rsidRPr="00CB7613">
              <w:rPr>
                <w:rFonts w:cs="Calibri"/>
                <w:color w:val="auto"/>
                <w:szCs w:val="22"/>
              </w:rPr>
              <w:t>NorthStar Services***</w:t>
            </w:r>
          </w:p>
        </w:tc>
        <w:tc>
          <w:tcPr>
            <w:tcW w:w="4135" w:type="dxa"/>
            <w:vAlign w:val="center"/>
          </w:tcPr>
          <w:p w14:paraId="70F90A25" w14:textId="77777777" w:rsidR="005D61C7" w:rsidRPr="00CB7613" w:rsidRDefault="005D61C7" w:rsidP="00CE03ED">
            <w:pPr>
              <w:ind w:firstLine="0"/>
              <w:rPr>
                <w:rFonts w:cs="Calibri"/>
                <w:color w:val="auto"/>
                <w:szCs w:val="22"/>
              </w:rPr>
            </w:pPr>
            <w:r w:rsidRPr="00CB7613">
              <w:rPr>
                <w:rFonts w:cs="Calibri"/>
                <w:color w:val="auto"/>
                <w:szCs w:val="22"/>
              </w:rPr>
              <w:t>Santee Sioux Nation***</w:t>
            </w:r>
          </w:p>
        </w:tc>
      </w:tr>
      <w:tr w:rsidR="005D61C7" w:rsidRPr="00CB7613" w14:paraId="23967821" w14:textId="77777777" w:rsidTr="00CE03ED">
        <w:tc>
          <w:tcPr>
            <w:tcW w:w="5215" w:type="dxa"/>
            <w:vAlign w:val="center"/>
          </w:tcPr>
          <w:p w14:paraId="343E896B" w14:textId="77777777" w:rsidR="005D61C7" w:rsidRPr="00CB7613" w:rsidRDefault="005D61C7" w:rsidP="00CE03ED">
            <w:pPr>
              <w:ind w:firstLine="0"/>
              <w:rPr>
                <w:rFonts w:cs="Calibri"/>
                <w:color w:val="auto"/>
                <w:szCs w:val="22"/>
              </w:rPr>
            </w:pPr>
            <w:r w:rsidRPr="00CB7613">
              <w:rPr>
                <w:rFonts w:cs="Calibri"/>
                <w:color w:val="auto"/>
                <w:szCs w:val="22"/>
              </w:rPr>
              <w:t xml:space="preserve">North Central Community Care Partnership- </w:t>
            </w:r>
          </w:p>
        </w:tc>
        <w:tc>
          <w:tcPr>
            <w:tcW w:w="4135" w:type="dxa"/>
            <w:vAlign w:val="center"/>
          </w:tcPr>
          <w:p w14:paraId="5E2A9B58" w14:textId="77777777" w:rsidR="005D61C7" w:rsidRPr="00CB7613" w:rsidRDefault="005D61C7" w:rsidP="00CE03ED">
            <w:pPr>
              <w:ind w:firstLine="0"/>
              <w:rPr>
                <w:rFonts w:cs="Calibri"/>
                <w:color w:val="auto"/>
                <w:szCs w:val="22"/>
              </w:rPr>
            </w:pPr>
            <w:r w:rsidRPr="00CB7613">
              <w:rPr>
                <w:rFonts w:cs="Calibri"/>
                <w:color w:val="auto"/>
                <w:szCs w:val="22"/>
              </w:rPr>
              <w:t>University of Nebraska Public Policy Center</w:t>
            </w:r>
          </w:p>
        </w:tc>
      </w:tr>
      <w:tr w:rsidR="005D61C7" w:rsidRPr="00CB7613" w14:paraId="46B6A466" w14:textId="77777777" w:rsidTr="00CE03ED">
        <w:tc>
          <w:tcPr>
            <w:tcW w:w="5215" w:type="dxa"/>
            <w:vAlign w:val="center"/>
          </w:tcPr>
          <w:p w14:paraId="5E8B58D0" w14:textId="77777777" w:rsidR="005D61C7" w:rsidRPr="00CB7613" w:rsidRDefault="005D61C7" w:rsidP="00CE03ED">
            <w:pPr>
              <w:ind w:firstLine="0"/>
              <w:rPr>
                <w:rFonts w:cs="Calibri"/>
                <w:color w:val="auto"/>
                <w:szCs w:val="22"/>
              </w:rPr>
            </w:pPr>
            <w:r w:rsidRPr="00CB7613">
              <w:rPr>
                <w:rFonts w:cs="Calibri"/>
                <w:color w:val="auto"/>
                <w:szCs w:val="22"/>
              </w:rPr>
              <w:t>Area Substance Abuse Prevention Coalition</w:t>
            </w:r>
          </w:p>
        </w:tc>
        <w:tc>
          <w:tcPr>
            <w:tcW w:w="4135" w:type="dxa"/>
            <w:vAlign w:val="center"/>
          </w:tcPr>
          <w:p w14:paraId="22DB00B3" w14:textId="77777777" w:rsidR="005D61C7" w:rsidRPr="00CB7613" w:rsidRDefault="005D61C7" w:rsidP="00CE03ED">
            <w:pPr>
              <w:ind w:firstLine="0"/>
              <w:rPr>
                <w:rFonts w:cs="Calibri"/>
                <w:color w:val="auto"/>
                <w:szCs w:val="22"/>
              </w:rPr>
            </w:pPr>
            <w:r w:rsidRPr="00CB7613">
              <w:rPr>
                <w:rFonts w:cs="Calibri"/>
                <w:color w:val="auto"/>
                <w:szCs w:val="22"/>
              </w:rPr>
              <w:t>O’Neill Chamber of Commerce</w:t>
            </w:r>
          </w:p>
        </w:tc>
      </w:tr>
      <w:tr w:rsidR="005D61C7" w:rsidRPr="00CB7613" w14:paraId="5D16A506" w14:textId="77777777" w:rsidTr="00CE03ED">
        <w:tc>
          <w:tcPr>
            <w:tcW w:w="5215" w:type="dxa"/>
            <w:vAlign w:val="center"/>
          </w:tcPr>
          <w:p w14:paraId="67CDC0EF" w14:textId="77777777" w:rsidR="005D61C7" w:rsidRPr="00CB7613" w:rsidRDefault="005D61C7" w:rsidP="00CE03ED">
            <w:pPr>
              <w:ind w:firstLine="0"/>
              <w:rPr>
                <w:rFonts w:cs="Calibri"/>
                <w:color w:val="auto"/>
                <w:szCs w:val="22"/>
              </w:rPr>
            </w:pPr>
            <w:r w:rsidRPr="00CB7613">
              <w:rPr>
                <w:rFonts w:cs="Calibri"/>
                <w:color w:val="auto"/>
                <w:szCs w:val="22"/>
              </w:rPr>
              <w:t>Proteus***</w:t>
            </w:r>
          </w:p>
        </w:tc>
        <w:tc>
          <w:tcPr>
            <w:tcW w:w="4135" w:type="dxa"/>
            <w:vAlign w:val="center"/>
          </w:tcPr>
          <w:p w14:paraId="5B6F6F88" w14:textId="77777777" w:rsidR="005D61C7" w:rsidRPr="00CB7613" w:rsidRDefault="005D61C7" w:rsidP="00CE03ED">
            <w:pPr>
              <w:ind w:firstLine="0"/>
              <w:rPr>
                <w:rFonts w:cs="Calibri"/>
                <w:color w:val="auto"/>
                <w:szCs w:val="22"/>
              </w:rPr>
            </w:pPr>
            <w:r w:rsidRPr="00CB7613">
              <w:rPr>
                <w:rFonts w:cs="Calibri"/>
                <w:color w:val="auto"/>
                <w:szCs w:val="22"/>
              </w:rPr>
              <w:t xml:space="preserve">ESU 17/ Ainsworth Schools </w:t>
            </w:r>
          </w:p>
        </w:tc>
      </w:tr>
      <w:tr w:rsidR="005D61C7" w:rsidRPr="00CB7613" w14:paraId="634B7878" w14:textId="77777777" w:rsidTr="00CE03ED">
        <w:tc>
          <w:tcPr>
            <w:tcW w:w="5215" w:type="dxa"/>
            <w:vAlign w:val="center"/>
          </w:tcPr>
          <w:p w14:paraId="48C5B13E" w14:textId="77777777" w:rsidR="005D61C7" w:rsidRPr="00CB7613" w:rsidRDefault="005D61C7" w:rsidP="00CE03ED">
            <w:pPr>
              <w:ind w:firstLine="0"/>
              <w:rPr>
                <w:rFonts w:cs="Calibri"/>
                <w:color w:val="auto"/>
                <w:szCs w:val="22"/>
              </w:rPr>
            </w:pPr>
            <w:r w:rsidRPr="00CB7613">
              <w:rPr>
                <w:rFonts w:cs="Calibri"/>
                <w:color w:val="auto"/>
                <w:szCs w:val="22"/>
              </w:rPr>
              <w:t xml:space="preserve">Central Nebraska Economic Development </w:t>
            </w:r>
          </w:p>
        </w:tc>
        <w:tc>
          <w:tcPr>
            <w:tcW w:w="4135" w:type="dxa"/>
            <w:vAlign w:val="center"/>
          </w:tcPr>
          <w:p w14:paraId="632D7E19" w14:textId="77777777" w:rsidR="005D61C7" w:rsidRPr="00CB7613" w:rsidRDefault="005D61C7" w:rsidP="00CE03ED">
            <w:pPr>
              <w:ind w:firstLine="0"/>
              <w:rPr>
                <w:rFonts w:cs="Calibri"/>
                <w:color w:val="auto"/>
                <w:szCs w:val="22"/>
              </w:rPr>
            </w:pPr>
            <w:r w:rsidRPr="00CB7613">
              <w:rPr>
                <w:rFonts w:cs="Calibri"/>
                <w:color w:val="auto"/>
                <w:szCs w:val="22"/>
              </w:rPr>
              <w:t>Holt County Economic Development</w:t>
            </w:r>
          </w:p>
        </w:tc>
      </w:tr>
      <w:tr w:rsidR="005D61C7" w:rsidRPr="00CB7613" w14:paraId="59F94B5A" w14:textId="77777777" w:rsidTr="00CE03ED">
        <w:tc>
          <w:tcPr>
            <w:tcW w:w="5215" w:type="dxa"/>
            <w:vAlign w:val="center"/>
          </w:tcPr>
          <w:p w14:paraId="6159894E" w14:textId="77777777" w:rsidR="005D61C7" w:rsidRPr="00CB7613" w:rsidRDefault="005D61C7" w:rsidP="00CE03ED">
            <w:pPr>
              <w:ind w:firstLine="0"/>
              <w:rPr>
                <w:rFonts w:cs="Calibri"/>
                <w:color w:val="auto"/>
                <w:szCs w:val="22"/>
              </w:rPr>
            </w:pPr>
            <w:r w:rsidRPr="00CB7613">
              <w:rPr>
                <w:rFonts w:cs="Calibri"/>
                <w:color w:val="auto"/>
                <w:szCs w:val="22"/>
              </w:rPr>
              <w:t xml:space="preserve">Good Samaritan Society – Atkinson </w:t>
            </w:r>
          </w:p>
        </w:tc>
        <w:tc>
          <w:tcPr>
            <w:tcW w:w="4135" w:type="dxa"/>
            <w:vAlign w:val="center"/>
          </w:tcPr>
          <w:p w14:paraId="42F55CE3" w14:textId="77777777" w:rsidR="005D61C7" w:rsidRPr="00CB7613" w:rsidRDefault="005D61C7" w:rsidP="00CE03ED">
            <w:pPr>
              <w:ind w:firstLine="0"/>
              <w:rPr>
                <w:rFonts w:cs="Calibri"/>
                <w:color w:val="auto"/>
                <w:szCs w:val="22"/>
              </w:rPr>
            </w:pPr>
            <w:r w:rsidRPr="00CB7613">
              <w:rPr>
                <w:rFonts w:cs="Calibri"/>
                <w:color w:val="auto"/>
                <w:szCs w:val="22"/>
              </w:rPr>
              <w:t>Northwest Nebraska Community Action Partnership</w:t>
            </w:r>
          </w:p>
        </w:tc>
      </w:tr>
    </w:tbl>
    <w:p w14:paraId="4BCCA232" w14:textId="77777777" w:rsidR="005D61C7" w:rsidRPr="00CB7613" w:rsidRDefault="005D61C7" w:rsidP="005D61C7">
      <w:pPr>
        <w:spacing w:line="240" w:lineRule="auto"/>
        <w:ind w:firstLine="0"/>
        <w:rPr>
          <w:rFonts w:cs="Calibri"/>
          <w:color w:val="auto"/>
          <w:sz w:val="20"/>
          <w:szCs w:val="20"/>
        </w:rPr>
      </w:pPr>
      <w:r w:rsidRPr="00CB7613">
        <w:rPr>
          <w:rFonts w:cs="Calibri"/>
          <w:color w:val="auto"/>
          <w:sz w:val="20"/>
          <w:szCs w:val="20"/>
        </w:rPr>
        <w:t>***in the 2019-2021 Community Health Assessment, Native Americans, Hispanics, the elderly, and those living in poverty were identified as populations that are disproportionately affected by health risks or poorer health outcomes. NCDHD ensured these populations were represented in the health assessment efforts.</w:t>
      </w:r>
    </w:p>
    <w:p w14:paraId="55A61AA5" w14:textId="1E6E65FF" w:rsidR="00E841B6" w:rsidRPr="00CB7613" w:rsidRDefault="00E841B6" w:rsidP="00E841B6">
      <w:pPr>
        <w:ind w:firstLine="0"/>
        <w:rPr>
          <w:rFonts w:cs="Calibri"/>
          <w:sz w:val="20"/>
          <w:szCs w:val="20"/>
        </w:rPr>
      </w:pPr>
      <w:r w:rsidRPr="00CB7613">
        <w:rPr>
          <w:rFonts w:cs="Calibri"/>
          <w:sz w:val="20"/>
          <w:szCs w:val="20"/>
        </w:rPr>
        <w:br w:type="page"/>
      </w:r>
    </w:p>
    <w:p w14:paraId="16920D7C" w14:textId="047C3F48" w:rsidR="00C2078B" w:rsidRPr="00CB7613" w:rsidRDefault="00C2078B" w:rsidP="007306BF">
      <w:pPr>
        <w:pStyle w:val="Heading1"/>
        <w:rPr>
          <w:rFonts w:cs="Calibri"/>
          <w:szCs w:val="22"/>
        </w:rPr>
      </w:pPr>
      <w:bookmarkStart w:id="13" w:name="_Toc98838126"/>
      <w:r w:rsidRPr="00CB7613">
        <w:rPr>
          <w:rFonts w:cs="Calibri"/>
          <w:szCs w:val="22"/>
        </w:rPr>
        <w:lastRenderedPageBreak/>
        <w:t>The County Health Rankings Model</w:t>
      </w:r>
      <w:r w:rsidR="00F21287" w:rsidRPr="00CB7613">
        <w:rPr>
          <w:rFonts w:cs="Calibri"/>
          <w:szCs w:val="22"/>
        </w:rPr>
        <w:t xml:space="preserve"> and Report Outline</w:t>
      </w:r>
      <w:bookmarkEnd w:id="13"/>
    </w:p>
    <w:p w14:paraId="3CA33BBF" w14:textId="5D37DA83" w:rsidR="00C2078B" w:rsidRPr="00CB7613" w:rsidRDefault="00C2078B" w:rsidP="00C2078B">
      <w:pPr>
        <w:spacing w:line="240" w:lineRule="auto"/>
        <w:ind w:firstLine="0"/>
        <w:rPr>
          <w:rFonts w:cs="Calibri"/>
          <w:szCs w:val="22"/>
        </w:rPr>
      </w:pPr>
    </w:p>
    <w:p w14:paraId="6BCB817A" w14:textId="33077EDA" w:rsidR="00BA2205" w:rsidRPr="00CB7613" w:rsidRDefault="00C2078B" w:rsidP="00C4343F">
      <w:pPr>
        <w:ind w:firstLine="0"/>
        <w:rPr>
          <w:rFonts w:cs="Calibri"/>
          <w:szCs w:val="22"/>
        </w:rPr>
      </w:pPr>
      <w:r w:rsidRPr="00CB7613">
        <w:rPr>
          <w:rFonts w:cs="Calibri"/>
          <w:szCs w:val="22"/>
        </w:rPr>
        <w:tab/>
        <w:t>Th</w:t>
      </w:r>
      <w:r w:rsidR="00C4343F" w:rsidRPr="00CB7613">
        <w:rPr>
          <w:rFonts w:cs="Calibri"/>
          <w:szCs w:val="22"/>
        </w:rPr>
        <w:t>is</w:t>
      </w:r>
      <w:r w:rsidRPr="00CB7613">
        <w:rPr>
          <w:rFonts w:cs="Calibri"/>
          <w:szCs w:val="22"/>
        </w:rPr>
        <w:t xml:space="preserve"> NCDHD </w:t>
      </w:r>
      <w:r w:rsidR="00244D7B" w:rsidRPr="00CB7613">
        <w:rPr>
          <w:rFonts w:cs="Calibri"/>
          <w:szCs w:val="22"/>
        </w:rPr>
        <w:t>CHNA</w:t>
      </w:r>
      <w:r w:rsidR="00C4343F" w:rsidRPr="00CB7613">
        <w:rPr>
          <w:rFonts w:cs="Calibri"/>
          <w:szCs w:val="22"/>
        </w:rPr>
        <w:t xml:space="preserve"> employs the County Health Rankings </w:t>
      </w:r>
      <w:r w:rsidR="00BA2205" w:rsidRPr="00CB7613">
        <w:rPr>
          <w:rFonts w:cs="Calibri"/>
          <w:szCs w:val="22"/>
        </w:rPr>
        <w:t>m</w:t>
      </w:r>
      <w:r w:rsidR="00C4343F" w:rsidRPr="00CB7613">
        <w:rPr>
          <w:rFonts w:cs="Calibri"/>
          <w:szCs w:val="22"/>
        </w:rPr>
        <w:t>odel (CHR) as a</w:t>
      </w:r>
      <w:r w:rsidR="001F2031" w:rsidRPr="00CB7613">
        <w:rPr>
          <w:rFonts w:cs="Calibri"/>
          <w:szCs w:val="22"/>
        </w:rPr>
        <w:t xml:space="preserve"> conceptual and</w:t>
      </w:r>
      <w:r w:rsidR="00C4343F" w:rsidRPr="00CB7613">
        <w:rPr>
          <w:rFonts w:cs="Calibri"/>
          <w:szCs w:val="22"/>
        </w:rPr>
        <w:t xml:space="preserve"> organizational structure</w:t>
      </w:r>
      <w:r w:rsidR="00282545" w:rsidRPr="00CB7613">
        <w:rPr>
          <w:rFonts w:cs="Calibri"/>
          <w:szCs w:val="22"/>
        </w:rPr>
        <w:t xml:space="preserve"> (</w:t>
      </w:r>
      <w:r w:rsidR="00B9274E" w:rsidRPr="00CB7613">
        <w:rPr>
          <w:rFonts w:cs="Calibri"/>
        </w:rPr>
        <w:t>County Health Rankings, 2021</w:t>
      </w:r>
      <w:r w:rsidR="00282545" w:rsidRPr="00CB7613">
        <w:rPr>
          <w:rFonts w:cs="Calibri"/>
          <w:szCs w:val="22"/>
        </w:rPr>
        <w:t>)</w:t>
      </w:r>
      <w:r w:rsidR="00C4343F" w:rsidRPr="00CB7613">
        <w:rPr>
          <w:rFonts w:cs="Calibri"/>
          <w:szCs w:val="22"/>
        </w:rPr>
        <w:t>.</w:t>
      </w:r>
      <w:r w:rsidR="001F2031" w:rsidRPr="00CB7613">
        <w:rPr>
          <w:rFonts w:cs="Calibri"/>
          <w:szCs w:val="22"/>
        </w:rPr>
        <w:t xml:space="preserve"> The CHR </w:t>
      </w:r>
      <w:r w:rsidR="00BA2205" w:rsidRPr="00CB7613">
        <w:rPr>
          <w:rFonts w:cs="Calibri"/>
          <w:szCs w:val="22"/>
        </w:rPr>
        <w:t xml:space="preserve">model </w:t>
      </w:r>
      <w:r w:rsidR="001F2031" w:rsidRPr="00CB7613">
        <w:rPr>
          <w:rFonts w:cs="Calibri"/>
          <w:szCs w:val="22"/>
        </w:rPr>
        <w:t>is produced and supported by the University of Wisconsin Population Health I</w:t>
      </w:r>
      <w:r w:rsidR="00282545" w:rsidRPr="00CB7613">
        <w:rPr>
          <w:rFonts w:cs="Calibri"/>
          <w:szCs w:val="22"/>
        </w:rPr>
        <w:t>nstitute</w:t>
      </w:r>
      <w:r w:rsidR="00C4343F" w:rsidRPr="00CB7613">
        <w:rPr>
          <w:rFonts w:cs="Calibri"/>
          <w:szCs w:val="22"/>
        </w:rPr>
        <w:t xml:space="preserve"> </w:t>
      </w:r>
      <w:r w:rsidR="00282545" w:rsidRPr="00CB7613">
        <w:rPr>
          <w:rFonts w:cs="Calibri"/>
          <w:szCs w:val="22"/>
        </w:rPr>
        <w:t>in partnership with the Robert Wood Johnson Foundation</w:t>
      </w:r>
      <w:r w:rsidR="00B9274E" w:rsidRPr="00CB7613">
        <w:rPr>
          <w:rFonts w:cs="Calibri"/>
          <w:szCs w:val="22"/>
        </w:rPr>
        <w:t xml:space="preserve">. </w:t>
      </w:r>
      <w:r w:rsidR="00282545" w:rsidRPr="00CB7613">
        <w:rPr>
          <w:rFonts w:cs="Calibri"/>
          <w:szCs w:val="22"/>
        </w:rPr>
        <w:t xml:space="preserve">The CHR </w:t>
      </w:r>
      <w:r w:rsidR="00A52FB7" w:rsidRPr="00CB7613">
        <w:rPr>
          <w:rFonts w:cs="Calibri"/>
          <w:szCs w:val="22"/>
        </w:rPr>
        <w:t xml:space="preserve">has been produced annually since </w:t>
      </w:r>
      <w:r w:rsidR="00E55AFF" w:rsidRPr="00CB7613">
        <w:rPr>
          <w:rFonts w:cs="Calibri"/>
          <w:szCs w:val="22"/>
        </w:rPr>
        <w:t>2010 and</w:t>
      </w:r>
      <w:r w:rsidR="00A52FB7" w:rsidRPr="00CB7613">
        <w:rPr>
          <w:rFonts w:cs="Calibri"/>
          <w:szCs w:val="22"/>
        </w:rPr>
        <w:t xml:space="preserve"> contains available county-level data from over 30 national sources</w:t>
      </w:r>
      <w:r w:rsidR="00BA2205" w:rsidRPr="00CB7613">
        <w:rPr>
          <w:rFonts w:cs="Calibri"/>
          <w:szCs w:val="22"/>
        </w:rPr>
        <w:t xml:space="preserve"> (Remington, Catlin </w:t>
      </w:r>
      <w:r w:rsidR="005E7C8F" w:rsidRPr="00CB7613">
        <w:rPr>
          <w:rFonts w:cs="Calibri"/>
          <w:szCs w:val="22"/>
        </w:rPr>
        <w:t>&amp;</w:t>
      </w:r>
      <w:r w:rsidR="00BA2205" w:rsidRPr="00CB7613">
        <w:rPr>
          <w:rFonts w:cs="Calibri"/>
          <w:szCs w:val="22"/>
        </w:rPr>
        <w:t xml:space="preserve"> </w:t>
      </w:r>
      <w:proofErr w:type="spellStart"/>
      <w:r w:rsidR="00BA2205" w:rsidRPr="00CB7613">
        <w:rPr>
          <w:rFonts w:cs="Calibri"/>
          <w:szCs w:val="22"/>
        </w:rPr>
        <w:t>Gennuso</w:t>
      </w:r>
      <w:proofErr w:type="spellEnd"/>
      <w:r w:rsidR="00BA2205" w:rsidRPr="00CB7613">
        <w:rPr>
          <w:rFonts w:cs="Calibri"/>
          <w:szCs w:val="22"/>
        </w:rPr>
        <w:t>, 2015)</w:t>
      </w:r>
      <w:r w:rsidR="00A52FB7" w:rsidRPr="00CB7613">
        <w:rPr>
          <w:rFonts w:cs="Calibri"/>
          <w:szCs w:val="22"/>
        </w:rPr>
        <w:t>.</w:t>
      </w:r>
      <w:r w:rsidR="00BA2205" w:rsidRPr="00CB7613">
        <w:rPr>
          <w:rFonts w:cs="Calibri"/>
          <w:szCs w:val="22"/>
        </w:rPr>
        <w:t xml:space="preserve"> </w:t>
      </w:r>
      <w:r w:rsidR="00A52FB7" w:rsidRPr="00CB7613">
        <w:rPr>
          <w:rFonts w:cs="Calibri"/>
          <w:szCs w:val="22"/>
        </w:rPr>
        <w:t xml:space="preserve"> </w:t>
      </w:r>
    </w:p>
    <w:p w14:paraId="26E4A478" w14:textId="05EE40D7" w:rsidR="008C361A" w:rsidRPr="00CB7613" w:rsidRDefault="00BA2205" w:rsidP="00BA2205">
      <w:pPr>
        <w:rPr>
          <w:rFonts w:cs="Calibri"/>
          <w:szCs w:val="22"/>
        </w:rPr>
      </w:pPr>
      <w:r w:rsidRPr="00CB7613">
        <w:rPr>
          <w:rFonts w:cs="Calibri"/>
          <w:szCs w:val="22"/>
        </w:rPr>
        <w:t xml:space="preserve">The CHR model </w:t>
      </w:r>
      <w:r w:rsidR="00A40DE2" w:rsidRPr="00CB7613">
        <w:rPr>
          <w:rFonts w:cs="Calibri"/>
          <w:szCs w:val="22"/>
        </w:rPr>
        <w:t xml:space="preserve">is composed of </w:t>
      </w:r>
      <w:r w:rsidR="0041397C" w:rsidRPr="00CB7613">
        <w:rPr>
          <w:rFonts w:cs="Calibri"/>
          <w:szCs w:val="22"/>
        </w:rPr>
        <w:t>three</w:t>
      </w:r>
      <w:r w:rsidR="00A40DE2" w:rsidRPr="00CB7613">
        <w:rPr>
          <w:rFonts w:cs="Calibri"/>
          <w:szCs w:val="22"/>
        </w:rPr>
        <w:t xml:space="preserve"> main components: </w:t>
      </w:r>
      <w:r w:rsidR="0041397C" w:rsidRPr="00CB7613">
        <w:rPr>
          <w:rFonts w:cs="Calibri"/>
          <w:szCs w:val="22"/>
        </w:rPr>
        <w:t>Policies and programs, h</w:t>
      </w:r>
      <w:r w:rsidR="00A40DE2" w:rsidRPr="00CB7613">
        <w:rPr>
          <w:rFonts w:cs="Calibri"/>
          <w:szCs w:val="22"/>
        </w:rPr>
        <w:t>ealth factors and health outcomes.</w:t>
      </w:r>
      <w:r w:rsidR="0041397C" w:rsidRPr="00CB7613">
        <w:rPr>
          <w:rFonts w:cs="Calibri"/>
          <w:szCs w:val="22"/>
        </w:rPr>
        <w:t xml:space="preserve"> Policies and programs will be developed by NCDHD while </w:t>
      </w:r>
      <w:r w:rsidR="00FF153C" w:rsidRPr="00CB7613">
        <w:rPr>
          <w:rFonts w:cs="Calibri"/>
          <w:szCs w:val="22"/>
        </w:rPr>
        <w:t>crafting the CHIP.</w:t>
      </w:r>
      <w:r w:rsidR="00A40DE2" w:rsidRPr="00CB7613">
        <w:rPr>
          <w:rFonts w:cs="Calibri"/>
          <w:szCs w:val="22"/>
        </w:rPr>
        <w:t xml:space="preserve"> Health factors are </w:t>
      </w:r>
      <w:r w:rsidR="00E62588" w:rsidRPr="00CB7613">
        <w:rPr>
          <w:rFonts w:cs="Calibri"/>
          <w:szCs w:val="22"/>
        </w:rPr>
        <w:t xml:space="preserve">composed of four different sub-components: 1) the physical environment, 2) social and economic factors, 3) clinical care, and 4) health behaviors. </w:t>
      </w:r>
      <w:r w:rsidR="009B69FC" w:rsidRPr="00CB7613">
        <w:rPr>
          <w:rFonts w:cs="Calibri"/>
          <w:szCs w:val="22"/>
        </w:rPr>
        <w:t xml:space="preserve">Each of these health factor sub-components are further divided into separate categories. Health outcomes are composed of two sub-components: 1) length of life, and 2) quality of life. </w:t>
      </w:r>
      <w:r w:rsidR="0096622D" w:rsidRPr="00CB7613">
        <w:rPr>
          <w:rFonts w:cs="Calibri"/>
          <w:szCs w:val="22"/>
        </w:rPr>
        <w:t xml:space="preserve">Also included in the CHR model are policies and programs – those initiatives and interventions that can impact or influence the health factors that drive health outcomes. </w:t>
      </w:r>
    </w:p>
    <w:p w14:paraId="51CED77D" w14:textId="02836E1F" w:rsidR="00A40DE2" w:rsidRPr="00CB7613" w:rsidRDefault="008C361A" w:rsidP="00BA2205">
      <w:pPr>
        <w:rPr>
          <w:rFonts w:cs="Calibri"/>
          <w:szCs w:val="22"/>
        </w:rPr>
      </w:pPr>
      <w:r w:rsidRPr="00CB7613">
        <w:rPr>
          <w:rFonts w:cs="Calibri"/>
          <w:szCs w:val="22"/>
        </w:rPr>
        <w:t xml:space="preserve">The CHR model aligns with a core value of </w:t>
      </w:r>
      <w:r w:rsidR="002907F5" w:rsidRPr="00CB7613">
        <w:rPr>
          <w:rFonts w:cs="Calibri"/>
          <w:szCs w:val="22"/>
        </w:rPr>
        <w:t xml:space="preserve">the </w:t>
      </w:r>
      <w:r w:rsidRPr="00CB7613">
        <w:rPr>
          <w:rFonts w:cs="Calibri"/>
          <w:szCs w:val="22"/>
        </w:rPr>
        <w:t xml:space="preserve">public health </w:t>
      </w:r>
      <w:r w:rsidR="002907F5" w:rsidRPr="00CB7613">
        <w:rPr>
          <w:rFonts w:cs="Calibri"/>
          <w:szCs w:val="22"/>
        </w:rPr>
        <w:t xml:space="preserve">profession </w:t>
      </w:r>
      <w:r w:rsidRPr="00CB7613">
        <w:rPr>
          <w:rFonts w:cs="Calibri"/>
          <w:szCs w:val="22"/>
        </w:rPr>
        <w:t xml:space="preserve">– identifying the </w:t>
      </w:r>
      <w:r w:rsidR="002907F5" w:rsidRPr="00CB7613">
        <w:rPr>
          <w:rFonts w:cs="Calibri"/>
          <w:szCs w:val="22"/>
        </w:rPr>
        <w:t xml:space="preserve">root causes and structures that impact community health and well-being. By providing an </w:t>
      </w:r>
      <w:r w:rsidR="00D216FD" w:rsidRPr="00CB7613">
        <w:rPr>
          <w:rFonts w:cs="Calibri"/>
          <w:szCs w:val="22"/>
        </w:rPr>
        <w:t>easy</w:t>
      </w:r>
      <w:r w:rsidR="0006066E" w:rsidRPr="00CB7613">
        <w:rPr>
          <w:rFonts w:cs="Calibri"/>
          <w:szCs w:val="22"/>
        </w:rPr>
        <w:t>-</w:t>
      </w:r>
      <w:r w:rsidR="00D216FD" w:rsidRPr="00CB7613">
        <w:rPr>
          <w:rFonts w:cs="Calibri"/>
          <w:szCs w:val="22"/>
        </w:rPr>
        <w:t>to</w:t>
      </w:r>
      <w:r w:rsidR="0006066E" w:rsidRPr="00CB7613">
        <w:rPr>
          <w:rFonts w:cs="Calibri"/>
          <w:szCs w:val="22"/>
        </w:rPr>
        <w:t>-</w:t>
      </w:r>
      <w:r w:rsidR="00D216FD" w:rsidRPr="00CB7613">
        <w:rPr>
          <w:rFonts w:cs="Calibri"/>
          <w:szCs w:val="22"/>
        </w:rPr>
        <w:t xml:space="preserve">understand conceptual structure that </w:t>
      </w:r>
      <w:r w:rsidRPr="00CB7613">
        <w:rPr>
          <w:rFonts w:cs="Calibri"/>
          <w:szCs w:val="22"/>
        </w:rPr>
        <w:t>identif</w:t>
      </w:r>
      <w:r w:rsidR="00D216FD" w:rsidRPr="00CB7613">
        <w:rPr>
          <w:rFonts w:cs="Calibri"/>
          <w:szCs w:val="22"/>
        </w:rPr>
        <w:t>ies and links health factors to resulting outcomes, the CHR model</w:t>
      </w:r>
      <w:r w:rsidRPr="00CB7613">
        <w:rPr>
          <w:rFonts w:cs="Calibri"/>
          <w:szCs w:val="22"/>
        </w:rPr>
        <w:t xml:space="preserve"> </w:t>
      </w:r>
      <w:r w:rsidR="0006066E" w:rsidRPr="00CB7613">
        <w:rPr>
          <w:rFonts w:cs="Calibri"/>
          <w:szCs w:val="22"/>
        </w:rPr>
        <w:t xml:space="preserve">provides public health professionals and community members with data and evidence to enact suitable interventions to improve health. </w:t>
      </w:r>
      <w:r w:rsidR="0096622D" w:rsidRPr="00CB7613">
        <w:rPr>
          <w:rFonts w:cs="Calibri"/>
          <w:szCs w:val="22"/>
        </w:rPr>
        <w:t xml:space="preserve">Figure </w:t>
      </w:r>
      <w:r w:rsidR="00864364" w:rsidRPr="00CB7613">
        <w:rPr>
          <w:rFonts w:cs="Calibri"/>
          <w:szCs w:val="22"/>
        </w:rPr>
        <w:t>1</w:t>
      </w:r>
      <w:r w:rsidR="0096622D" w:rsidRPr="00CB7613">
        <w:rPr>
          <w:rFonts w:cs="Calibri"/>
          <w:szCs w:val="22"/>
        </w:rPr>
        <w:t xml:space="preserve"> depicts the </w:t>
      </w:r>
      <w:r w:rsidRPr="00CB7613">
        <w:rPr>
          <w:rFonts w:cs="Calibri"/>
          <w:szCs w:val="22"/>
        </w:rPr>
        <w:t xml:space="preserve">CHR model and its components. </w:t>
      </w:r>
      <w:r w:rsidR="009B69FC" w:rsidRPr="00CB7613">
        <w:rPr>
          <w:rFonts w:cs="Calibri"/>
          <w:szCs w:val="22"/>
        </w:rPr>
        <w:t xml:space="preserve">  </w:t>
      </w:r>
    </w:p>
    <w:p w14:paraId="4EED5B9F" w14:textId="02E0D03C" w:rsidR="00864364" w:rsidRPr="00CB7613" w:rsidRDefault="00864364" w:rsidP="00864364">
      <w:pPr>
        <w:ind w:firstLine="0"/>
        <w:rPr>
          <w:rFonts w:cs="Calibri"/>
          <w:szCs w:val="22"/>
        </w:rPr>
      </w:pPr>
    </w:p>
    <w:p w14:paraId="05A14FBD" w14:textId="187CB326" w:rsidR="00864364" w:rsidRPr="00CB7613" w:rsidRDefault="00864364" w:rsidP="00864364">
      <w:pPr>
        <w:ind w:firstLine="0"/>
        <w:rPr>
          <w:rFonts w:cs="Calibri"/>
          <w:szCs w:val="22"/>
        </w:rPr>
      </w:pPr>
    </w:p>
    <w:p w14:paraId="02F166BB" w14:textId="01FEC56E" w:rsidR="00864364" w:rsidRPr="00CB7613" w:rsidRDefault="00864364" w:rsidP="00864364">
      <w:pPr>
        <w:ind w:firstLine="0"/>
        <w:rPr>
          <w:rFonts w:cs="Calibri"/>
          <w:szCs w:val="22"/>
        </w:rPr>
      </w:pPr>
    </w:p>
    <w:p w14:paraId="25E8AC3F" w14:textId="27B2308B" w:rsidR="00864364" w:rsidRPr="00CB7613" w:rsidRDefault="00864364" w:rsidP="00864364">
      <w:pPr>
        <w:ind w:firstLine="0"/>
        <w:rPr>
          <w:rFonts w:cs="Calibri"/>
          <w:szCs w:val="22"/>
        </w:rPr>
      </w:pPr>
    </w:p>
    <w:p w14:paraId="79FD12DE" w14:textId="77777777" w:rsidR="00B9274E" w:rsidRPr="00CB7613" w:rsidRDefault="00B9274E" w:rsidP="00864364">
      <w:pPr>
        <w:ind w:firstLine="0"/>
        <w:rPr>
          <w:rFonts w:cs="Calibri"/>
          <w:szCs w:val="22"/>
        </w:rPr>
      </w:pPr>
    </w:p>
    <w:p w14:paraId="1F882592" w14:textId="45161B05" w:rsidR="00864364" w:rsidRPr="00CB7613" w:rsidRDefault="00864364" w:rsidP="00864364">
      <w:pPr>
        <w:ind w:firstLine="0"/>
        <w:rPr>
          <w:rFonts w:cs="Calibri"/>
          <w:szCs w:val="22"/>
        </w:rPr>
      </w:pPr>
    </w:p>
    <w:p w14:paraId="5244615F" w14:textId="3C2135FC" w:rsidR="00864364" w:rsidRPr="00CB7613" w:rsidRDefault="00864364" w:rsidP="00931213">
      <w:pPr>
        <w:spacing w:line="240" w:lineRule="auto"/>
        <w:ind w:firstLine="0"/>
        <w:rPr>
          <w:rFonts w:cs="Calibri"/>
          <w:i/>
          <w:iCs/>
          <w:szCs w:val="22"/>
        </w:rPr>
      </w:pPr>
      <w:r w:rsidRPr="00CB7613">
        <w:rPr>
          <w:rFonts w:cs="Calibri"/>
          <w:szCs w:val="22"/>
        </w:rPr>
        <w:lastRenderedPageBreak/>
        <w:t xml:space="preserve">Figure 1. </w:t>
      </w:r>
      <w:r w:rsidRPr="00CB7613">
        <w:rPr>
          <w:rFonts w:cs="Calibri"/>
          <w:i/>
          <w:iCs/>
          <w:szCs w:val="22"/>
        </w:rPr>
        <w:t>The Community Health Rankings Model</w:t>
      </w:r>
    </w:p>
    <w:p w14:paraId="42C6C269" w14:textId="21CAD7F5" w:rsidR="00C2078B" w:rsidRPr="00CB7613" w:rsidRDefault="00E62588" w:rsidP="00A40DE2">
      <w:pPr>
        <w:ind w:firstLine="0"/>
        <w:rPr>
          <w:rFonts w:cs="Calibri"/>
          <w:szCs w:val="22"/>
        </w:rPr>
      </w:pPr>
      <w:r w:rsidRPr="00CB7613">
        <w:rPr>
          <w:rFonts w:cs="Calibri"/>
          <w:noProof/>
          <w:szCs w:val="22"/>
        </w:rPr>
        <w:drawing>
          <wp:inline distT="0" distB="0" distL="0" distR="0" wp14:anchorId="0D18CACC" wp14:editId="3D2BDBFD">
            <wp:extent cx="4792092" cy="495604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6492" cy="5001967"/>
                    </a:xfrm>
                    <a:prstGeom prst="rect">
                      <a:avLst/>
                    </a:prstGeom>
                    <a:noFill/>
                    <a:ln>
                      <a:noFill/>
                    </a:ln>
                  </pic:spPr>
                </pic:pic>
              </a:graphicData>
            </a:graphic>
          </wp:inline>
        </w:drawing>
      </w:r>
      <w:r w:rsidR="00A40DE2" w:rsidRPr="00CB7613">
        <w:rPr>
          <w:rFonts w:cs="Calibri"/>
          <w:szCs w:val="22"/>
        </w:rPr>
        <w:t xml:space="preserve"> </w:t>
      </w:r>
      <w:r w:rsidR="00BA2205" w:rsidRPr="00CB7613">
        <w:rPr>
          <w:rFonts w:cs="Calibri"/>
          <w:szCs w:val="22"/>
        </w:rPr>
        <w:t xml:space="preserve"> </w:t>
      </w:r>
      <w:r w:rsidR="00A52FB7" w:rsidRPr="00CB7613">
        <w:rPr>
          <w:rFonts w:cs="Calibri"/>
          <w:szCs w:val="22"/>
        </w:rPr>
        <w:t xml:space="preserve"> </w:t>
      </w:r>
      <w:r w:rsidR="00C4343F" w:rsidRPr="00CB7613">
        <w:rPr>
          <w:rFonts w:cs="Calibri"/>
          <w:szCs w:val="22"/>
        </w:rPr>
        <w:t xml:space="preserve"> </w:t>
      </w:r>
      <w:r w:rsidR="00C2078B" w:rsidRPr="00CB7613">
        <w:rPr>
          <w:rFonts w:cs="Calibri"/>
          <w:szCs w:val="22"/>
        </w:rPr>
        <w:t xml:space="preserve"> </w:t>
      </w:r>
    </w:p>
    <w:p w14:paraId="3A9DC7A9" w14:textId="7BB8D0A8" w:rsidR="00893D37" w:rsidRPr="00CB7613" w:rsidRDefault="0006066E" w:rsidP="0006066E">
      <w:pPr>
        <w:ind w:firstLine="0"/>
        <w:rPr>
          <w:rFonts w:cs="Calibri"/>
          <w:szCs w:val="22"/>
        </w:rPr>
      </w:pPr>
      <w:r w:rsidRPr="00CB7613">
        <w:rPr>
          <w:rFonts w:cs="Calibri"/>
          <w:szCs w:val="22"/>
        </w:rPr>
        <w:tab/>
        <w:t xml:space="preserve">This </w:t>
      </w:r>
      <w:r w:rsidR="00244D7B" w:rsidRPr="00CB7613">
        <w:rPr>
          <w:rFonts w:cs="Calibri"/>
          <w:szCs w:val="22"/>
        </w:rPr>
        <w:t>CHNA</w:t>
      </w:r>
      <w:r w:rsidRPr="00CB7613">
        <w:rPr>
          <w:rFonts w:cs="Calibri"/>
          <w:szCs w:val="22"/>
        </w:rPr>
        <w:t xml:space="preserve"> </w:t>
      </w:r>
      <w:r w:rsidR="00F61811" w:rsidRPr="00CB7613">
        <w:rPr>
          <w:rFonts w:cs="Calibri"/>
          <w:szCs w:val="22"/>
        </w:rPr>
        <w:t xml:space="preserve">report provides an overview of the </w:t>
      </w:r>
      <w:r w:rsidR="001A3D9B" w:rsidRPr="00CB7613">
        <w:rPr>
          <w:rFonts w:cs="Calibri"/>
          <w:szCs w:val="22"/>
        </w:rPr>
        <w:t>CHR health factors and health outcomes</w:t>
      </w:r>
      <w:r w:rsidR="002F5766" w:rsidRPr="00CB7613">
        <w:rPr>
          <w:rFonts w:cs="Calibri"/>
          <w:szCs w:val="22"/>
        </w:rPr>
        <w:t xml:space="preserve"> for the NCDHD – whether available on a county level or </w:t>
      </w:r>
      <w:r w:rsidR="00893D37" w:rsidRPr="00CB7613">
        <w:rPr>
          <w:rFonts w:cs="Calibri"/>
          <w:szCs w:val="22"/>
        </w:rPr>
        <w:t>health district level</w:t>
      </w:r>
      <w:r w:rsidR="001A3D9B" w:rsidRPr="00CB7613">
        <w:rPr>
          <w:rFonts w:cs="Calibri"/>
          <w:szCs w:val="22"/>
        </w:rPr>
        <w:t xml:space="preserve">. The policies and programs section describes current </w:t>
      </w:r>
      <w:r w:rsidR="00893D37" w:rsidRPr="00CB7613">
        <w:rPr>
          <w:rFonts w:cs="Calibri"/>
          <w:szCs w:val="22"/>
        </w:rPr>
        <w:t>community health initiatives that the NCDHD and its stakeholders have developed.</w:t>
      </w:r>
      <w:r w:rsidR="00893D37" w:rsidRPr="00CB7613">
        <w:rPr>
          <w:rFonts w:cs="Calibri"/>
          <w:szCs w:val="22"/>
        </w:rPr>
        <w:tab/>
      </w:r>
    </w:p>
    <w:p w14:paraId="2E776D9B" w14:textId="5F70BE36" w:rsidR="00F21287" w:rsidRPr="00CB7613" w:rsidRDefault="00893D37" w:rsidP="0006066E">
      <w:pPr>
        <w:ind w:firstLine="0"/>
        <w:rPr>
          <w:rFonts w:cs="Calibri"/>
          <w:szCs w:val="22"/>
        </w:rPr>
      </w:pPr>
      <w:r w:rsidRPr="00CB7613">
        <w:rPr>
          <w:rFonts w:cs="Calibri"/>
          <w:szCs w:val="22"/>
        </w:rPr>
        <w:tab/>
      </w:r>
      <w:r w:rsidR="00927A44" w:rsidRPr="00CB7613">
        <w:rPr>
          <w:rFonts w:cs="Calibri"/>
          <w:szCs w:val="22"/>
        </w:rPr>
        <w:t>T</w:t>
      </w:r>
      <w:r w:rsidRPr="00CB7613">
        <w:rPr>
          <w:rFonts w:cs="Calibri"/>
          <w:szCs w:val="22"/>
        </w:rPr>
        <w:t>here are two sections</w:t>
      </w:r>
      <w:r w:rsidR="00927A44" w:rsidRPr="00CB7613">
        <w:rPr>
          <w:rFonts w:cs="Calibri"/>
          <w:szCs w:val="22"/>
        </w:rPr>
        <w:t xml:space="preserve"> of this </w:t>
      </w:r>
      <w:r w:rsidR="00244D7B" w:rsidRPr="00CB7613">
        <w:rPr>
          <w:rFonts w:cs="Calibri"/>
          <w:szCs w:val="22"/>
        </w:rPr>
        <w:t>CHNA</w:t>
      </w:r>
      <w:r w:rsidR="00927A44" w:rsidRPr="00CB7613">
        <w:rPr>
          <w:rFonts w:cs="Calibri"/>
          <w:szCs w:val="22"/>
        </w:rPr>
        <w:t xml:space="preserve"> report that fall outside of the CHR model. First, data related to the COVID-19 pandemic </w:t>
      </w:r>
      <w:r w:rsidR="00B83338" w:rsidRPr="00CB7613">
        <w:rPr>
          <w:rFonts w:cs="Calibri"/>
          <w:szCs w:val="22"/>
        </w:rPr>
        <w:t xml:space="preserve">and community perceptions towards COVID-19 vaccines </w:t>
      </w:r>
      <w:r w:rsidR="00927A44" w:rsidRPr="00CB7613">
        <w:rPr>
          <w:rFonts w:cs="Calibri"/>
          <w:szCs w:val="22"/>
        </w:rPr>
        <w:t>are included for the NCDHD</w:t>
      </w:r>
      <w:r w:rsidR="00B83338" w:rsidRPr="00CB7613">
        <w:rPr>
          <w:rFonts w:cs="Calibri"/>
          <w:szCs w:val="22"/>
        </w:rPr>
        <w:t xml:space="preserve">. Secondly, a section featuring relevant data on special populations – racial and ethnic minorities and the </w:t>
      </w:r>
      <w:proofErr w:type="gramStart"/>
      <w:r w:rsidR="00B83338" w:rsidRPr="00CB7613">
        <w:rPr>
          <w:rFonts w:cs="Calibri"/>
          <w:szCs w:val="22"/>
        </w:rPr>
        <w:t>elderly  –</w:t>
      </w:r>
      <w:proofErr w:type="gramEnd"/>
      <w:r w:rsidR="00B83338" w:rsidRPr="00CB7613">
        <w:rPr>
          <w:rFonts w:cs="Calibri"/>
          <w:szCs w:val="22"/>
        </w:rPr>
        <w:t xml:space="preserve"> is provided to inform considerations of the health status and needs of these subpopulations. Both these sections are provided near the end of this report. </w:t>
      </w:r>
    </w:p>
    <w:p w14:paraId="2FE54309" w14:textId="6A94E587" w:rsidR="00CC5871" w:rsidRPr="00CB7613" w:rsidRDefault="00F21287" w:rsidP="0006066E">
      <w:pPr>
        <w:ind w:firstLine="0"/>
        <w:rPr>
          <w:rFonts w:cs="Calibri"/>
          <w:szCs w:val="22"/>
        </w:rPr>
      </w:pPr>
      <w:r w:rsidRPr="00CB7613">
        <w:rPr>
          <w:rFonts w:cs="Calibri"/>
          <w:szCs w:val="22"/>
        </w:rPr>
        <w:lastRenderedPageBreak/>
        <w:tab/>
        <w:t xml:space="preserve">Select tables and graphics are provided throughout the body of this report to </w:t>
      </w:r>
      <w:r w:rsidR="00034101" w:rsidRPr="00CB7613">
        <w:rPr>
          <w:rFonts w:cs="Calibri"/>
          <w:szCs w:val="22"/>
        </w:rPr>
        <w:t>present relevant data. Additional tables and detailed results from data sources are provided in the Appendices to this report. It should be noted that two of the primary data sources used in this report were the Nebraska Behavioral Risk Factor Surveillance System (</w:t>
      </w:r>
      <w:r w:rsidR="00470195" w:rsidRPr="00CB7613">
        <w:rPr>
          <w:rFonts w:cs="Calibri"/>
          <w:szCs w:val="22"/>
        </w:rPr>
        <w:t>N</w:t>
      </w:r>
      <w:r w:rsidR="00034101" w:rsidRPr="00CB7613">
        <w:rPr>
          <w:rFonts w:cs="Calibri"/>
          <w:szCs w:val="22"/>
        </w:rPr>
        <w:t xml:space="preserve">BRFSS) </w:t>
      </w:r>
      <w:r w:rsidR="00470195" w:rsidRPr="00CB7613">
        <w:rPr>
          <w:rFonts w:cs="Calibri"/>
          <w:szCs w:val="22"/>
        </w:rPr>
        <w:t>and the Nebraska Risk and Protective Factor Student Survey (NPRFSS). The NBRFSS is managed by the Nebraska Department of Health and Human Services and the University of Nebraska-Lincoln Bureau of Sociological Research</w:t>
      </w:r>
      <w:r w:rsidR="00E55AFF" w:rsidRPr="00CB7613">
        <w:rPr>
          <w:rFonts w:cs="Calibri"/>
          <w:szCs w:val="22"/>
        </w:rPr>
        <w:t xml:space="preserve">. </w:t>
      </w:r>
      <w:r w:rsidR="00470195" w:rsidRPr="00CB7613">
        <w:rPr>
          <w:rFonts w:cs="Calibri"/>
          <w:szCs w:val="22"/>
        </w:rPr>
        <w:t xml:space="preserve">Both </w:t>
      </w:r>
      <w:r w:rsidR="00B30777" w:rsidRPr="00CB7613">
        <w:rPr>
          <w:rFonts w:cs="Calibri"/>
          <w:szCs w:val="22"/>
        </w:rPr>
        <w:t xml:space="preserve">of </w:t>
      </w:r>
      <w:r w:rsidR="00470195" w:rsidRPr="00CB7613">
        <w:rPr>
          <w:rFonts w:cs="Calibri"/>
          <w:szCs w:val="22"/>
        </w:rPr>
        <w:t>those entities have published health district or county level data reports for the NCDHD.</w:t>
      </w:r>
      <w:r w:rsidR="004A0D04" w:rsidRPr="00CB7613">
        <w:rPr>
          <w:rFonts w:cs="Calibri"/>
          <w:szCs w:val="22"/>
        </w:rPr>
        <w:t xml:space="preserve"> Thus, detailed data from those sources for the NCDHD are not included in the Appendices for this report as they are available at those entities’ respective webpages. </w:t>
      </w:r>
      <w:r w:rsidR="00470195" w:rsidRPr="00CB7613">
        <w:rPr>
          <w:rFonts w:cs="Calibri"/>
          <w:szCs w:val="22"/>
        </w:rPr>
        <w:t xml:space="preserve">   </w:t>
      </w:r>
      <w:r w:rsidR="00034101" w:rsidRPr="00CB7613">
        <w:rPr>
          <w:rFonts w:cs="Calibri"/>
          <w:szCs w:val="22"/>
        </w:rPr>
        <w:t xml:space="preserve">  </w:t>
      </w:r>
    </w:p>
    <w:p w14:paraId="42045E27" w14:textId="799FA960" w:rsidR="002D1792" w:rsidRPr="00CB7613" w:rsidRDefault="00CC5871" w:rsidP="008C5978">
      <w:pPr>
        <w:pStyle w:val="Heading1"/>
        <w:rPr>
          <w:rFonts w:cs="Calibri"/>
          <w:szCs w:val="22"/>
        </w:rPr>
      </w:pPr>
      <w:bookmarkStart w:id="14" w:name="_Toc98838127"/>
      <w:r w:rsidRPr="00CB7613">
        <w:rPr>
          <w:rFonts w:cs="Calibri"/>
          <w:szCs w:val="22"/>
        </w:rPr>
        <w:t>Data Sources</w:t>
      </w:r>
      <w:bookmarkEnd w:id="14"/>
    </w:p>
    <w:p w14:paraId="5D654F21" w14:textId="753A771B" w:rsidR="007E29AF" w:rsidRPr="00CB7613" w:rsidRDefault="004013CE" w:rsidP="00667F0A">
      <w:pPr>
        <w:ind w:firstLine="0"/>
        <w:rPr>
          <w:rFonts w:cs="Calibri"/>
          <w:szCs w:val="22"/>
        </w:rPr>
      </w:pPr>
      <w:r w:rsidRPr="00CB7613">
        <w:rPr>
          <w:rFonts w:cs="Calibri"/>
          <w:szCs w:val="22"/>
        </w:rPr>
        <w:tab/>
      </w:r>
      <w:r w:rsidR="000527F7" w:rsidRPr="00CB7613">
        <w:rPr>
          <w:rFonts w:cs="Calibri"/>
          <w:szCs w:val="22"/>
        </w:rPr>
        <w:fldChar w:fldCharType="begin"/>
      </w:r>
      <w:r w:rsidR="000527F7" w:rsidRPr="00CB7613">
        <w:rPr>
          <w:rFonts w:cs="Calibri"/>
          <w:szCs w:val="22"/>
        </w:rPr>
        <w:instrText xml:space="preserve"> REF _Ref97901409 \h </w:instrText>
      </w:r>
      <w:r w:rsidR="00CB7613">
        <w:rPr>
          <w:rFonts w:cs="Calibri"/>
          <w:szCs w:val="22"/>
        </w:rPr>
        <w:instrText xml:space="preserve"> \* MERGEFORMAT </w:instrText>
      </w:r>
      <w:r w:rsidR="000527F7" w:rsidRPr="00CB7613">
        <w:rPr>
          <w:rFonts w:cs="Calibri"/>
          <w:szCs w:val="22"/>
        </w:rPr>
      </w:r>
      <w:r w:rsidR="000527F7" w:rsidRPr="00CB7613">
        <w:rPr>
          <w:rFonts w:cs="Calibri"/>
          <w:szCs w:val="22"/>
        </w:rPr>
        <w:fldChar w:fldCharType="separate"/>
      </w:r>
      <w:r w:rsidR="006B454B" w:rsidRPr="00CB7613">
        <w:rPr>
          <w:rFonts w:cs="Calibri"/>
        </w:rPr>
        <w:t xml:space="preserve">Table </w:t>
      </w:r>
      <w:r w:rsidR="006B454B">
        <w:rPr>
          <w:rFonts w:cs="Calibri"/>
          <w:noProof/>
        </w:rPr>
        <w:t>3</w:t>
      </w:r>
      <w:r w:rsidR="000527F7" w:rsidRPr="00CB7613">
        <w:rPr>
          <w:rFonts w:cs="Calibri"/>
          <w:szCs w:val="22"/>
        </w:rPr>
        <w:fldChar w:fldCharType="end"/>
      </w:r>
      <w:r w:rsidR="000527F7" w:rsidRPr="00CB7613">
        <w:rPr>
          <w:rFonts w:cs="Calibri"/>
          <w:szCs w:val="22"/>
        </w:rPr>
        <w:t xml:space="preserve"> </w:t>
      </w:r>
      <w:r w:rsidRPr="00CB7613">
        <w:rPr>
          <w:rFonts w:cs="Calibri"/>
          <w:szCs w:val="22"/>
        </w:rPr>
        <w:t>provides a summary description of data sources used in this CHNA</w:t>
      </w:r>
      <w:r w:rsidR="00041AFE" w:rsidRPr="00CB7613">
        <w:rPr>
          <w:rFonts w:cs="Calibri"/>
          <w:szCs w:val="22"/>
        </w:rPr>
        <w:t>.</w:t>
      </w:r>
      <w:r w:rsidR="00A029ED" w:rsidRPr="00CB7613">
        <w:rPr>
          <w:rFonts w:cs="Calibri"/>
          <w:szCs w:val="22"/>
        </w:rPr>
        <w:t xml:space="preserve"> </w:t>
      </w:r>
      <w:r w:rsidR="00B84C5C" w:rsidRPr="00CB7613">
        <w:rPr>
          <w:rFonts w:cs="Calibri"/>
          <w:szCs w:val="22"/>
        </w:rPr>
        <w:t>Data was synthesized across sources where available, but several data limitations are worth noting. The CHA represents the most local, direct source of information about the community members, howeve</w:t>
      </w:r>
      <w:r w:rsidR="00002015" w:rsidRPr="00CB7613">
        <w:rPr>
          <w:rFonts w:cs="Calibri"/>
          <w:szCs w:val="22"/>
        </w:rPr>
        <w:t>r</w:t>
      </w:r>
      <w:r w:rsidR="00A70E45" w:rsidRPr="00CB7613">
        <w:rPr>
          <w:rFonts w:cs="Calibri"/>
          <w:szCs w:val="22"/>
        </w:rPr>
        <w:t xml:space="preserve">, as seen in </w:t>
      </w:r>
      <w:r w:rsidR="00A70E45" w:rsidRPr="00CB7613">
        <w:rPr>
          <w:rFonts w:cs="Calibri"/>
          <w:szCs w:val="22"/>
        </w:rPr>
        <w:fldChar w:fldCharType="begin"/>
      </w:r>
      <w:r w:rsidR="00A70E45" w:rsidRPr="00CB7613">
        <w:rPr>
          <w:rFonts w:cs="Calibri"/>
          <w:szCs w:val="22"/>
        </w:rPr>
        <w:instrText xml:space="preserve"> REF _Ref97901610 \h </w:instrText>
      </w:r>
      <w:r w:rsidR="00CB7613">
        <w:rPr>
          <w:rFonts w:cs="Calibri"/>
          <w:szCs w:val="22"/>
        </w:rPr>
        <w:instrText xml:space="preserve"> \* MERGEFORMAT </w:instrText>
      </w:r>
      <w:r w:rsidR="00A70E45" w:rsidRPr="00CB7613">
        <w:rPr>
          <w:rFonts w:cs="Calibri"/>
          <w:szCs w:val="22"/>
        </w:rPr>
      </w:r>
      <w:r w:rsidR="00A70E45" w:rsidRPr="00CB7613">
        <w:rPr>
          <w:rFonts w:cs="Calibri"/>
          <w:szCs w:val="22"/>
        </w:rPr>
        <w:fldChar w:fldCharType="separate"/>
      </w:r>
      <w:r w:rsidR="006B454B" w:rsidRPr="00CB7613">
        <w:rPr>
          <w:rFonts w:cs="Calibri"/>
        </w:rPr>
        <w:t xml:space="preserve">Table </w:t>
      </w:r>
      <w:r w:rsidR="006B454B">
        <w:rPr>
          <w:rFonts w:cs="Calibri"/>
          <w:noProof/>
        </w:rPr>
        <w:t>6</w:t>
      </w:r>
      <w:r w:rsidR="00A70E45" w:rsidRPr="00CB7613">
        <w:rPr>
          <w:rFonts w:cs="Calibri"/>
          <w:szCs w:val="22"/>
        </w:rPr>
        <w:fldChar w:fldCharType="end"/>
      </w:r>
      <w:r w:rsidR="00A70E45" w:rsidRPr="00CB7613">
        <w:rPr>
          <w:rFonts w:cs="Calibri"/>
          <w:szCs w:val="22"/>
        </w:rPr>
        <w:t xml:space="preserve">, </w:t>
      </w:r>
      <w:r w:rsidR="00B84C5C" w:rsidRPr="00CB7613">
        <w:rPr>
          <w:rFonts w:cs="Calibri"/>
          <w:szCs w:val="22"/>
        </w:rPr>
        <w:t xml:space="preserve"> the sample of participants is not necessarily representative of the population</w:t>
      </w:r>
      <w:r w:rsidR="00A70E45" w:rsidRPr="00CB7613">
        <w:rPr>
          <w:rFonts w:cs="Calibri"/>
          <w:szCs w:val="22"/>
        </w:rPr>
        <w:t xml:space="preserve"> of NCDHD. The FoC, CTSA, and LPHSA</w:t>
      </w:r>
      <w:r w:rsidR="00783994" w:rsidRPr="00CB7613">
        <w:rPr>
          <w:rFonts w:cs="Calibri"/>
          <w:szCs w:val="22"/>
        </w:rPr>
        <w:t xml:space="preserve"> did not collect demographic information, a</w:t>
      </w:r>
      <w:r w:rsidR="00CA36B6" w:rsidRPr="00CB7613">
        <w:rPr>
          <w:rFonts w:cs="Calibri"/>
          <w:szCs w:val="22"/>
        </w:rPr>
        <w:t>nd</w:t>
      </w:r>
      <w:r w:rsidR="00783994" w:rsidRPr="00CB7613">
        <w:rPr>
          <w:rFonts w:cs="Calibri"/>
          <w:szCs w:val="22"/>
        </w:rPr>
        <w:t xml:space="preserve"> the NALHD </w:t>
      </w:r>
      <w:r w:rsidR="00CA36B6" w:rsidRPr="00CB7613">
        <w:rPr>
          <w:rFonts w:cs="Calibri"/>
          <w:szCs w:val="22"/>
        </w:rPr>
        <w:t>had missing data for</w:t>
      </w:r>
      <w:r w:rsidR="00783994" w:rsidRPr="00CB7613">
        <w:rPr>
          <w:rFonts w:cs="Calibri"/>
          <w:szCs w:val="22"/>
        </w:rPr>
        <w:t xml:space="preserve"> health concern</w:t>
      </w:r>
      <w:r w:rsidR="00CA36B6" w:rsidRPr="00CB7613">
        <w:rPr>
          <w:rFonts w:cs="Calibri"/>
          <w:szCs w:val="22"/>
        </w:rPr>
        <w:t>s</w:t>
      </w:r>
      <w:r w:rsidR="00783994" w:rsidRPr="00CB7613">
        <w:rPr>
          <w:rFonts w:cs="Calibri"/>
          <w:szCs w:val="22"/>
        </w:rPr>
        <w:t xml:space="preserve"> and demographic items for over half of the participants (</w:t>
      </w:r>
      <w:r w:rsidR="001D5264" w:rsidRPr="00CB7613">
        <w:rPr>
          <w:rFonts w:cs="Calibri"/>
          <w:szCs w:val="22"/>
        </w:rPr>
        <w:t>65.9%)</w:t>
      </w:r>
      <w:r w:rsidR="007E29AF" w:rsidRPr="00CB7613">
        <w:rPr>
          <w:rFonts w:cs="Calibri"/>
          <w:szCs w:val="22"/>
        </w:rPr>
        <w:t xml:space="preserve">, so the participant demographics </w:t>
      </w:r>
      <w:r w:rsidR="00CA36B6" w:rsidRPr="00CB7613">
        <w:rPr>
          <w:rFonts w:cs="Calibri"/>
          <w:szCs w:val="22"/>
        </w:rPr>
        <w:t>were</w:t>
      </w:r>
      <w:r w:rsidR="007E29AF" w:rsidRPr="00CB7613">
        <w:rPr>
          <w:rFonts w:cs="Calibri"/>
          <w:szCs w:val="22"/>
        </w:rPr>
        <w:t xml:space="preserve"> not </w:t>
      </w:r>
      <w:r w:rsidR="00CA36B6" w:rsidRPr="00CB7613">
        <w:rPr>
          <w:rFonts w:cs="Calibri"/>
          <w:szCs w:val="22"/>
        </w:rPr>
        <w:t xml:space="preserve">complete, and therefore not </w:t>
      </w:r>
      <w:r w:rsidR="007E29AF" w:rsidRPr="00CB7613">
        <w:rPr>
          <w:rFonts w:cs="Calibri"/>
          <w:szCs w:val="22"/>
        </w:rPr>
        <w:t xml:space="preserve">presented </w:t>
      </w:r>
      <w:r w:rsidR="00CA36B6" w:rsidRPr="00CB7613">
        <w:rPr>
          <w:rFonts w:cs="Calibri"/>
          <w:szCs w:val="22"/>
        </w:rPr>
        <w:t>in</w:t>
      </w:r>
      <w:r w:rsidR="007E29AF" w:rsidRPr="00CB7613">
        <w:rPr>
          <w:rFonts w:cs="Calibri"/>
          <w:szCs w:val="22"/>
        </w:rPr>
        <w:t xml:space="preserve"> this </w:t>
      </w:r>
      <w:r w:rsidR="00CA36B6" w:rsidRPr="00CB7613">
        <w:rPr>
          <w:rFonts w:cs="Calibri"/>
          <w:szCs w:val="22"/>
        </w:rPr>
        <w:t>report</w:t>
      </w:r>
      <w:r w:rsidR="00783994" w:rsidRPr="00CB7613">
        <w:rPr>
          <w:rFonts w:cs="Calibri"/>
          <w:szCs w:val="22"/>
        </w:rPr>
        <w:t>.</w:t>
      </w:r>
      <w:r w:rsidR="00F5712C" w:rsidRPr="00CB7613">
        <w:rPr>
          <w:rFonts w:cs="Calibri"/>
          <w:szCs w:val="22"/>
        </w:rPr>
        <w:t xml:space="preserve"> CHR data was only available in aggregate, which prevented detailed statistical analyses, but did allow </w:t>
      </w:r>
      <w:r w:rsidR="009E3644" w:rsidRPr="00CB7613">
        <w:rPr>
          <w:rFonts w:cs="Calibri"/>
          <w:szCs w:val="22"/>
        </w:rPr>
        <w:t xml:space="preserve">for </w:t>
      </w:r>
      <w:r w:rsidR="00F5712C" w:rsidRPr="00CB7613">
        <w:rPr>
          <w:rFonts w:cs="Calibri"/>
          <w:szCs w:val="22"/>
        </w:rPr>
        <w:t>basic analyses by county where applicable</w:t>
      </w:r>
      <w:r w:rsidR="007E29AF" w:rsidRPr="00CB7613">
        <w:rPr>
          <w:rFonts w:cs="Calibri"/>
          <w:szCs w:val="22"/>
        </w:rPr>
        <w:t>, as some items were missing information for one or more counties within NCDHD</w:t>
      </w:r>
      <w:r w:rsidR="00F5712C" w:rsidRPr="00CB7613">
        <w:rPr>
          <w:rFonts w:cs="Calibri"/>
          <w:szCs w:val="22"/>
        </w:rPr>
        <w:t>.</w:t>
      </w:r>
      <w:r w:rsidR="009E3644" w:rsidRPr="00CB7613">
        <w:rPr>
          <w:rFonts w:cs="Calibri"/>
          <w:szCs w:val="22"/>
        </w:rPr>
        <w:t xml:space="preserve"> </w:t>
      </w:r>
      <w:r w:rsidR="004A1DCC" w:rsidRPr="00CB7613">
        <w:rPr>
          <w:rFonts w:cs="Calibri"/>
          <w:szCs w:val="22"/>
        </w:rPr>
        <w:t>The</w:t>
      </w:r>
      <w:r w:rsidR="009E3644" w:rsidRPr="00CB7613">
        <w:rPr>
          <w:rFonts w:cs="Calibri"/>
          <w:szCs w:val="22"/>
        </w:rPr>
        <w:t xml:space="preserve"> NBRFSS data was obtained in aggregate</w:t>
      </w:r>
      <w:r w:rsidR="004A1DCC" w:rsidRPr="00CB7613">
        <w:rPr>
          <w:rFonts w:cs="Calibri"/>
          <w:szCs w:val="22"/>
        </w:rPr>
        <w:t xml:space="preserve"> for NCDHD</w:t>
      </w:r>
      <w:r w:rsidR="009E3644" w:rsidRPr="00CB7613">
        <w:rPr>
          <w:rFonts w:cs="Calibri"/>
          <w:szCs w:val="22"/>
        </w:rPr>
        <w:t xml:space="preserve"> as </w:t>
      </w:r>
      <w:r w:rsidR="004A1DCC" w:rsidRPr="00CB7613">
        <w:rPr>
          <w:rFonts w:cs="Calibri"/>
          <w:szCs w:val="22"/>
        </w:rPr>
        <w:t>well and</w:t>
      </w:r>
      <w:r w:rsidR="009E3644" w:rsidRPr="00CB7613">
        <w:rPr>
          <w:rFonts w:cs="Calibri"/>
          <w:szCs w:val="22"/>
        </w:rPr>
        <w:t xml:space="preserve"> presented in this report as </w:t>
      </w:r>
      <w:r w:rsidR="007E29AF" w:rsidRPr="00CB7613">
        <w:rPr>
          <w:rFonts w:cs="Calibri"/>
          <w:szCs w:val="22"/>
        </w:rPr>
        <w:t xml:space="preserve">percentages of responses. Additional data limitations are noted where appropriate. </w:t>
      </w:r>
    </w:p>
    <w:p w14:paraId="4E8538CD" w14:textId="67E0EFB4" w:rsidR="004A1DCC" w:rsidRPr="00CB7613" w:rsidRDefault="004A1DCC" w:rsidP="00667F0A">
      <w:pPr>
        <w:ind w:firstLine="0"/>
        <w:rPr>
          <w:rFonts w:cs="Calibri"/>
          <w:szCs w:val="22"/>
        </w:rPr>
      </w:pPr>
    </w:p>
    <w:p w14:paraId="3B58C76C" w14:textId="6D364C2C" w:rsidR="004A1DCC" w:rsidRPr="00CB7613" w:rsidRDefault="004A1DCC" w:rsidP="00667F0A">
      <w:pPr>
        <w:ind w:firstLine="0"/>
        <w:rPr>
          <w:rFonts w:cs="Calibri"/>
          <w:szCs w:val="22"/>
        </w:rPr>
      </w:pPr>
    </w:p>
    <w:p w14:paraId="571535E9" w14:textId="77777777" w:rsidR="00E55AFF" w:rsidRPr="00CB7613" w:rsidRDefault="00E55AFF" w:rsidP="00667F0A">
      <w:pPr>
        <w:ind w:firstLine="0"/>
        <w:rPr>
          <w:rFonts w:cs="Calibri"/>
          <w:szCs w:val="22"/>
        </w:rPr>
      </w:pPr>
    </w:p>
    <w:p w14:paraId="04AE0C7A" w14:textId="749C3F0F" w:rsidR="00041AFE" w:rsidRPr="00CB7613" w:rsidRDefault="000527F7" w:rsidP="000527F7">
      <w:pPr>
        <w:pStyle w:val="Caption"/>
        <w:rPr>
          <w:rFonts w:cs="Calibri"/>
          <w:szCs w:val="22"/>
        </w:rPr>
      </w:pPr>
      <w:bookmarkStart w:id="15" w:name="_Ref97901409"/>
      <w:r w:rsidRPr="00CB7613">
        <w:rPr>
          <w:rFonts w:cs="Calibri"/>
        </w:rPr>
        <w:lastRenderedPageBreak/>
        <w:t xml:space="preserve">Table </w:t>
      </w:r>
      <w:r w:rsidR="005B5842" w:rsidRPr="00CB7613">
        <w:rPr>
          <w:rFonts w:cs="Calibri"/>
        </w:rPr>
        <w:fldChar w:fldCharType="begin"/>
      </w:r>
      <w:r w:rsidR="005B5842" w:rsidRPr="00CB7613">
        <w:rPr>
          <w:rFonts w:cs="Calibri"/>
        </w:rPr>
        <w:instrText xml:space="preserve"> SEQ Table \* ARABIC </w:instrText>
      </w:r>
      <w:r w:rsidR="005B5842" w:rsidRPr="00CB7613">
        <w:rPr>
          <w:rFonts w:cs="Calibri"/>
        </w:rPr>
        <w:fldChar w:fldCharType="separate"/>
      </w:r>
      <w:r w:rsidR="006B454B">
        <w:rPr>
          <w:rFonts w:cs="Calibri"/>
          <w:noProof/>
        </w:rPr>
        <w:t>3</w:t>
      </w:r>
      <w:r w:rsidR="005B5842" w:rsidRPr="00CB7613">
        <w:rPr>
          <w:rFonts w:cs="Calibri"/>
          <w:noProof/>
        </w:rPr>
        <w:fldChar w:fldCharType="end"/>
      </w:r>
      <w:bookmarkEnd w:id="15"/>
      <w:r w:rsidR="00041AFE" w:rsidRPr="00CB7613">
        <w:rPr>
          <w:rFonts w:eastAsia="Times New Roman" w:cs="Calibri"/>
          <w:color w:val="000000"/>
          <w:szCs w:val="22"/>
          <w:lang w:eastAsia="en-US"/>
        </w:rPr>
        <w:t xml:space="preserve">. </w:t>
      </w:r>
      <w:r w:rsidR="00041AFE" w:rsidRPr="00CB7613">
        <w:rPr>
          <w:rFonts w:eastAsia="Times New Roman" w:cs="Calibri"/>
          <w:i/>
          <w:iCs w:val="0"/>
          <w:color w:val="000000"/>
          <w:szCs w:val="22"/>
          <w:lang w:eastAsia="en-US"/>
        </w:rPr>
        <w:t>CHNA</w:t>
      </w:r>
      <w:r w:rsidR="00041AFE" w:rsidRPr="00CB7613">
        <w:rPr>
          <w:rFonts w:eastAsia="Times New Roman" w:cs="Calibri"/>
          <w:color w:val="000000"/>
          <w:szCs w:val="22"/>
          <w:lang w:eastAsia="en-US"/>
        </w:rPr>
        <w:t xml:space="preserve"> </w:t>
      </w:r>
      <w:r w:rsidR="00041AFE" w:rsidRPr="00CB7613">
        <w:rPr>
          <w:rFonts w:eastAsia="Times New Roman" w:cs="Calibri"/>
          <w:i/>
          <w:color w:val="000000"/>
          <w:szCs w:val="22"/>
          <w:lang w:eastAsia="en-US"/>
        </w:rPr>
        <w:t>Data Sources</w:t>
      </w:r>
    </w:p>
    <w:tbl>
      <w:tblPr>
        <w:tblW w:w="0" w:type="auto"/>
        <w:tblLook w:val="04A0" w:firstRow="1" w:lastRow="0" w:firstColumn="1" w:lastColumn="0" w:noHBand="0" w:noVBand="1"/>
      </w:tblPr>
      <w:tblGrid>
        <w:gridCol w:w="2160"/>
        <w:gridCol w:w="7200"/>
      </w:tblGrid>
      <w:tr w:rsidR="00EF1CAE" w:rsidRPr="00CB7613" w14:paraId="1E407545" w14:textId="77777777" w:rsidTr="00A029ED">
        <w:trPr>
          <w:trHeight w:val="300"/>
          <w:tblHeader/>
        </w:trPr>
        <w:tc>
          <w:tcPr>
            <w:tcW w:w="2160" w:type="dxa"/>
            <w:tcBorders>
              <w:top w:val="single" w:sz="4" w:space="0" w:color="auto"/>
              <w:left w:val="nil"/>
              <w:bottom w:val="single" w:sz="4" w:space="0" w:color="auto"/>
              <w:right w:val="nil"/>
            </w:tcBorders>
            <w:shd w:val="clear" w:color="auto" w:fill="auto"/>
            <w:noWrap/>
            <w:vAlign w:val="center"/>
            <w:hideMark/>
          </w:tcPr>
          <w:p w14:paraId="19D5F670" w14:textId="77777777" w:rsidR="00EF1CAE" w:rsidRPr="00CB7613" w:rsidRDefault="00EF1CAE"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Data Source</w:t>
            </w:r>
          </w:p>
        </w:tc>
        <w:tc>
          <w:tcPr>
            <w:tcW w:w="7200" w:type="dxa"/>
            <w:tcBorders>
              <w:top w:val="single" w:sz="4" w:space="0" w:color="auto"/>
              <w:left w:val="nil"/>
              <w:bottom w:val="single" w:sz="4" w:space="0" w:color="auto"/>
              <w:right w:val="nil"/>
            </w:tcBorders>
            <w:shd w:val="clear" w:color="auto" w:fill="auto"/>
            <w:noWrap/>
            <w:vAlign w:val="center"/>
            <w:hideMark/>
          </w:tcPr>
          <w:p w14:paraId="405BD67E" w14:textId="77777777" w:rsidR="00EF1CAE" w:rsidRPr="00CB7613" w:rsidRDefault="00EF1CAE"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Description</w:t>
            </w:r>
          </w:p>
        </w:tc>
      </w:tr>
      <w:tr w:rsidR="00EF1CAE" w:rsidRPr="00CB7613" w14:paraId="258F17E8" w14:textId="77777777" w:rsidTr="001D5264">
        <w:trPr>
          <w:trHeight w:val="1340"/>
        </w:trPr>
        <w:tc>
          <w:tcPr>
            <w:tcW w:w="2160" w:type="dxa"/>
            <w:tcBorders>
              <w:top w:val="single" w:sz="4" w:space="0" w:color="auto"/>
              <w:left w:val="nil"/>
              <w:right w:val="nil"/>
            </w:tcBorders>
            <w:shd w:val="clear" w:color="auto" w:fill="auto"/>
            <w:noWrap/>
            <w:vAlign w:val="center"/>
            <w:hideMark/>
          </w:tcPr>
          <w:p w14:paraId="29DF9536" w14:textId="3444228F" w:rsidR="00EF1CAE" w:rsidRPr="00CB7613" w:rsidRDefault="00EF1CAE"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NCDHD Community Health </w:t>
            </w:r>
            <w:r w:rsidR="00244D7B" w:rsidRPr="00CB7613">
              <w:rPr>
                <w:rFonts w:eastAsia="Times New Roman" w:cs="Calibri"/>
                <w:color w:val="000000"/>
                <w:szCs w:val="22"/>
                <w:lang w:eastAsia="en-US"/>
              </w:rPr>
              <w:t xml:space="preserve">Needs </w:t>
            </w:r>
            <w:r w:rsidRPr="00CB7613">
              <w:rPr>
                <w:rFonts w:eastAsia="Times New Roman" w:cs="Calibri"/>
                <w:color w:val="000000"/>
                <w:szCs w:val="22"/>
                <w:lang w:eastAsia="en-US"/>
              </w:rPr>
              <w:t>Assessments and Surveys (CHA)</w:t>
            </w:r>
          </w:p>
        </w:tc>
        <w:tc>
          <w:tcPr>
            <w:tcW w:w="7200" w:type="dxa"/>
            <w:tcBorders>
              <w:top w:val="single" w:sz="4" w:space="0" w:color="auto"/>
              <w:left w:val="nil"/>
              <w:right w:val="nil"/>
            </w:tcBorders>
            <w:shd w:val="clear" w:color="auto" w:fill="auto"/>
            <w:vAlign w:val="center"/>
            <w:hideMark/>
          </w:tcPr>
          <w:p w14:paraId="016BF47D" w14:textId="6578631E" w:rsidR="00EF1CAE" w:rsidRPr="00CB7613" w:rsidRDefault="00EF1CAE"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Community survey conducted by the North Central District Health Department (NCDHD) in 2021 around issues of community well-being</w:t>
            </w:r>
            <w:r w:rsidR="008C5978" w:rsidRPr="00CB7613">
              <w:rPr>
                <w:rFonts w:eastAsia="Times New Roman" w:cs="Calibri"/>
                <w:color w:val="000000"/>
                <w:szCs w:val="22"/>
                <w:lang w:eastAsia="en-US"/>
              </w:rPr>
              <w:t xml:space="preserve"> and quality of life</w:t>
            </w:r>
            <w:r w:rsidR="00106B4B" w:rsidRPr="00CB7613">
              <w:rPr>
                <w:rFonts w:eastAsia="Times New Roman" w:cs="Calibri"/>
                <w:color w:val="000000"/>
                <w:szCs w:val="22"/>
                <w:lang w:eastAsia="en-US"/>
              </w:rPr>
              <w:t xml:space="preserve">. Frequency tables for all items and raw responses for open-ended items are presented in </w:t>
            </w:r>
            <w:r w:rsidR="00931213" w:rsidRPr="00CB7613">
              <w:rPr>
                <w:rFonts w:eastAsia="Times New Roman" w:cs="Calibri"/>
                <w:color w:val="000000"/>
                <w:szCs w:val="22"/>
                <w:lang w:eastAsia="en-US"/>
              </w:rPr>
              <w:fldChar w:fldCharType="begin"/>
            </w:r>
            <w:r w:rsidR="00931213" w:rsidRPr="00CB7613">
              <w:rPr>
                <w:rFonts w:eastAsia="Times New Roman" w:cs="Calibri"/>
                <w:color w:val="000000"/>
                <w:szCs w:val="22"/>
                <w:lang w:eastAsia="en-US"/>
              </w:rPr>
              <w:instrText xml:space="preserve"> REF _Ref97898171 \h </w:instrText>
            </w:r>
            <w:r w:rsidR="00CB7613">
              <w:rPr>
                <w:rFonts w:eastAsia="Times New Roman" w:cs="Calibri"/>
                <w:color w:val="000000"/>
                <w:szCs w:val="22"/>
                <w:lang w:eastAsia="en-US"/>
              </w:rPr>
              <w:instrText xml:space="preserve"> \* MERGEFORMAT </w:instrText>
            </w:r>
            <w:r w:rsidR="00931213" w:rsidRPr="00CB7613">
              <w:rPr>
                <w:rFonts w:eastAsia="Times New Roman" w:cs="Calibri"/>
                <w:color w:val="000000"/>
                <w:szCs w:val="22"/>
                <w:lang w:eastAsia="en-US"/>
              </w:rPr>
            </w:r>
            <w:r w:rsidR="00931213" w:rsidRPr="00CB7613">
              <w:rPr>
                <w:rFonts w:eastAsia="Times New Roman" w:cs="Calibri"/>
                <w:color w:val="000000"/>
                <w:szCs w:val="22"/>
                <w:lang w:eastAsia="en-US"/>
              </w:rPr>
              <w:fldChar w:fldCharType="separate"/>
            </w:r>
            <w:r w:rsidR="006B454B" w:rsidRPr="00CB7613">
              <w:rPr>
                <w:rFonts w:cs="Calibri"/>
              </w:rPr>
              <w:t xml:space="preserve">Appendix </w:t>
            </w:r>
            <w:r w:rsidR="006B454B">
              <w:rPr>
                <w:rFonts w:cs="Calibri"/>
                <w:noProof/>
              </w:rPr>
              <w:t>A</w:t>
            </w:r>
            <w:r w:rsidR="00931213" w:rsidRPr="00CB7613">
              <w:rPr>
                <w:rFonts w:eastAsia="Times New Roman" w:cs="Calibri"/>
                <w:color w:val="000000"/>
                <w:szCs w:val="22"/>
                <w:lang w:eastAsia="en-US"/>
              </w:rPr>
              <w:fldChar w:fldCharType="end"/>
            </w:r>
            <w:r w:rsidR="00931213" w:rsidRPr="00CB7613">
              <w:rPr>
                <w:rFonts w:eastAsia="Times New Roman" w:cs="Calibri"/>
                <w:color w:val="000000"/>
                <w:szCs w:val="22"/>
                <w:lang w:eastAsia="en-US"/>
              </w:rPr>
              <w:t>.</w:t>
            </w:r>
          </w:p>
        </w:tc>
      </w:tr>
      <w:tr w:rsidR="0019433D" w:rsidRPr="00CB7613" w14:paraId="33F767A6" w14:textId="77777777" w:rsidTr="00A029ED">
        <w:trPr>
          <w:trHeight w:val="1484"/>
        </w:trPr>
        <w:tc>
          <w:tcPr>
            <w:tcW w:w="2160" w:type="dxa"/>
            <w:tcBorders>
              <w:left w:val="nil"/>
              <w:right w:val="nil"/>
            </w:tcBorders>
            <w:shd w:val="clear" w:color="auto" w:fill="auto"/>
            <w:noWrap/>
            <w:vAlign w:val="center"/>
          </w:tcPr>
          <w:p w14:paraId="758B5B4F" w14:textId="25329DB3" w:rsidR="0019433D" w:rsidRPr="00CB7613" w:rsidRDefault="00A029ED"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Nebraska Association of Local Health Directors Survey (NALHD)</w:t>
            </w:r>
          </w:p>
        </w:tc>
        <w:tc>
          <w:tcPr>
            <w:tcW w:w="7200" w:type="dxa"/>
            <w:tcBorders>
              <w:left w:val="nil"/>
              <w:right w:val="nil"/>
            </w:tcBorders>
            <w:shd w:val="clear" w:color="auto" w:fill="auto"/>
            <w:vAlign w:val="center"/>
          </w:tcPr>
          <w:p w14:paraId="7E3AE1DA" w14:textId="6CA5E4AE" w:rsidR="0019433D" w:rsidRPr="00CB7613" w:rsidRDefault="00A029ED"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This short survey was administered during COVID-19 vaccination clinics and focuses on top health concerns among community members. Frequencies tables and raw responses to open-ended items are presented in </w:t>
            </w:r>
            <w:r w:rsidRPr="00CB7613">
              <w:rPr>
                <w:rFonts w:eastAsia="Times New Roman" w:cs="Calibri"/>
                <w:color w:val="000000"/>
                <w:szCs w:val="22"/>
                <w:lang w:eastAsia="en-US"/>
              </w:rPr>
              <w:fldChar w:fldCharType="begin"/>
            </w:r>
            <w:r w:rsidRPr="00CB7613">
              <w:rPr>
                <w:rFonts w:eastAsia="Times New Roman" w:cs="Calibri"/>
                <w:color w:val="000000"/>
                <w:szCs w:val="22"/>
                <w:lang w:eastAsia="en-US"/>
              </w:rPr>
              <w:instrText xml:space="preserve"> REF _Ref97899853 \h </w:instrText>
            </w:r>
            <w:r w:rsidR="00CB7613">
              <w:rPr>
                <w:rFonts w:eastAsia="Times New Roman" w:cs="Calibri"/>
                <w:color w:val="000000"/>
                <w:szCs w:val="22"/>
                <w:lang w:eastAsia="en-US"/>
              </w:rPr>
              <w:instrText xml:space="preserve"> \* MERGEFORMAT </w:instrText>
            </w:r>
            <w:r w:rsidRPr="00CB7613">
              <w:rPr>
                <w:rFonts w:eastAsia="Times New Roman" w:cs="Calibri"/>
                <w:color w:val="000000"/>
                <w:szCs w:val="22"/>
                <w:lang w:eastAsia="en-US"/>
              </w:rPr>
            </w:r>
            <w:r w:rsidRPr="00CB7613">
              <w:rPr>
                <w:rFonts w:eastAsia="Times New Roman" w:cs="Calibri"/>
                <w:color w:val="000000"/>
                <w:szCs w:val="22"/>
                <w:lang w:eastAsia="en-US"/>
              </w:rPr>
              <w:fldChar w:fldCharType="separate"/>
            </w:r>
            <w:r w:rsidR="006B454B" w:rsidRPr="00CB7613">
              <w:rPr>
                <w:rFonts w:cs="Calibri"/>
              </w:rPr>
              <w:t xml:space="preserve">Appendix </w:t>
            </w:r>
            <w:r w:rsidR="006B454B">
              <w:rPr>
                <w:rFonts w:cs="Calibri"/>
                <w:noProof/>
              </w:rPr>
              <w:t>B</w:t>
            </w:r>
            <w:r w:rsidRPr="00CB7613">
              <w:rPr>
                <w:rFonts w:eastAsia="Times New Roman" w:cs="Calibri"/>
                <w:color w:val="000000"/>
                <w:szCs w:val="22"/>
                <w:lang w:eastAsia="en-US"/>
              </w:rPr>
              <w:fldChar w:fldCharType="end"/>
            </w:r>
            <w:r w:rsidRPr="00CB7613">
              <w:rPr>
                <w:rFonts w:eastAsia="Times New Roman" w:cs="Calibri"/>
                <w:color w:val="000000"/>
                <w:szCs w:val="22"/>
                <w:lang w:eastAsia="en-US"/>
              </w:rPr>
              <w:t>.</w:t>
            </w:r>
          </w:p>
        </w:tc>
      </w:tr>
      <w:tr w:rsidR="008C5978" w:rsidRPr="00CB7613" w14:paraId="63B2119D" w14:textId="77777777" w:rsidTr="00A029ED">
        <w:trPr>
          <w:trHeight w:val="1260"/>
        </w:trPr>
        <w:tc>
          <w:tcPr>
            <w:tcW w:w="2160" w:type="dxa"/>
            <w:tcBorders>
              <w:left w:val="nil"/>
              <w:right w:val="nil"/>
            </w:tcBorders>
            <w:shd w:val="clear" w:color="auto" w:fill="auto"/>
            <w:noWrap/>
            <w:vAlign w:val="center"/>
          </w:tcPr>
          <w:p w14:paraId="6CFBF46B" w14:textId="1ED79895" w:rsidR="008C5978" w:rsidRPr="00CB7613" w:rsidRDefault="008C5978"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Forces of Change Assessment (FoC)</w:t>
            </w:r>
          </w:p>
        </w:tc>
        <w:tc>
          <w:tcPr>
            <w:tcW w:w="7200" w:type="dxa"/>
            <w:tcBorders>
              <w:left w:val="nil"/>
              <w:right w:val="nil"/>
            </w:tcBorders>
            <w:shd w:val="clear" w:color="auto" w:fill="auto"/>
            <w:vAlign w:val="center"/>
          </w:tcPr>
          <w:p w14:paraId="18DCA4FC" w14:textId="098E30F0" w:rsidR="008C5978" w:rsidRPr="00CB7613" w:rsidRDefault="008C5978"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This assessment focuses on identifying important community characteristics and factors identified by </w:t>
            </w:r>
            <w:r w:rsidR="001D0773" w:rsidRPr="00CB7613">
              <w:rPr>
                <w:rFonts w:eastAsia="Times New Roman" w:cs="Calibri"/>
                <w:color w:val="000000"/>
                <w:szCs w:val="22"/>
                <w:lang w:eastAsia="en-US"/>
              </w:rPr>
              <w:t xml:space="preserve">community members. Traditionally conducted as focus group, the FoC was administered as a survey focusing on open-ended responses due to COVID-19. </w:t>
            </w:r>
            <w:r w:rsidR="00931213" w:rsidRPr="00CB7613">
              <w:rPr>
                <w:rFonts w:eastAsia="Times New Roman" w:cs="Calibri"/>
                <w:color w:val="000000"/>
                <w:szCs w:val="22"/>
                <w:lang w:eastAsia="en-US"/>
              </w:rPr>
              <w:t xml:space="preserve">Frequency tables for all items and raw responses for open-ended items are presented in </w:t>
            </w:r>
            <w:r w:rsidR="007E7DA0" w:rsidRPr="00CB7613">
              <w:rPr>
                <w:rFonts w:eastAsia="Times New Roman" w:cs="Calibri"/>
                <w:color w:val="000000"/>
                <w:szCs w:val="22"/>
                <w:lang w:eastAsia="en-US"/>
              </w:rPr>
              <w:fldChar w:fldCharType="begin"/>
            </w:r>
            <w:r w:rsidR="007E7DA0" w:rsidRPr="00CB7613">
              <w:rPr>
                <w:rFonts w:eastAsia="Times New Roman" w:cs="Calibri"/>
                <w:color w:val="000000"/>
                <w:szCs w:val="22"/>
                <w:lang w:eastAsia="en-US"/>
              </w:rPr>
              <w:instrText xml:space="preserve"> REF _Ref97898955 \h </w:instrText>
            </w:r>
            <w:r w:rsidR="00CB7613">
              <w:rPr>
                <w:rFonts w:eastAsia="Times New Roman" w:cs="Calibri"/>
                <w:color w:val="000000"/>
                <w:szCs w:val="22"/>
                <w:lang w:eastAsia="en-US"/>
              </w:rPr>
              <w:instrText xml:space="preserve"> \* MERGEFORMAT </w:instrText>
            </w:r>
            <w:r w:rsidR="007E7DA0" w:rsidRPr="00CB7613">
              <w:rPr>
                <w:rFonts w:eastAsia="Times New Roman" w:cs="Calibri"/>
                <w:color w:val="000000"/>
                <w:szCs w:val="22"/>
                <w:lang w:eastAsia="en-US"/>
              </w:rPr>
            </w:r>
            <w:r w:rsidR="007E7DA0" w:rsidRPr="00CB7613">
              <w:rPr>
                <w:rFonts w:eastAsia="Times New Roman" w:cs="Calibri"/>
                <w:color w:val="000000"/>
                <w:szCs w:val="22"/>
                <w:lang w:eastAsia="en-US"/>
              </w:rPr>
              <w:fldChar w:fldCharType="separate"/>
            </w:r>
            <w:r w:rsidR="006B454B" w:rsidRPr="00CB7613">
              <w:rPr>
                <w:rFonts w:cs="Calibri"/>
              </w:rPr>
              <w:t xml:space="preserve">Appendix </w:t>
            </w:r>
            <w:r w:rsidR="006B454B">
              <w:rPr>
                <w:rFonts w:cs="Calibri"/>
                <w:noProof/>
              </w:rPr>
              <w:t>C</w:t>
            </w:r>
            <w:r w:rsidR="007E7DA0" w:rsidRPr="00CB7613">
              <w:rPr>
                <w:rFonts w:eastAsia="Times New Roman" w:cs="Calibri"/>
                <w:color w:val="000000"/>
                <w:szCs w:val="22"/>
                <w:lang w:eastAsia="en-US"/>
              </w:rPr>
              <w:fldChar w:fldCharType="end"/>
            </w:r>
            <w:r w:rsidR="00931213" w:rsidRPr="00CB7613">
              <w:rPr>
                <w:rFonts w:eastAsia="Times New Roman" w:cs="Calibri"/>
                <w:color w:val="000000"/>
                <w:szCs w:val="22"/>
                <w:lang w:eastAsia="en-US"/>
              </w:rPr>
              <w:t>.</w:t>
            </w:r>
          </w:p>
        </w:tc>
      </w:tr>
      <w:tr w:rsidR="007E7DA0" w:rsidRPr="00CB7613" w14:paraId="3B55DB80" w14:textId="77777777" w:rsidTr="00A029ED">
        <w:trPr>
          <w:trHeight w:val="1395"/>
        </w:trPr>
        <w:tc>
          <w:tcPr>
            <w:tcW w:w="2160" w:type="dxa"/>
            <w:tcBorders>
              <w:left w:val="nil"/>
              <w:right w:val="nil"/>
            </w:tcBorders>
            <w:shd w:val="clear" w:color="auto" w:fill="auto"/>
            <w:noWrap/>
            <w:vAlign w:val="center"/>
          </w:tcPr>
          <w:p w14:paraId="0D0384B7" w14:textId="642A34EB" w:rsidR="007E7DA0" w:rsidRPr="00CB7613" w:rsidRDefault="007E7DA0"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Community Themes and Strengths Assessment (CTSA)</w:t>
            </w:r>
          </w:p>
        </w:tc>
        <w:tc>
          <w:tcPr>
            <w:tcW w:w="7200" w:type="dxa"/>
            <w:tcBorders>
              <w:left w:val="nil"/>
              <w:right w:val="nil"/>
            </w:tcBorders>
            <w:shd w:val="clear" w:color="auto" w:fill="auto"/>
            <w:vAlign w:val="center"/>
          </w:tcPr>
          <w:p w14:paraId="5B071FA5" w14:textId="7EE1C954" w:rsidR="007E7DA0" w:rsidRPr="00CB7613" w:rsidRDefault="007E7DA0"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Provides a better understanding of health and quality of life issues that community members feel are important in their communities within the district. </w:t>
            </w:r>
            <w:r w:rsidR="0019433D" w:rsidRPr="00CB7613">
              <w:rPr>
                <w:rFonts w:eastAsia="Times New Roman" w:cs="Calibri"/>
                <w:color w:val="000000"/>
                <w:szCs w:val="22"/>
                <w:lang w:eastAsia="en-US"/>
              </w:rPr>
              <w:t xml:space="preserve">This assessment was administered in conjunction with the FoC, and all responses are presented in </w:t>
            </w:r>
            <w:r w:rsidR="0019433D" w:rsidRPr="00CB7613">
              <w:rPr>
                <w:rFonts w:eastAsia="Times New Roman" w:cs="Calibri"/>
                <w:color w:val="000000"/>
                <w:szCs w:val="22"/>
                <w:lang w:eastAsia="en-US"/>
              </w:rPr>
              <w:fldChar w:fldCharType="begin"/>
            </w:r>
            <w:r w:rsidR="0019433D" w:rsidRPr="00CB7613">
              <w:rPr>
                <w:rFonts w:eastAsia="Times New Roman" w:cs="Calibri"/>
                <w:color w:val="000000"/>
                <w:szCs w:val="22"/>
                <w:lang w:eastAsia="en-US"/>
              </w:rPr>
              <w:instrText xml:space="preserve"> REF _Ref97898955 \h </w:instrText>
            </w:r>
            <w:r w:rsidR="00CB7613">
              <w:rPr>
                <w:rFonts w:eastAsia="Times New Roman" w:cs="Calibri"/>
                <w:color w:val="000000"/>
                <w:szCs w:val="22"/>
                <w:lang w:eastAsia="en-US"/>
              </w:rPr>
              <w:instrText xml:space="preserve"> \* MERGEFORMAT </w:instrText>
            </w:r>
            <w:r w:rsidR="0019433D" w:rsidRPr="00CB7613">
              <w:rPr>
                <w:rFonts w:eastAsia="Times New Roman" w:cs="Calibri"/>
                <w:color w:val="000000"/>
                <w:szCs w:val="22"/>
                <w:lang w:eastAsia="en-US"/>
              </w:rPr>
            </w:r>
            <w:r w:rsidR="0019433D" w:rsidRPr="00CB7613">
              <w:rPr>
                <w:rFonts w:eastAsia="Times New Roman" w:cs="Calibri"/>
                <w:color w:val="000000"/>
                <w:szCs w:val="22"/>
                <w:lang w:eastAsia="en-US"/>
              </w:rPr>
              <w:fldChar w:fldCharType="separate"/>
            </w:r>
            <w:r w:rsidR="006B454B" w:rsidRPr="00CB7613">
              <w:rPr>
                <w:rFonts w:cs="Calibri"/>
              </w:rPr>
              <w:t xml:space="preserve">Appendix </w:t>
            </w:r>
            <w:r w:rsidR="006B454B">
              <w:rPr>
                <w:rFonts w:cs="Calibri"/>
                <w:noProof/>
              </w:rPr>
              <w:t>C</w:t>
            </w:r>
            <w:r w:rsidR="0019433D" w:rsidRPr="00CB7613">
              <w:rPr>
                <w:rFonts w:eastAsia="Times New Roman" w:cs="Calibri"/>
                <w:color w:val="000000"/>
                <w:szCs w:val="22"/>
                <w:lang w:eastAsia="en-US"/>
              </w:rPr>
              <w:fldChar w:fldCharType="end"/>
            </w:r>
            <w:r w:rsidR="0019433D" w:rsidRPr="00CB7613">
              <w:rPr>
                <w:rFonts w:eastAsia="Times New Roman" w:cs="Calibri"/>
                <w:color w:val="000000"/>
                <w:szCs w:val="22"/>
                <w:lang w:eastAsia="en-US"/>
              </w:rPr>
              <w:t xml:space="preserve">. </w:t>
            </w:r>
          </w:p>
        </w:tc>
      </w:tr>
      <w:tr w:rsidR="008C5978" w:rsidRPr="00CB7613" w14:paraId="4AD8EE07" w14:textId="77777777" w:rsidTr="00A029ED">
        <w:trPr>
          <w:trHeight w:val="1170"/>
        </w:trPr>
        <w:tc>
          <w:tcPr>
            <w:tcW w:w="2160" w:type="dxa"/>
            <w:tcBorders>
              <w:left w:val="nil"/>
              <w:bottom w:val="nil"/>
              <w:right w:val="nil"/>
            </w:tcBorders>
            <w:shd w:val="clear" w:color="auto" w:fill="auto"/>
            <w:noWrap/>
            <w:vAlign w:val="center"/>
          </w:tcPr>
          <w:p w14:paraId="2F16C6DC" w14:textId="0DB62CE2" w:rsidR="008C5978" w:rsidRPr="00CB7613" w:rsidRDefault="008C5978"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Local Public Health Systems Assessment survey (LPHSA) </w:t>
            </w:r>
          </w:p>
        </w:tc>
        <w:tc>
          <w:tcPr>
            <w:tcW w:w="7200" w:type="dxa"/>
            <w:tcBorders>
              <w:left w:val="nil"/>
              <w:bottom w:val="nil"/>
              <w:right w:val="nil"/>
            </w:tcBorders>
            <w:shd w:val="clear" w:color="auto" w:fill="auto"/>
            <w:vAlign w:val="center"/>
          </w:tcPr>
          <w:p w14:paraId="17D7BF77" w14:textId="7A239D50" w:rsidR="008C5978" w:rsidRPr="00CB7613" w:rsidRDefault="001D0773"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Supplemental community survey that focuses on </w:t>
            </w:r>
            <w:r w:rsidR="00106B4B" w:rsidRPr="00CB7613">
              <w:rPr>
                <w:rFonts w:eastAsia="Times New Roman" w:cs="Calibri"/>
                <w:color w:val="000000"/>
                <w:szCs w:val="22"/>
                <w:lang w:eastAsia="en-US"/>
              </w:rPr>
              <w:t>community health concerns.</w:t>
            </w:r>
            <w:r w:rsidR="0019433D" w:rsidRPr="00CB7613">
              <w:rPr>
                <w:rFonts w:eastAsia="Times New Roman" w:cs="Calibri"/>
                <w:color w:val="000000"/>
                <w:szCs w:val="22"/>
                <w:lang w:eastAsia="en-US"/>
              </w:rPr>
              <w:t xml:space="preserve"> This assessment was administered in conjunction with the FoC, and all responses are presented in </w:t>
            </w:r>
            <w:r w:rsidR="00A029ED" w:rsidRPr="00CB7613">
              <w:rPr>
                <w:rFonts w:eastAsia="Times New Roman" w:cs="Calibri"/>
                <w:color w:val="000000"/>
                <w:szCs w:val="22"/>
                <w:lang w:eastAsia="en-US"/>
              </w:rPr>
              <w:fldChar w:fldCharType="begin"/>
            </w:r>
            <w:r w:rsidR="00A029ED" w:rsidRPr="00CB7613">
              <w:rPr>
                <w:rFonts w:eastAsia="Times New Roman" w:cs="Calibri"/>
                <w:color w:val="000000"/>
                <w:szCs w:val="22"/>
                <w:lang w:eastAsia="en-US"/>
              </w:rPr>
              <w:instrText xml:space="preserve"> REF _Ref97899865 \h </w:instrText>
            </w:r>
            <w:r w:rsidR="00CB7613">
              <w:rPr>
                <w:rFonts w:eastAsia="Times New Roman" w:cs="Calibri"/>
                <w:color w:val="000000"/>
                <w:szCs w:val="22"/>
                <w:lang w:eastAsia="en-US"/>
              </w:rPr>
              <w:instrText xml:space="preserve"> \* MERGEFORMAT </w:instrText>
            </w:r>
            <w:r w:rsidR="00A029ED" w:rsidRPr="00CB7613">
              <w:rPr>
                <w:rFonts w:eastAsia="Times New Roman" w:cs="Calibri"/>
                <w:color w:val="000000"/>
                <w:szCs w:val="22"/>
                <w:lang w:eastAsia="en-US"/>
              </w:rPr>
            </w:r>
            <w:r w:rsidR="00A029ED" w:rsidRPr="00CB7613">
              <w:rPr>
                <w:rFonts w:eastAsia="Times New Roman" w:cs="Calibri"/>
                <w:color w:val="000000"/>
                <w:szCs w:val="22"/>
                <w:lang w:eastAsia="en-US"/>
              </w:rPr>
              <w:fldChar w:fldCharType="separate"/>
            </w:r>
            <w:r w:rsidR="006B454B" w:rsidRPr="00CB7613">
              <w:rPr>
                <w:rFonts w:cs="Calibri"/>
              </w:rPr>
              <w:t xml:space="preserve">Appendix </w:t>
            </w:r>
            <w:r w:rsidR="006B454B">
              <w:rPr>
                <w:rFonts w:cs="Calibri"/>
                <w:noProof/>
              </w:rPr>
              <w:t>D</w:t>
            </w:r>
            <w:r w:rsidR="00A029ED" w:rsidRPr="00CB7613">
              <w:rPr>
                <w:rFonts w:eastAsia="Times New Roman" w:cs="Calibri"/>
                <w:color w:val="000000"/>
                <w:szCs w:val="22"/>
                <w:lang w:eastAsia="en-US"/>
              </w:rPr>
              <w:fldChar w:fldCharType="end"/>
            </w:r>
            <w:r w:rsidR="00A029ED" w:rsidRPr="00CB7613">
              <w:rPr>
                <w:rFonts w:eastAsia="Times New Roman" w:cs="Calibri"/>
                <w:color w:val="000000"/>
                <w:szCs w:val="22"/>
                <w:lang w:eastAsia="en-US"/>
              </w:rPr>
              <w:t>.</w:t>
            </w:r>
          </w:p>
        </w:tc>
      </w:tr>
      <w:tr w:rsidR="00EF1CAE" w:rsidRPr="00CB7613" w14:paraId="6C852BCD" w14:textId="77777777" w:rsidTr="00A029ED">
        <w:trPr>
          <w:trHeight w:val="1200"/>
        </w:trPr>
        <w:tc>
          <w:tcPr>
            <w:tcW w:w="2160" w:type="dxa"/>
            <w:tcBorders>
              <w:top w:val="nil"/>
              <w:left w:val="nil"/>
              <w:bottom w:val="nil"/>
              <w:right w:val="nil"/>
            </w:tcBorders>
            <w:shd w:val="clear" w:color="auto" w:fill="auto"/>
            <w:noWrap/>
            <w:vAlign w:val="center"/>
            <w:hideMark/>
          </w:tcPr>
          <w:p w14:paraId="7D94F778" w14:textId="77777777" w:rsidR="00EF1CAE" w:rsidRPr="00CB7613" w:rsidRDefault="00EF1CAE"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Community Health Rankings (CHR)</w:t>
            </w:r>
          </w:p>
        </w:tc>
        <w:tc>
          <w:tcPr>
            <w:tcW w:w="7200" w:type="dxa"/>
            <w:tcBorders>
              <w:top w:val="nil"/>
              <w:left w:val="nil"/>
              <w:bottom w:val="nil"/>
              <w:right w:val="nil"/>
            </w:tcBorders>
            <w:shd w:val="clear" w:color="auto" w:fill="auto"/>
            <w:vAlign w:val="center"/>
            <w:hideMark/>
          </w:tcPr>
          <w:p w14:paraId="56E6BA47" w14:textId="34E1D570" w:rsidR="00EF1CAE" w:rsidRPr="00CB7613" w:rsidRDefault="00EF1CAE"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The County Health Rankings provide a snapshot of a community’s health and a starting point for investigating and discussing ways to improve health. Information from CHR originates from many sources but are cited from their original source in this report. </w:t>
            </w:r>
          </w:p>
        </w:tc>
      </w:tr>
      <w:tr w:rsidR="00EF1CAE" w:rsidRPr="00CB7613" w14:paraId="3B9EA5BF" w14:textId="77777777" w:rsidTr="00A029ED">
        <w:trPr>
          <w:trHeight w:val="1404"/>
        </w:trPr>
        <w:tc>
          <w:tcPr>
            <w:tcW w:w="2160" w:type="dxa"/>
            <w:tcBorders>
              <w:top w:val="nil"/>
              <w:left w:val="nil"/>
              <w:bottom w:val="nil"/>
              <w:right w:val="nil"/>
            </w:tcBorders>
            <w:shd w:val="clear" w:color="auto" w:fill="auto"/>
            <w:noWrap/>
            <w:vAlign w:val="center"/>
            <w:hideMark/>
          </w:tcPr>
          <w:p w14:paraId="4BEE5AE6" w14:textId="4D86F1B4" w:rsidR="00EF1CAE" w:rsidRPr="00CB7613" w:rsidRDefault="00691F63"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Nebraska </w:t>
            </w:r>
            <w:r w:rsidR="00EF1CAE" w:rsidRPr="00CB7613">
              <w:rPr>
                <w:rFonts w:eastAsia="Times New Roman" w:cs="Calibri"/>
                <w:color w:val="000000"/>
                <w:szCs w:val="22"/>
                <w:lang w:eastAsia="en-US"/>
              </w:rPr>
              <w:t>Behavioral Risk Factor Surveillance System (</w:t>
            </w:r>
            <w:r w:rsidRPr="00CB7613">
              <w:rPr>
                <w:rFonts w:eastAsia="Times New Roman" w:cs="Calibri"/>
                <w:color w:val="000000"/>
                <w:szCs w:val="22"/>
                <w:lang w:eastAsia="en-US"/>
              </w:rPr>
              <w:t>N</w:t>
            </w:r>
            <w:r w:rsidR="00EF1CAE" w:rsidRPr="00CB7613">
              <w:rPr>
                <w:rFonts w:eastAsia="Times New Roman" w:cs="Calibri"/>
                <w:color w:val="000000"/>
                <w:szCs w:val="22"/>
                <w:lang w:eastAsia="en-US"/>
              </w:rPr>
              <w:t>BRFSS)</w:t>
            </w:r>
          </w:p>
        </w:tc>
        <w:tc>
          <w:tcPr>
            <w:tcW w:w="7200" w:type="dxa"/>
            <w:tcBorders>
              <w:top w:val="nil"/>
              <w:left w:val="nil"/>
              <w:bottom w:val="nil"/>
              <w:right w:val="nil"/>
            </w:tcBorders>
            <w:shd w:val="clear" w:color="auto" w:fill="auto"/>
            <w:vAlign w:val="center"/>
            <w:hideMark/>
          </w:tcPr>
          <w:p w14:paraId="1221F41D" w14:textId="000AB579" w:rsidR="00EF1CAE" w:rsidRPr="00CB7613" w:rsidRDefault="00EF1CAE"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 comprehensive, annual health survey of adults age</w:t>
            </w:r>
            <w:r w:rsidR="00B84C5C" w:rsidRPr="00CB7613">
              <w:rPr>
                <w:rFonts w:eastAsia="Times New Roman" w:cs="Calibri"/>
                <w:color w:val="000000"/>
                <w:szCs w:val="22"/>
                <w:lang w:eastAsia="en-US"/>
              </w:rPr>
              <w:t>d</w:t>
            </w:r>
            <w:r w:rsidRPr="00CB7613">
              <w:rPr>
                <w:rFonts w:eastAsia="Times New Roman" w:cs="Calibri"/>
                <w:color w:val="000000"/>
                <w:szCs w:val="22"/>
                <w:lang w:eastAsia="en-US"/>
              </w:rPr>
              <w:t xml:space="preserve"> 18 and </w:t>
            </w:r>
            <w:r w:rsidR="00B84C5C" w:rsidRPr="00CB7613">
              <w:rPr>
                <w:rFonts w:eastAsia="Times New Roman" w:cs="Calibri"/>
                <w:color w:val="000000"/>
                <w:szCs w:val="22"/>
                <w:lang w:eastAsia="en-US"/>
              </w:rPr>
              <w:t>older on</w:t>
            </w:r>
            <w:r w:rsidRPr="00CB7613">
              <w:rPr>
                <w:rFonts w:eastAsia="Times New Roman" w:cs="Calibri"/>
                <w:color w:val="000000"/>
                <w:szCs w:val="22"/>
                <w:lang w:eastAsia="en-US"/>
              </w:rPr>
              <w:t xml:space="preserve"> risk factors for many areas impacting public health. This survey was most recently conducted in 2020, though some items are not asked every year.</w:t>
            </w:r>
            <w:r w:rsidR="00B84C5C" w:rsidRPr="00CB7613">
              <w:rPr>
                <w:rFonts w:eastAsia="Times New Roman" w:cs="Calibri"/>
                <w:color w:val="000000"/>
                <w:szCs w:val="22"/>
                <w:lang w:eastAsia="en-US"/>
              </w:rPr>
              <w:t xml:space="preserve"> Items from previous years are cited with the latest year for which data is available.</w:t>
            </w:r>
          </w:p>
        </w:tc>
      </w:tr>
      <w:tr w:rsidR="00EF1CAE" w:rsidRPr="00CB7613" w14:paraId="6C6B17E1" w14:textId="77777777" w:rsidTr="00A029ED">
        <w:trPr>
          <w:trHeight w:val="1224"/>
        </w:trPr>
        <w:tc>
          <w:tcPr>
            <w:tcW w:w="2160" w:type="dxa"/>
            <w:tcBorders>
              <w:top w:val="nil"/>
              <w:left w:val="nil"/>
              <w:bottom w:val="nil"/>
              <w:right w:val="nil"/>
            </w:tcBorders>
            <w:shd w:val="clear" w:color="auto" w:fill="auto"/>
            <w:noWrap/>
            <w:vAlign w:val="center"/>
            <w:hideMark/>
          </w:tcPr>
          <w:p w14:paraId="5049667B" w14:textId="77777777" w:rsidR="00EF1CAE" w:rsidRPr="00CB7613" w:rsidRDefault="00EF1CAE"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Nebraska Department of Education (NDE)</w:t>
            </w:r>
          </w:p>
        </w:tc>
        <w:tc>
          <w:tcPr>
            <w:tcW w:w="7200" w:type="dxa"/>
            <w:tcBorders>
              <w:top w:val="nil"/>
              <w:left w:val="nil"/>
              <w:bottom w:val="nil"/>
              <w:right w:val="nil"/>
            </w:tcBorders>
            <w:shd w:val="clear" w:color="auto" w:fill="auto"/>
            <w:vAlign w:val="center"/>
            <w:hideMark/>
          </w:tcPr>
          <w:p w14:paraId="2AED4B36" w14:textId="77777777" w:rsidR="00EF1CAE" w:rsidRPr="00CB7613" w:rsidRDefault="00EF1CAE"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Data contained in Nebraska's annual State of the Schools Report, including graduation and dropout rates, student characteristics, and student achievement scores.</w:t>
            </w:r>
          </w:p>
        </w:tc>
      </w:tr>
      <w:tr w:rsidR="00EF1CAE" w:rsidRPr="00CB7613" w14:paraId="64CE931E" w14:textId="77777777" w:rsidTr="00A029ED">
        <w:trPr>
          <w:trHeight w:val="900"/>
        </w:trPr>
        <w:tc>
          <w:tcPr>
            <w:tcW w:w="2160" w:type="dxa"/>
            <w:tcBorders>
              <w:top w:val="nil"/>
              <w:left w:val="nil"/>
              <w:bottom w:val="nil"/>
              <w:right w:val="nil"/>
            </w:tcBorders>
            <w:shd w:val="clear" w:color="auto" w:fill="auto"/>
            <w:noWrap/>
            <w:vAlign w:val="center"/>
            <w:hideMark/>
          </w:tcPr>
          <w:p w14:paraId="637FF498" w14:textId="77777777" w:rsidR="00EF1CAE" w:rsidRPr="00CB7613" w:rsidRDefault="00EF1CAE"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Nebraska Risk and Protective Factor Student Survey (NRPFSS)</w:t>
            </w:r>
          </w:p>
        </w:tc>
        <w:tc>
          <w:tcPr>
            <w:tcW w:w="7200" w:type="dxa"/>
            <w:tcBorders>
              <w:top w:val="nil"/>
              <w:left w:val="nil"/>
              <w:bottom w:val="nil"/>
              <w:right w:val="nil"/>
            </w:tcBorders>
            <w:shd w:val="clear" w:color="auto" w:fill="auto"/>
            <w:vAlign w:val="center"/>
            <w:hideMark/>
          </w:tcPr>
          <w:p w14:paraId="3ED74DC0" w14:textId="187BF327" w:rsidR="00EF1CAE" w:rsidRPr="00CB7613" w:rsidRDefault="00EF1CAE"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 survey of Nebraska youth in grades 8, 10, and 12 on risk and protective factors regarding alcohol, tobacco, and drug use, and bullying, most recently published in 2018.</w:t>
            </w:r>
          </w:p>
        </w:tc>
      </w:tr>
      <w:tr w:rsidR="00EF1CAE" w:rsidRPr="00CB7613" w14:paraId="1D1E4FC0" w14:textId="77777777" w:rsidTr="00A029ED">
        <w:trPr>
          <w:trHeight w:val="1500"/>
        </w:trPr>
        <w:tc>
          <w:tcPr>
            <w:tcW w:w="2160" w:type="dxa"/>
            <w:tcBorders>
              <w:top w:val="nil"/>
              <w:left w:val="nil"/>
              <w:right w:val="nil"/>
            </w:tcBorders>
            <w:shd w:val="clear" w:color="auto" w:fill="auto"/>
            <w:noWrap/>
            <w:vAlign w:val="center"/>
            <w:hideMark/>
          </w:tcPr>
          <w:p w14:paraId="63EED3F7" w14:textId="06BE557E" w:rsidR="00EF1CAE" w:rsidRPr="00CB7613" w:rsidRDefault="00EF1CAE"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lastRenderedPageBreak/>
              <w:t>U.S. Census Bureau - American Community Survey (ACS)</w:t>
            </w:r>
          </w:p>
        </w:tc>
        <w:tc>
          <w:tcPr>
            <w:tcW w:w="7200" w:type="dxa"/>
            <w:tcBorders>
              <w:top w:val="nil"/>
              <w:left w:val="nil"/>
              <w:right w:val="nil"/>
            </w:tcBorders>
            <w:shd w:val="clear" w:color="auto" w:fill="auto"/>
            <w:vAlign w:val="center"/>
            <w:hideMark/>
          </w:tcPr>
          <w:p w14:paraId="5C46A46A" w14:textId="1B9FDD4A" w:rsidR="00EF1CAE" w:rsidRPr="00CB7613" w:rsidRDefault="00EF1CAE"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U.S. Census Bureau estimates on demographic elements such as population, age, race/ethnicity, household income, poverty, health insurance, and educational attainment. Annual estimates available through the ACS (2015-2019) were used for this report.</w:t>
            </w:r>
          </w:p>
        </w:tc>
      </w:tr>
      <w:tr w:rsidR="00EF1CAE" w:rsidRPr="00CB7613" w14:paraId="6182D3B7" w14:textId="77777777" w:rsidTr="00A029ED">
        <w:trPr>
          <w:trHeight w:val="1500"/>
        </w:trPr>
        <w:tc>
          <w:tcPr>
            <w:tcW w:w="2160" w:type="dxa"/>
            <w:tcBorders>
              <w:top w:val="nil"/>
              <w:left w:val="nil"/>
              <w:bottom w:val="single" w:sz="4" w:space="0" w:color="auto"/>
              <w:right w:val="nil"/>
            </w:tcBorders>
            <w:shd w:val="clear" w:color="auto" w:fill="auto"/>
            <w:noWrap/>
            <w:vAlign w:val="center"/>
            <w:hideMark/>
          </w:tcPr>
          <w:p w14:paraId="2EE6390A" w14:textId="77777777" w:rsidR="00EF1CAE" w:rsidRPr="00CB7613" w:rsidRDefault="00EF1CAE"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U.S. Centers for Disease Control and Prevention Web-based Injury Statistics Query and Reporting System (CDC)</w:t>
            </w:r>
          </w:p>
        </w:tc>
        <w:tc>
          <w:tcPr>
            <w:tcW w:w="7200" w:type="dxa"/>
            <w:tcBorders>
              <w:top w:val="nil"/>
              <w:left w:val="nil"/>
              <w:bottom w:val="single" w:sz="4" w:space="0" w:color="auto"/>
              <w:right w:val="nil"/>
            </w:tcBorders>
            <w:shd w:val="clear" w:color="auto" w:fill="auto"/>
            <w:vAlign w:val="center"/>
            <w:hideMark/>
          </w:tcPr>
          <w:p w14:paraId="512708A0" w14:textId="705D4919" w:rsidR="00EF1CAE" w:rsidRPr="00CB7613" w:rsidRDefault="00EF1CAE" w:rsidP="00EF1CA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CDC’s WISQARS is an interactive, online database that provides fatal and nonfatal injury, violent death, and cost of injury data. </w:t>
            </w:r>
          </w:p>
        </w:tc>
      </w:tr>
    </w:tbl>
    <w:p w14:paraId="30ABFBB4" w14:textId="1B017E87" w:rsidR="00EF1CAE" w:rsidRPr="00CB7613" w:rsidRDefault="00EF1CAE" w:rsidP="00667F0A">
      <w:pPr>
        <w:ind w:firstLine="0"/>
        <w:rPr>
          <w:rFonts w:cs="Calibri"/>
          <w:szCs w:val="22"/>
        </w:rPr>
      </w:pPr>
    </w:p>
    <w:p w14:paraId="235FD1D1" w14:textId="441870ED" w:rsidR="000527F7" w:rsidRPr="00CB7613" w:rsidRDefault="000527F7" w:rsidP="000527F7">
      <w:pPr>
        <w:pStyle w:val="Heading2"/>
        <w:rPr>
          <w:rFonts w:cs="Calibri"/>
        </w:rPr>
      </w:pPr>
      <w:bookmarkStart w:id="16" w:name="_Toc98838128"/>
      <w:r w:rsidRPr="00CB7613">
        <w:rPr>
          <w:rFonts w:cs="Calibri"/>
        </w:rPr>
        <w:t xml:space="preserve">NCDHD </w:t>
      </w:r>
      <w:r w:rsidR="00B30777" w:rsidRPr="00CB7613">
        <w:rPr>
          <w:rFonts w:cs="Calibri"/>
        </w:rPr>
        <w:t xml:space="preserve">Demographics - Overall and </w:t>
      </w:r>
      <w:r w:rsidR="00662AA9" w:rsidRPr="00CB7613">
        <w:rPr>
          <w:rFonts w:cs="Calibri"/>
        </w:rPr>
        <w:t xml:space="preserve">CHA </w:t>
      </w:r>
      <w:r w:rsidRPr="00CB7613">
        <w:rPr>
          <w:rFonts w:cs="Calibri"/>
        </w:rPr>
        <w:t>Participant</w:t>
      </w:r>
      <w:r w:rsidR="00B30777" w:rsidRPr="00CB7613">
        <w:rPr>
          <w:rFonts w:cs="Calibri"/>
        </w:rPr>
        <w:t>s</w:t>
      </w:r>
      <w:bookmarkEnd w:id="16"/>
    </w:p>
    <w:p w14:paraId="630EE095" w14:textId="3D65AD90" w:rsidR="000527F7" w:rsidRDefault="00662AA9" w:rsidP="008117FA">
      <w:pPr>
        <w:rPr>
          <w:rFonts w:cs="Calibri"/>
        </w:rPr>
      </w:pPr>
      <w:r w:rsidRPr="00CB7613">
        <w:rPr>
          <w:rFonts w:cs="Calibri"/>
        </w:rPr>
        <w:t xml:space="preserve">The </w:t>
      </w:r>
      <w:r w:rsidR="00222551" w:rsidRPr="00CB7613">
        <w:rPr>
          <w:rFonts w:cs="Calibri"/>
        </w:rPr>
        <w:t xml:space="preserve">overall population of NCDHD has decreased by 13.2% over the past twenty years. </w:t>
      </w:r>
      <w:r w:rsidR="00634ECB" w:rsidRPr="00CB7613">
        <w:rPr>
          <w:rFonts w:cs="Calibri"/>
        </w:rPr>
        <w:t xml:space="preserve">As seen in </w:t>
      </w:r>
      <w:r w:rsidR="00634ECB" w:rsidRPr="00CB7613">
        <w:rPr>
          <w:rFonts w:cs="Calibri"/>
        </w:rPr>
        <w:fldChar w:fldCharType="begin"/>
      </w:r>
      <w:r w:rsidR="00634ECB" w:rsidRPr="00CB7613">
        <w:rPr>
          <w:rFonts w:cs="Calibri"/>
        </w:rPr>
        <w:instrText xml:space="preserve"> REF _Ref98134501 \h </w:instrText>
      </w:r>
      <w:r w:rsidR="00CB7613">
        <w:rPr>
          <w:rFonts w:cs="Calibri"/>
        </w:rPr>
        <w:instrText xml:space="preserve"> \* MERGEFORMAT </w:instrText>
      </w:r>
      <w:r w:rsidR="00634ECB" w:rsidRPr="00CB7613">
        <w:rPr>
          <w:rFonts w:cs="Calibri"/>
        </w:rPr>
      </w:r>
      <w:r w:rsidR="00634ECB" w:rsidRPr="00CB7613">
        <w:rPr>
          <w:rFonts w:cs="Calibri"/>
        </w:rPr>
        <w:fldChar w:fldCharType="separate"/>
      </w:r>
      <w:r w:rsidR="006B454B" w:rsidRPr="00CB7613">
        <w:rPr>
          <w:rFonts w:cs="Calibri"/>
        </w:rPr>
        <w:t xml:space="preserve">Table </w:t>
      </w:r>
      <w:r w:rsidR="006B454B">
        <w:rPr>
          <w:rFonts w:cs="Calibri"/>
          <w:noProof/>
        </w:rPr>
        <w:t>4</w:t>
      </w:r>
      <w:r w:rsidR="00634ECB" w:rsidRPr="00CB7613">
        <w:rPr>
          <w:rFonts w:cs="Calibri"/>
        </w:rPr>
        <w:fldChar w:fldCharType="end"/>
      </w:r>
      <w:r w:rsidR="00634ECB" w:rsidRPr="00CB7613">
        <w:rPr>
          <w:rFonts w:cs="Calibri"/>
        </w:rPr>
        <w:t xml:space="preserve">, community members who identify as white have decreased by 8.5% from 2010 to 2020, while </w:t>
      </w:r>
      <w:r w:rsidR="00E33184" w:rsidRPr="00CB7613">
        <w:rPr>
          <w:rFonts w:cs="Calibri"/>
        </w:rPr>
        <w:t>the number of community members</w:t>
      </w:r>
      <w:r w:rsidR="00634ECB" w:rsidRPr="00CB7613">
        <w:rPr>
          <w:rFonts w:cs="Calibri"/>
        </w:rPr>
        <w:t xml:space="preserve"> who </w:t>
      </w:r>
      <w:r w:rsidR="00E33184" w:rsidRPr="00CB7613">
        <w:rPr>
          <w:rFonts w:cs="Calibri"/>
        </w:rPr>
        <w:t>identify as any other racial category have increased since 2010. Additionally, community members who identify as Hispanic or Latino have also increased by 86.0% since 2010.</w:t>
      </w:r>
      <w:r w:rsidR="00073FF3" w:rsidRPr="00CB7613">
        <w:rPr>
          <w:rFonts w:cs="Calibri"/>
        </w:rPr>
        <w:t xml:space="preserve"> </w:t>
      </w:r>
      <w:r w:rsidR="00073FF3" w:rsidRPr="00CB7613">
        <w:rPr>
          <w:rFonts w:cs="Calibri"/>
        </w:rPr>
        <w:fldChar w:fldCharType="begin"/>
      </w:r>
      <w:r w:rsidR="00073FF3" w:rsidRPr="00CB7613">
        <w:rPr>
          <w:rFonts w:cs="Calibri"/>
        </w:rPr>
        <w:instrText xml:space="preserve"> REF _Ref98138087 \h </w:instrText>
      </w:r>
      <w:r w:rsidR="00CB7613">
        <w:rPr>
          <w:rFonts w:cs="Calibri"/>
        </w:rPr>
        <w:instrText xml:space="preserve"> \* MERGEFORMAT </w:instrText>
      </w:r>
      <w:r w:rsidR="00073FF3" w:rsidRPr="00CB7613">
        <w:rPr>
          <w:rFonts w:cs="Calibri"/>
        </w:rPr>
      </w:r>
      <w:r w:rsidR="00073FF3" w:rsidRPr="00CB7613">
        <w:rPr>
          <w:rFonts w:cs="Calibri"/>
        </w:rPr>
        <w:fldChar w:fldCharType="separate"/>
      </w:r>
      <w:r w:rsidR="006B454B" w:rsidRPr="00CB7613">
        <w:rPr>
          <w:rFonts w:cs="Calibri"/>
        </w:rPr>
        <w:t xml:space="preserve">Table </w:t>
      </w:r>
      <w:r w:rsidR="006B454B">
        <w:rPr>
          <w:rFonts w:cs="Calibri"/>
          <w:noProof/>
        </w:rPr>
        <w:t>5</w:t>
      </w:r>
      <w:r w:rsidR="00073FF3" w:rsidRPr="00CB7613">
        <w:rPr>
          <w:rFonts w:cs="Calibri"/>
        </w:rPr>
        <w:fldChar w:fldCharType="end"/>
      </w:r>
      <w:r w:rsidR="00073FF3" w:rsidRPr="00CB7613">
        <w:rPr>
          <w:rFonts w:cs="Calibri"/>
        </w:rPr>
        <w:t xml:space="preserve"> presents the percentages of race/ethnicity of community members </w:t>
      </w:r>
      <w:r w:rsidR="00A04D69" w:rsidRPr="00CB7613">
        <w:rPr>
          <w:rFonts w:cs="Calibri"/>
        </w:rPr>
        <w:t>per</w:t>
      </w:r>
      <w:r w:rsidR="00073FF3" w:rsidRPr="00CB7613">
        <w:rPr>
          <w:rFonts w:cs="Calibri"/>
        </w:rPr>
        <w:t xml:space="preserve"> NCDHD</w:t>
      </w:r>
      <w:r w:rsidR="00A04D69" w:rsidRPr="00CB7613">
        <w:rPr>
          <w:rFonts w:cs="Calibri"/>
        </w:rPr>
        <w:t xml:space="preserve"> county. </w:t>
      </w:r>
      <w:r w:rsidR="00E33184" w:rsidRPr="00CB7613">
        <w:rPr>
          <w:rFonts w:cs="Calibri"/>
        </w:rPr>
        <w:t xml:space="preserve">These demographic changes in NCDHD indicate a growing need for public health policies and programs </w:t>
      </w:r>
      <w:r w:rsidR="00AB30AF" w:rsidRPr="00CB7613">
        <w:rPr>
          <w:rFonts w:cs="Calibri"/>
        </w:rPr>
        <w:t xml:space="preserve">to be centered around the specific needs of </w:t>
      </w:r>
      <w:r w:rsidR="003448E6" w:rsidRPr="00CB7613">
        <w:rPr>
          <w:rFonts w:cs="Calibri"/>
        </w:rPr>
        <w:t>their communities to promote health equity. Health equity refers to a condition where all members of the community enjoy fair and just opportunities to be as healthy as possible (CDC, 2022).</w:t>
      </w:r>
      <w:r w:rsidR="008117FA" w:rsidRPr="00CB7613">
        <w:rPr>
          <w:rFonts w:cs="Calibri"/>
        </w:rPr>
        <w:t xml:space="preserve"> Negative mental health outcomes and health-related behaviors are the strongest and most consistent health outcomes associated with racial and ethnic minority status (</w:t>
      </w:r>
      <w:proofErr w:type="spellStart"/>
      <w:r w:rsidR="008117FA" w:rsidRPr="00CB7613">
        <w:rPr>
          <w:rFonts w:cs="Calibri"/>
        </w:rPr>
        <w:t>Paradies</w:t>
      </w:r>
      <w:proofErr w:type="spellEnd"/>
      <w:r w:rsidR="008117FA" w:rsidRPr="00CB7613">
        <w:rPr>
          <w:rFonts w:cs="Calibri"/>
        </w:rPr>
        <w:t xml:space="preserve">, 2006). </w:t>
      </w:r>
      <w:r w:rsidR="006B43CD">
        <w:rPr>
          <w:rFonts w:cs="Calibri"/>
        </w:rPr>
        <w:t>An i</w:t>
      </w:r>
      <w:r w:rsidR="003448E6" w:rsidRPr="00CB7613">
        <w:rPr>
          <w:rFonts w:cs="Calibri"/>
        </w:rPr>
        <w:t xml:space="preserve">n-depth analysis of </w:t>
      </w:r>
      <w:r w:rsidR="00535195" w:rsidRPr="00CB7613">
        <w:rPr>
          <w:rFonts w:cs="Calibri"/>
        </w:rPr>
        <w:t>health</w:t>
      </w:r>
      <w:r w:rsidR="003448E6" w:rsidRPr="00CB7613">
        <w:rPr>
          <w:rFonts w:cs="Calibri"/>
        </w:rPr>
        <w:t xml:space="preserve"> disparities for NCDHD </w:t>
      </w:r>
      <w:r w:rsidR="006B43CD">
        <w:rPr>
          <w:rFonts w:cs="Calibri"/>
        </w:rPr>
        <w:t xml:space="preserve">can </w:t>
      </w:r>
      <w:proofErr w:type="gramStart"/>
      <w:r w:rsidR="006B43CD">
        <w:rPr>
          <w:rFonts w:cs="Calibri"/>
        </w:rPr>
        <w:t>be located in</w:t>
      </w:r>
      <w:proofErr w:type="gramEnd"/>
      <w:r w:rsidR="00535195" w:rsidRPr="00CB7613">
        <w:rPr>
          <w:rFonts w:cs="Calibri"/>
        </w:rPr>
        <w:t xml:space="preserve"> the Special Populations section</w:t>
      </w:r>
      <w:r w:rsidR="006B43CD">
        <w:rPr>
          <w:rFonts w:cs="Calibri"/>
        </w:rPr>
        <w:t xml:space="preserve">. </w:t>
      </w:r>
    </w:p>
    <w:p w14:paraId="6DDA7D4A" w14:textId="77777777" w:rsidR="006B43CD" w:rsidRPr="00CB7613" w:rsidRDefault="006B43CD" w:rsidP="008117FA">
      <w:pPr>
        <w:rPr>
          <w:rFonts w:cs="Calibri"/>
        </w:rPr>
      </w:pPr>
    </w:p>
    <w:p w14:paraId="2D5C22F3" w14:textId="7205743E" w:rsidR="00B429BB" w:rsidRDefault="00B429BB" w:rsidP="008117FA">
      <w:pPr>
        <w:rPr>
          <w:rFonts w:cs="Calibri"/>
        </w:rPr>
      </w:pPr>
    </w:p>
    <w:p w14:paraId="5649722C" w14:textId="5AADE15E" w:rsidR="006B43CD" w:rsidRDefault="006B43CD" w:rsidP="008117FA">
      <w:pPr>
        <w:rPr>
          <w:rFonts w:cs="Calibri"/>
        </w:rPr>
      </w:pPr>
    </w:p>
    <w:p w14:paraId="5BABB5C1" w14:textId="77777777" w:rsidR="006B43CD" w:rsidRPr="00CB7613" w:rsidRDefault="006B43CD" w:rsidP="008117FA">
      <w:pPr>
        <w:rPr>
          <w:rFonts w:cs="Calibri"/>
        </w:rPr>
      </w:pPr>
    </w:p>
    <w:p w14:paraId="140B19DE" w14:textId="66EAECE4" w:rsidR="000527F7" w:rsidRPr="00CB7613" w:rsidRDefault="00B30777" w:rsidP="00B30777">
      <w:pPr>
        <w:pStyle w:val="Caption"/>
        <w:rPr>
          <w:rFonts w:cs="Calibri"/>
          <w:i/>
          <w:iCs w:val="0"/>
        </w:rPr>
      </w:pPr>
      <w:bookmarkStart w:id="17" w:name="_Ref98134501"/>
      <w:r w:rsidRPr="00CB7613">
        <w:rPr>
          <w:rFonts w:cs="Calibri"/>
        </w:rPr>
        <w:lastRenderedPageBreak/>
        <w:t xml:space="preserve">Table </w:t>
      </w:r>
      <w:r w:rsidR="005B5842" w:rsidRPr="00CB7613">
        <w:rPr>
          <w:rFonts w:cs="Calibri"/>
        </w:rPr>
        <w:fldChar w:fldCharType="begin"/>
      </w:r>
      <w:r w:rsidR="005B5842" w:rsidRPr="00CB7613">
        <w:rPr>
          <w:rFonts w:cs="Calibri"/>
        </w:rPr>
        <w:instrText xml:space="preserve"> SEQ Table \* ARABIC </w:instrText>
      </w:r>
      <w:r w:rsidR="005B5842" w:rsidRPr="00CB7613">
        <w:rPr>
          <w:rFonts w:cs="Calibri"/>
        </w:rPr>
        <w:fldChar w:fldCharType="separate"/>
      </w:r>
      <w:r w:rsidR="006B454B">
        <w:rPr>
          <w:rFonts w:cs="Calibri"/>
          <w:noProof/>
        </w:rPr>
        <w:t>4</w:t>
      </w:r>
      <w:r w:rsidR="005B5842" w:rsidRPr="00CB7613">
        <w:rPr>
          <w:rFonts w:cs="Calibri"/>
          <w:noProof/>
        </w:rPr>
        <w:fldChar w:fldCharType="end"/>
      </w:r>
      <w:bookmarkEnd w:id="17"/>
      <w:r w:rsidRPr="00CB7613">
        <w:rPr>
          <w:rFonts w:cs="Calibri"/>
        </w:rPr>
        <w:t xml:space="preserve">. </w:t>
      </w:r>
      <w:r w:rsidRPr="00CB7613">
        <w:rPr>
          <w:rFonts w:cs="Calibri"/>
          <w:i/>
          <w:iCs w:val="0"/>
        </w:rPr>
        <w:t>NCDHD Demographics</w:t>
      </w:r>
    </w:p>
    <w:tbl>
      <w:tblPr>
        <w:tblW w:w="5000" w:type="pct"/>
        <w:tblLayout w:type="fixed"/>
        <w:tblLook w:val="04A0" w:firstRow="1" w:lastRow="0" w:firstColumn="1" w:lastColumn="0" w:noHBand="0" w:noVBand="1"/>
      </w:tblPr>
      <w:tblGrid>
        <w:gridCol w:w="2230"/>
        <w:gridCol w:w="795"/>
        <w:gridCol w:w="841"/>
        <w:gridCol w:w="796"/>
        <w:gridCol w:w="841"/>
        <w:gridCol w:w="1106"/>
        <w:gridCol w:w="796"/>
        <w:gridCol w:w="841"/>
        <w:gridCol w:w="1114"/>
      </w:tblGrid>
      <w:tr w:rsidR="00B37789" w:rsidRPr="00CB7613" w14:paraId="7C3F2564" w14:textId="77777777" w:rsidTr="00AB30AF">
        <w:trPr>
          <w:trHeight w:val="300"/>
        </w:trPr>
        <w:tc>
          <w:tcPr>
            <w:tcW w:w="1192" w:type="pct"/>
            <w:tcBorders>
              <w:top w:val="single" w:sz="4" w:space="0" w:color="auto"/>
              <w:left w:val="nil"/>
              <w:right w:val="nil"/>
            </w:tcBorders>
            <w:shd w:val="clear" w:color="auto" w:fill="auto"/>
            <w:noWrap/>
            <w:vAlign w:val="center"/>
            <w:hideMark/>
          </w:tcPr>
          <w:p w14:paraId="11F1C456" w14:textId="77777777" w:rsidR="00B37789" w:rsidRPr="00CB7613" w:rsidRDefault="00B37789" w:rsidP="00B37789">
            <w:pPr>
              <w:spacing w:line="240" w:lineRule="auto"/>
              <w:ind w:firstLine="0"/>
              <w:rPr>
                <w:rFonts w:eastAsia="Times New Roman" w:cs="Calibri"/>
                <w:color w:val="auto"/>
                <w:sz w:val="20"/>
                <w:szCs w:val="20"/>
                <w:lang w:eastAsia="en-US"/>
              </w:rPr>
            </w:pPr>
          </w:p>
        </w:tc>
        <w:tc>
          <w:tcPr>
            <w:tcW w:w="874" w:type="pct"/>
            <w:gridSpan w:val="2"/>
            <w:tcBorders>
              <w:top w:val="single" w:sz="4" w:space="0" w:color="auto"/>
              <w:left w:val="nil"/>
              <w:bottom w:val="single" w:sz="4" w:space="0" w:color="auto"/>
              <w:right w:val="nil"/>
            </w:tcBorders>
            <w:shd w:val="clear" w:color="auto" w:fill="auto"/>
            <w:noWrap/>
            <w:vAlign w:val="center"/>
            <w:hideMark/>
          </w:tcPr>
          <w:p w14:paraId="0305D583"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2000</w:t>
            </w:r>
          </w:p>
        </w:tc>
        <w:tc>
          <w:tcPr>
            <w:tcW w:w="1465" w:type="pct"/>
            <w:gridSpan w:val="3"/>
            <w:tcBorders>
              <w:top w:val="single" w:sz="4" w:space="0" w:color="auto"/>
              <w:left w:val="nil"/>
              <w:bottom w:val="single" w:sz="4" w:space="0" w:color="auto"/>
              <w:right w:val="nil"/>
            </w:tcBorders>
            <w:shd w:val="clear" w:color="auto" w:fill="auto"/>
            <w:noWrap/>
            <w:vAlign w:val="center"/>
            <w:hideMark/>
          </w:tcPr>
          <w:p w14:paraId="11DCB3E5"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2010</w:t>
            </w:r>
          </w:p>
        </w:tc>
        <w:tc>
          <w:tcPr>
            <w:tcW w:w="1469" w:type="pct"/>
            <w:gridSpan w:val="3"/>
            <w:tcBorders>
              <w:top w:val="single" w:sz="4" w:space="0" w:color="auto"/>
              <w:left w:val="nil"/>
              <w:bottom w:val="single" w:sz="4" w:space="0" w:color="auto"/>
              <w:right w:val="nil"/>
            </w:tcBorders>
            <w:shd w:val="clear" w:color="auto" w:fill="auto"/>
            <w:noWrap/>
            <w:vAlign w:val="center"/>
            <w:hideMark/>
          </w:tcPr>
          <w:p w14:paraId="5AEE1F99"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2020</w:t>
            </w:r>
          </w:p>
        </w:tc>
      </w:tr>
      <w:tr w:rsidR="00AB30AF" w:rsidRPr="00CB7613" w14:paraId="5E720AF0" w14:textId="77777777" w:rsidTr="00AB30AF">
        <w:trPr>
          <w:trHeight w:val="346"/>
        </w:trPr>
        <w:tc>
          <w:tcPr>
            <w:tcW w:w="1192" w:type="pct"/>
            <w:tcBorders>
              <w:top w:val="nil"/>
              <w:left w:val="nil"/>
              <w:bottom w:val="single" w:sz="4" w:space="0" w:color="auto"/>
              <w:right w:val="nil"/>
            </w:tcBorders>
            <w:shd w:val="clear" w:color="auto" w:fill="auto"/>
            <w:noWrap/>
            <w:vAlign w:val="center"/>
            <w:hideMark/>
          </w:tcPr>
          <w:p w14:paraId="1D8A745A" w14:textId="77777777" w:rsidR="00B37789" w:rsidRPr="00CB7613" w:rsidRDefault="00B37789" w:rsidP="00B37789">
            <w:pPr>
              <w:spacing w:line="240" w:lineRule="auto"/>
              <w:ind w:firstLine="0"/>
              <w:jc w:val="center"/>
              <w:rPr>
                <w:rFonts w:eastAsia="Times New Roman" w:cs="Calibri"/>
                <w:color w:val="000000"/>
                <w:sz w:val="20"/>
                <w:szCs w:val="20"/>
                <w:lang w:eastAsia="en-US"/>
              </w:rPr>
            </w:pPr>
          </w:p>
        </w:tc>
        <w:tc>
          <w:tcPr>
            <w:tcW w:w="425" w:type="pct"/>
            <w:tcBorders>
              <w:top w:val="single" w:sz="4" w:space="0" w:color="auto"/>
              <w:left w:val="nil"/>
              <w:bottom w:val="single" w:sz="4" w:space="0" w:color="auto"/>
              <w:right w:val="nil"/>
            </w:tcBorders>
            <w:shd w:val="clear" w:color="auto" w:fill="auto"/>
            <w:noWrap/>
            <w:vAlign w:val="center"/>
            <w:hideMark/>
          </w:tcPr>
          <w:p w14:paraId="639E6075"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Pop.</w:t>
            </w:r>
          </w:p>
        </w:tc>
        <w:tc>
          <w:tcPr>
            <w:tcW w:w="449" w:type="pct"/>
            <w:tcBorders>
              <w:top w:val="single" w:sz="4" w:space="0" w:color="auto"/>
              <w:left w:val="nil"/>
              <w:bottom w:val="single" w:sz="4" w:space="0" w:color="auto"/>
              <w:right w:val="nil"/>
            </w:tcBorders>
            <w:shd w:val="clear" w:color="auto" w:fill="auto"/>
            <w:noWrap/>
            <w:vAlign w:val="center"/>
            <w:hideMark/>
          </w:tcPr>
          <w:p w14:paraId="4DE75872"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 xml:space="preserve">% </w:t>
            </w:r>
          </w:p>
        </w:tc>
        <w:tc>
          <w:tcPr>
            <w:tcW w:w="425" w:type="pct"/>
            <w:tcBorders>
              <w:top w:val="single" w:sz="4" w:space="0" w:color="auto"/>
              <w:left w:val="nil"/>
              <w:bottom w:val="single" w:sz="4" w:space="0" w:color="auto"/>
              <w:right w:val="nil"/>
            </w:tcBorders>
            <w:shd w:val="clear" w:color="auto" w:fill="auto"/>
            <w:noWrap/>
            <w:vAlign w:val="center"/>
            <w:hideMark/>
          </w:tcPr>
          <w:p w14:paraId="3F38F57D"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Pop.</w:t>
            </w:r>
          </w:p>
        </w:tc>
        <w:tc>
          <w:tcPr>
            <w:tcW w:w="449" w:type="pct"/>
            <w:tcBorders>
              <w:top w:val="single" w:sz="4" w:space="0" w:color="auto"/>
              <w:left w:val="nil"/>
              <w:bottom w:val="single" w:sz="4" w:space="0" w:color="auto"/>
              <w:right w:val="nil"/>
            </w:tcBorders>
            <w:shd w:val="clear" w:color="auto" w:fill="auto"/>
            <w:noWrap/>
            <w:vAlign w:val="center"/>
            <w:hideMark/>
          </w:tcPr>
          <w:p w14:paraId="072EA1B8"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 xml:space="preserve">%  </w:t>
            </w:r>
          </w:p>
        </w:tc>
        <w:tc>
          <w:tcPr>
            <w:tcW w:w="591" w:type="pct"/>
            <w:tcBorders>
              <w:top w:val="single" w:sz="4" w:space="0" w:color="auto"/>
              <w:left w:val="nil"/>
              <w:bottom w:val="single" w:sz="4" w:space="0" w:color="auto"/>
              <w:right w:val="nil"/>
            </w:tcBorders>
            <w:shd w:val="clear" w:color="auto" w:fill="auto"/>
            <w:noWrap/>
            <w:vAlign w:val="center"/>
            <w:hideMark/>
          </w:tcPr>
          <w:p w14:paraId="22FEB323"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 xml:space="preserve">% </w:t>
            </w:r>
            <w:proofErr w:type="spellStart"/>
            <w:r w:rsidRPr="00CB7613">
              <w:rPr>
                <w:rFonts w:eastAsia="Times New Roman" w:cs="Calibri"/>
                <w:color w:val="000000"/>
                <w:sz w:val="20"/>
                <w:szCs w:val="20"/>
                <w:lang w:eastAsia="en-US"/>
              </w:rPr>
              <w:t>Change</w:t>
            </w:r>
            <w:r w:rsidRPr="00CB7613">
              <w:rPr>
                <w:rFonts w:eastAsia="Times New Roman" w:cs="Calibri"/>
                <w:color w:val="000000"/>
                <w:sz w:val="20"/>
                <w:szCs w:val="20"/>
                <w:vertAlign w:val="superscript"/>
                <w:lang w:eastAsia="en-US"/>
              </w:rPr>
              <w:t>a</w:t>
            </w:r>
            <w:proofErr w:type="spellEnd"/>
            <w:r w:rsidRPr="00CB7613">
              <w:rPr>
                <w:rFonts w:eastAsia="Times New Roman" w:cs="Calibri"/>
                <w:color w:val="000000"/>
                <w:sz w:val="20"/>
                <w:szCs w:val="20"/>
                <w:lang w:eastAsia="en-US"/>
              </w:rPr>
              <w:t xml:space="preserve"> </w:t>
            </w:r>
          </w:p>
        </w:tc>
        <w:tc>
          <w:tcPr>
            <w:tcW w:w="425" w:type="pct"/>
            <w:tcBorders>
              <w:top w:val="single" w:sz="4" w:space="0" w:color="auto"/>
              <w:left w:val="nil"/>
              <w:bottom w:val="single" w:sz="4" w:space="0" w:color="auto"/>
              <w:right w:val="nil"/>
            </w:tcBorders>
            <w:shd w:val="clear" w:color="auto" w:fill="auto"/>
            <w:noWrap/>
            <w:vAlign w:val="center"/>
            <w:hideMark/>
          </w:tcPr>
          <w:p w14:paraId="202B0E66"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Pop.</w:t>
            </w:r>
          </w:p>
        </w:tc>
        <w:tc>
          <w:tcPr>
            <w:tcW w:w="449" w:type="pct"/>
            <w:tcBorders>
              <w:top w:val="single" w:sz="4" w:space="0" w:color="auto"/>
              <w:left w:val="nil"/>
              <w:bottom w:val="single" w:sz="4" w:space="0" w:color="auto"/>
              <w:right w:val="nil"/>
            </w:tcBorders>
            <w:shd w:val="clear" w:color="auto" w:fill="auto"/>
            <w:noWrap/>
            <w:vAlign w:val="center"/>
            <w:hideMark/>
          </w:tcPr>
          <w:p w14:paraId="2ED419E0"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 xml:space="preserve">% </w:t>
            </w:r>
          </w:p>
        </w:tc>
        <w:tc>
          <w:tcPr>
            <w:tcW w:w="595" w:type="pct"/>
            <w:tcBorders>
              <w:top w:val="single" w:sz="4" w:space="0" w:color="auto"/>
              <w:left w:val="nil"/>
              <w:bottom w:val="single" w:sz="4" w:space="0" w:color="auto"/>
              <w:right w:val="nil"/>
            </w:tcBorders>
            <w:shd w:val="clear" w:color="auto" w:fill="auto"/>
            <w:noWrap/>
            <w:vAlign w:val="center"/>
            <w:hideMark/>
          </w:tcPr>
          <w:p w14:paraId="19F17068"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 xml:space="preserve">% </w:t>
            </w:r>
            <w:proofErr w:type="spellStart"/>
            <w:r w:rsidRPr="00CB7613">
              <w:rPr>
                <w:rFonts w:eastAsia="Times New Roman" w:cs="Calibri"/>
                <w:color w:val="000000"/>
                <w:sz w:val="20"/>
                <w:szCs w:val="20"/>
                <w:lang w:eastAsia="en-US"/>
              </w:rPr>
              <w:t>Change</w:t>
            </w:r>
            <w:r w:rsidRPr="00CB7613">
              <w:rPr>
                <w:rFonts w:eastAsia="Times New Roman" w:cs="Calibri"/>
                <w:color w:val="000000"/>
                <w:sz w:val="20"/>
                <w:szCs w:val="20"/>
                <w:vertAlign w:val="superscript"/>
                <w:lang w:eastAsia="en-US"/>
              </w:rPr>
              <w:t>b</w:t>
            </w:r>
            <w:proofErr w:type="spellEnd"/>
          </w:p>
        </w:tc>
      </w:tr>
      <w:tr w:rsidR="00AB30AF" w:rsidRPr="00CB7613" w14:paraId="1CCE8A90" w14:textId="77777777" w:rsidTr="00AB30AF">
        <w:trPr>
          <w:trHeight w:val="300"/>
        </w:trPr>
        <w:tc>
          <w:tcPr>
            <w:tcW w:w="1192" w:type="pct"/>
            <w:tcBorders>
              <w:top w:val="single" w:sz="4" w:space="0" w:color="auto"/>
              <w:left w:val="nil"/>
              <w:bottom w:val="nil"/>
              <w:right w:val="nil"/>
            </w:tcBorders>
            <w:shd w:val="clear" w:color="auto" w:fill="auto"/>
            <w:noWrap/>
            <w:vAlign w:val="center"/>
            <w:hideMark/>
          </w:tcPr>
          <w:p w14:paraId="581A8C20" w14:textId="77777777" w:rsidR="00B37789" w:rsidRPr="00CB7613" w:rsidRDefault="00B37789" w:rsidP="00B37789">
            <w:pPr>
              <w:spacing w:line="240" w:lineRule="auto"/>
              <w:ind w:firstLine="0"/>
              <w:rPr>
                <w:rFonts w:eastAsia="Times New Roman" w:cs="Calibri"/>
                <w:b/>
                <w:bCs/>
                <w:color w:val="000000"/>
                <w:sz w:val="20"/>
                <w:szCs w:val="20"/>
                <w:lang w:eastAsia="en-US"/>
              </w:rPr>
            </w:pPr>
            <w:r w:rsidRPr="00CB7613">
              <w:rPr>
                <w:rFonts w:eastAsia="Times New Roman" w:cs="Calibri"/>
                <w:b/>
                <w:bCs/>
                <w:color w:val="000000"/>
                <w:sz w:val="20"/>
                <w:szCs w:val="20"/>
                <w:lang w:eastAsia="en-US"/>
              </w:rPr>
              <w:t xml:space="preserve">NCDHD Total </w:t>
            </w:r>
          </w:p>
        </w:tc>
        <w:tc>
          <w:tcPr>
            <w:tcW w:w="425" w:type="pct"/>
            <w:tcBorders>
              <w:top w:val="single" w:sz="4" w:space="0" w:color="auto"/>
              <w:left w:val="nil"/>
              <w:bottom w:val="nil"/>
              <w:right w:val="nil"/>
            </w:tcBorders>
            <w:shd w:val="clear" w:color="auto" w:fill="auto"/>
            <w:noWrap/>
            <w:vAlign w:val="center"/>
            <w:hideMark/>
          </w:tcPr>
          <w:p w14:paraId="0D7E99E5"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51,084</w:t>
            </w:r>
          </w:p>
        </w:tc>
        <w:tc>
          <w:tcPr>
            <w:tcW w:w="449" w:type="pct"/>
            <w:tcBorders>
              <w:top w:val="single" w:sz="4" w:space="0" w:color="auto"/>
              <w:left w:val="nil"/>
              <w:bottom w:val="nil"/>
              <w:right w:val="nil"/>
            </w:tcBorders>
            <w:shd w:val="clear" w:color="auto" w:fill="auto"/>
            <w:noWrap/>
            <w:vAlign w:val="center"/>
            <w:hideMark/>
          </w:tcPr>
          <w:p w14:paraId="4CE299BE"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100.0%</w:t>
            </w:r>
          </w:p>
        </w:tc>
        <w:tc>
          <w:tcPr>
            <w:tcW w:w="425" w:type="pct"/>
            <w:tcBorders>
              <w:top w:val="single" w:sz="4" w:space="0" w:color="auto"/>
              <w:left w:val="nil"/>
              <w:bottom w:val="nil"/>
              <w:right w:val="nil"/>
            </w:tcBorders>
            <w:shd w:val="clear" w:color="auto" w:fill="auto"/>
            <w:noWrap/>
            <w:vAlign w:val="center"/>
            <w:hideMark/>
          </w:tcPr>
          <w:p w14:paraId="2C30E6AA"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46,764</w:t>
            </w:r>
          </w:p>
        </w:tc>
        <w:tc>
          <w:tcPr>
            <w:tcW w:w="449" w:type="pct"/>
            <w:tcBorders>
              <w:top w:val="single" w:sz="4" w:space="0" w:color="auto"/>
              <w:left w:val="nil"/>
              <w:bottom w:val="nil"/>
              <w:right w:val="nil"/>
            </w:tcBorders>
            <w:shd w:val="clear" w:color="auto" w:fill="auto"/>
            <w:noWrap/>
            <w:vAlign w:val="center"/>
            <w:hideMark/>
          </w:tcPr>
          <w:p w14:paraId="6B0DDD06"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100.0%</w:t>
            </w:r>
          </w:p>
        </w:tc>
        <w:tc>
          <w:tcPr>
            <w:tcW w:w="591" w:type="pct"/>
            <w:tcBorders>
              <w:top w:val="single" w:sz="4" w:space="0" w:color="auto"/>
              <w:left w:val="nil"/>
              <w:bottom w:val="nil"/>
              <w:right w:val="nil"/>
            </w:tcBorders>
            <w:shd w:val="clear" w:color="auto" w:fill="auto"/>
            <w:noWrap/>
            <w:vAlign w:val="center"/>
            <w:hideMark/>
          </w:tcPr>
          <w:p w14:paraId="0DE52425"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-8.5%</w:t>
            </w:r>
          </w:p>
        </w:tc>
        <w:tc>
          <w:tcPr>
            <w:tcW w:w="425" w:type="pct"/>
            <w:tcBorders>
              <w:top w:val="single" w:sz="4" w:space="0" w:color="auto"/>
              <w:left w:val="nil"/>
              <w:bottom w:val="nil"/>
              <w:right w:val="nil"/>
            </w:tcBorders>
            <w:shd w:val="clear" w:color="auto" w:fill="auto"/>
            <w:noWrap/>
            <w:vAlign w:val="center"/>
            <w:hideMark/>
          </w:tcPr>
          <w:p w14:paraId="2AA867C0"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44,329</w:t>
            </w:r>
          </w:p>
        </w:tc>
        <w:tc>
          <w:tcPr>
            <w:tcW w:w="449" w:type="pct"/>
            <w:tcBorders>
              <w:top w:val="single" w:sz="4" w:space="0" w:color="auto"/>
              <w:left w:val="nil"/>
              <w:bottom w:val="nil"/>
              <w:right w:val="nil"/>
            </w:tcBorders>
            <w:shd w:val="clear" w:color="auto" w:fill="auto"/>
            <w:noWrap/>
            <w:vAlign w:val="center"/>
            <w:hideMark/>
          </w:tcPr>
          <w:p w14:paraId="19A0EF18"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100.0%</w:t>
            </w:r>
          </w:p>
        </w:tc>
        <w:tc>
          <w:tcPr>
            <w:tcW w:w="595" w:type="pct"/>
            <w:tcBorders>
              <w:top w:val="single" w:sz="4" w:space="0" w:color="auto"/>
              <w:left w:val="nil"/>
              <w:bottom w:val="nil"/>
              <w:right w:val="nil"/>
            </w:tcBorders>
            <w:shd w:val="clear" w:color="auto" w:fill="auto"/>
            <w:noWrap/>
            <w:vAlign w:val="center"/>
            <w:hideMark/>
          </w:tcPr>
          <w:p w14:paraId="4E0123FD"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-5.2%</w:t>
            </w:r>
          </w:p>
        </w:tc>
      </w:tr>
      <w:tr w:rsidR="00AB30AF" w:rsidRPr="00CB7613" w14:paraId="0B7389A6" w14:textId="77777777" w:rsidTr="00AB30AF">
        <w:trPr>
          <w:trHeight w:val="300"/>
        </w:trPr>
        <w:tc>
          <w:tcPr>
            <w:tcW w:w="1192" w:type="pct"/>
            <w:tcBorders>
              <w:top w:val="nil"/>
              <w:left w:val="nil"/>
              <w:bottom w:val="nil"/>
              <w:right w:val="nil"/>
            </w:tcBorders>
            <w:shd w:val="clear" w:color="auto" w:fill="auto"/>
            <w:noWrap/>
            <w:vAlign w:val="center"/>
            <w:hideMark/>
          </w:tcPr>
          <w:p w14:paraId="3AA66E22" w14:textId="77777777" w:rsidR="00B37789" w:rsidRPr="00CB7613" w:rsidRDefault="00B37789" w:rsidP="00B37789">
            <w:pPr>
              <w:spacing w:line="240" w:lineRule="auto"/>
              <w:ind w:firstLine="0"/>
              <w:rPr>
                <w:rFonts w:eastAsia="Times New Roman" w:cs="Calibri"/>
                <w:b/>
                <w:bCs/>
                <w:color w:val="000000"/>
                <w:sz w:val="20"/>
                <w:szCs w:val="20"/>
                <w:lang w:eastAsia="en-US"/>
              </w:rPr>
            </w:pPr>
            <w:r w:rsidRPr="00CB7613">
              <w:rPr>
                <w:rFonts w:eastAsia="Times New Roman" w:cs="Calibri"/>
                <w:b/>
                <w:bCs/>
                <w:color w:val="000000"/>
                <w:sz w:val="20"/>
                <w:szCs w:val="20"/>
                <w:lang w:eastAsia="en-US"/>
              </w:rPr>
              <w:t xml:space="preserve">Gender </w:t>
            </w:r>
          </w:p>
        </w:tc>
        <w:tc>
          <w:tcPr>
            <w:tcW w:w="425" w:type="pct"/>
            <w:tcBorders>
              <w:top w:val="nil"/>
              <w:left w:val="nil"/>
              <w:bottom w:val="nil"/>
              <w:right w:val="nil"/>
            </w:tcBorders>
            <w:shd w:val="clear" w:color="auto" w:fill="auto"/>
            <w:noWrap/>
            <w:vAlign w:val="center"/>
            <w:hideMark/>
          </w:tcPr>
          <w:p w14:paraId="1DDBF48E" w14:textId="77777777" w:rsidR="00B37789" w:rsidRPr="00CB7613" w:rsidRDefault="00B37789" w:rsidP="00B37789">
            <w:pPr>
              <w:spacing w:line="240" w:lineRule="auto"/>
              <w:ind w:firstLine="0"/>
              <w:rPr>
                <w:rFonts w:eastAsia="Times New Roman" w:cs="Calibri"/>
                <w:b/>
                <w:bCs/>
                <w:color w:val="000000"/>
                <w:sz w:val="20"/>
                <w:szCs w:val="20"/>
                <w:lang w:eastAsia="en-US"/>
              </w:rPr>
            </w:pPr>
          </w:p>
        </w:tc>
        <w:tc>
          <w:tcPr>
            <w:tcW w:w="449" w:type="pct"/>
            <w:tcBorders>
              <w:top w:val="nil"/>
              <w:left w:val="nil"/>
              <w:bottom w:val="nil"/>
              <w:right w:val="nil"/>
            </w:tcBorders>
            <w:shd w:val="clear" w:color="auto" w:fill="auto"/>
            <w:noWrap/>
            <w:vAlign w:val="center"/>
            <w:hideMark/>
          </w:tcPr>
          <w:p w14:paraId="1A41BC23" w14:textId="77777777" w:rsidR="00B37789" w:rsidRPr="00CB7613" w:rsidRDefault="00B37789" w:rsidP="00B37789">
            <w:pPr>
              <w:spacing w:line="240" w:lineRule="auto"/>
              <w:ind w:firstLine="0"/>
              <w:jc w:val="center"/>
              <w:rPr>
                <w:rFonts w:eastAsia="Times New Roman" w:cs="Calibri"/>
                <w:color w:val="auto"/>
                <w:sz w:val="20"/>
                <w:szCs w:val="20"/>
                <w:lang w:eastAsia="en-US"/>
              </w:rPr>
            </w:pPr>
          </w:p>
        </w:tc>
        <w:tc>
          <w:tcPr>
            <w:tcW w:w="425" w:type="pct"/>
            <w:tcBorders>
              <w:top w:val="nil"/>
              <w:left w:val="nil"/>
              <w:bottom w:val="nil"/>
              <w:right w:val="nil"/>
            </w:tcBorders>
            <w:shd w:val="clear" w:color="auto" w:fill="auto"/>
            <w:noWrap/>
            <w:vAlign w:val="center"/>
            <w:hideMark/>
          </w:tcPr>
          <w:p w14:paraId="66DB484E" w14:textId="77777777" w:rsidR="00B37789" w:rsidRPr="00CB7613" w:rsidRDefault="00B37789" w:rsidP="00B37789">
            <w:pPr>
              <w:spacing w:line="240" w:lineRule="auto"/>
              <w:ind w:firstLine="0"/>
              <w:jc w:val="center"/>
              <w:rPr>
                <w:rFonts w:eastAsia="Times New Roman" w:cs="Calibri"/>
                <w:color w:val="auto"/>
                <w:sz w:val="20"/>
                <w:szCs w:val="20"/>
                <w:lang w:eastAsia="en-US"/>
              </w:rPr>
            </w:pPr>
          </w:p>
        </w:tc>
        <w:tc>
          <w:tcPr>
            <w:tcW w:w="449" w:type="pct"/>
            <w:tcBorders>
              <w:top w:val="nil"/>
              <w:left w:val="nil"/>
              <w:bottom w:val="nil"/>
              <w:right w:val="nil"/>
            </w:tcBorders>
            <w:shd w:val="clear" w:color="auto" w:fill="auto"/>
            <w:noWrap/>
            <w:vAlign w:val="center"/>
            <w:hideMark/>
          </w:tcPr>
          <w:p w14:paraId="0571BE04" w14:textId="77777777" w:rsidR="00B37789" w:rsidRPr="00CB7613" w:rsidRDefault="00B37789" w:rsidP="00B37789">
            <w:pPr>
              <w:spacing w:line="240" w:lineRule="auto"/>
              <w:ind w:firstLine="0"/>
              <w:jc w:val="center"/>
              <w:rPr>
                <w:rFonts w:eastAsia="Times New Roman" w:cs="Calibri"/>
                <w:color w:val="auto"/>
                <w:sz w:val="20"/>
                <w:szCs w:val="20"/>
                <w:lang w:eastAsia="en-US"/>
              </w:rPr>
            </w:pPr>
          </w:p>
        </w:tc>
        <w:tc>
          <w:tcPr>
            <w:tcW w:w="591" w:type="pct"/>
            <w:tcBorders>
              <w:top w:val="nil"/>
              <w:left w:val="nil"/>
              <w:bottom w:val="nil"/>
              <w:right w:val="nil"/>
            </w:tcBorders>
            <w:shd w:val="clear" w:color="auto" w:fill="auto"/>
            <w:noWrap/>
            <w:vAlign w:val="center"/>
            <w:hideMark/>
          </w:tcPr>
          <w:p w14:paraId="77936595" w14:textId="77777777" w:rsidR="00B37789" w:rsidRPr="00CB7613" w:rsidRDefault="00B37789" w:rsidP="00B37789">
            <w:pPr>
              <w:spacing w:line="240" w:lineRule="auto"/>
              <w:ind w:firstLine="0"/>
              <w:jc w:val="center"/>
              <w:rPr>
                <w:rFonts w:eastAsia="Times New Roman" w:cs="Calibri"/>
                <w:color w:val="auto"/>
                <w:sz w:val="20"/>
                <w:szCs w:val="20"/>
                <w:lang w:eastAsia="en-US"/>
              </w:rPr>
            </w:pPr>
          </w:p>
        </w:tc>
        <w:tc>
          <w:tcPr>
            <w:tcW w:w="425" w:type="pct"/>
            <w:tcBorders>
              <w:top w:val="nil"/>
              <w:left w:val="nil"/>
              <w:bottom w:val="nil"/>
              <w:right w:val="nil"/>
            </w:tcBorders>
            <w:shd w:val="clear" w:color="auto" w:fill="auto"/>
            <w:noWrap/>
            <w:vAlign w:val="center"/>
            <w:hideMark/>
          </w:tcPr>
          <w:p w14:paraId="6CAD05EE" w14:textId="77777777" w:rsidR="00B37789" w:rsidRPr="00CB7613" w:rsidRDefault="00B37789" w:rsidP="00B37789">
            <w:pPr>
              <w:spacing w:line="240" w:lineRule="auto"/>
              <w:ind w:firstLine="0"/>
              <w:jc w:val="center"/>
              <w:rPr>
                <w:rFonts w:eastAsia="Times New Roman" w:cs="Calibri"/>
                <w:color w:val="auto"/>
                <w:sz w:val="20"/>
                <w:szCs w:val="20"/>
                <w:lang w:eastAsia="en-US"/>
              </w:rPr>
            </w:pPr>
          </w:p>
        </w:tc>
        <w:tc>
          <w:tcPr>
            <w:tcW w:w="449" w:type="pct"/>
            <w:tcBorders>
              <w:top w:val="nil"/>
              <w:left w:val="nil"/>
              <w:bottom w:val="nil"/>
              <w:right w:val="nil"/>
            </w:tcBorders>
            <w:shd w:val="clear" w:color="auto" w:fill="auto"/>
            <w:noWrap/>
            <w:vAlign w:val="center"/>
            <w:hideMark/>
          </w:tcPr>
          <w:p w14:paraId="44C95E97" w14:textId="77777777" w:rsidR="00B37789" w:rsidRPr="00CB7613" w:rsidRDefault="00B37789" w:rsidP="00B37789">
            <w:pPr>
              <w:spacing w:line="240" w:lineRule="auto"/>
              <w:ind w:firstLine="0"/>
              <w:jc w:val="center"/>
              <w:rPr>
                <w:rFonts w:eastAsia="Times New Roman" w:cs="Calibri"/>
                <w:color w:val="auto"/>
                <w:sz w:val="20"/>
                <w:szCs w:val="20"/>
                <w:lang w:eastAsia="en-US"/>
              </w:rPr>
            </w:pPr>
          </w:p>
        </w:tc>
        <w:tc>
          <w:tcPr>
            <w:tcW w:w="595" w:type="pct"/>
            <w:tcBorders>
              <w:top w:val="nil"/>
              <w:left w:val="nil"/>
              <w:bottom w:val="nil"/>
              <w:right w:val="nil"/>
            </w:tcBorders>
            <w:shd w:val="clear" w:color="auto" w:fill="auto"/>
            <w:noWrap/>
            <w:vAlign w:val="center"/>
            <w:hideMark/>
          </w:tcPr>
          <w:p w14:paraId="7C3EACAE" w14:textId="77777777" w:rsidR="00B37789" w:rsidRPr="00CB7613" w:rsidRDefault="00B37789" w:rsidP="00B37789">
            <w:pPr>
              <w:spacing w:line="240" w:lineRule="auto"/>
              <w:ind w:firstLine="0"/>
              <w:jc w:val="center"/>
              <w:rPr>
                <w:rFonts w:eastAsia="Times New Roman" w:cs="Calibri"/>
                <w:color w:val="auto"/>
                <w:sz w:val="20"/>
                <w:szCs w:val="20"/>
                <w:lang w:eastAsia="en-US"/>
              </w:rPr>
            </w:pPr>
          </w:p>
        </w:tc>
      </w:tr>
      <w:tr w:rsidR="00AB30AF" w:rsidRPr="00CB7613" w14:paraId="30F92F33" w14:textId="77777777" w:rsidTr="00AB30AF">
        <w:trPr>
          <w:trHeight w:val="300"/>
        </w:trPr>
        <w:tc>
          <w:tcPr>
            <w:tcW w:w="1192" w:type="pct"/>
            <w:tcBorders>
              <w:top w:val="nil"/>
              <w:left w:val="nil"/>
              <w:bottom w:val="nil"/>
              <w:right w:val="nil"/>
            </w:tcBorders>
            <w:shd w:val="clear" w:color="auto" w:fill="auto"/>
            <w:noWrap/>
            <w:vAlign w:val="center"/>
            <w:hideMark/>
          </w:tcPr>
          <w:p w14:paraId="6A745149" w14:textId="77777777" w:rsidR="00B37789" w:rsidRPr="00CB7613" w:rsidRDefault="00B37789" w:rsidP="00B37789">
            <w:pPr>
              <w:spacing w:line="240" w:lineRule="auto"/>
              <w:ind w:firstLineChars="100" w:firstLine="200"/>
              <w:rPr>
                <w:rFonts w:eastAsia="Times New Roman" w:cs="Calibri"/>
                <w:color w:val="000000"/>
                <w:sz w:val="20"/>
                <w:szCs w:val="20"/>
                <w:lang w:eastAsia="en-US"/>
              </w:rPr>
            </w:pPr>
            <w:r w:rsidRPr="00CB7613">
              <w:rPr>
                <w:rFonts w:eastAsia="Times New Roman" w:cs="Calibri"/>
                <w:color w:val="000000"/>
                <w:sz w:val="20"/>
                <w:szCs w:val="20"/>
                <w:lang w:eastAsia="en-US"/>
              </w:rPr>
              <w:t xml:space="preserve">Female </w:t>
            </w:r>
          </w:p>
        </w:tc>
        <w:tc>
          <w:tcPr>
            <w:tcW w:w="425" w:type="pct"/>
            <w:tcBorders>
              <w:top w:val="nil"/>
              <w:left w:val="nil"/>
              <w:bottom w:val="nil"/>
              <w:right w:val="nil"/>
            </w:tcBorders>
            <w:shd w:val="clear" w:color="auto" w:fill="auto"/>
            <w:noWrap/>
            <w:vAlign w:val="center"/>
            <w:hideMark/>
          </w:tcPr>
          <w:p w14:paraId="0B5F4F44"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25,894</w:t>
            </w:r>
          </w:p>
        </w:tc>
        <w:tc>
          <w:tcPr>
            <w:tcW w:w="449" w:type="pct"/>
            <w:tcBorders>
              <w:top w:val="nil"/>
              <w:left w:val="nil"/>
              <w:bottom w:val="nil"/>
              <w:right w:val="nil"/>
            </w:tcBorders>
            <w:shd w:val="clear" w:color="auto" w:fill="auto"/>
            <w:noWrap/>
            <w:vAlign w:val="center"/>
            <w:hideMark/>
          </w:tcPr>
          <w:p w14:paraId="62708CD6"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50.7%</w:t>
            </w:r>
          </w:p>
        </w:tc>
        <w:tc>
          <w:tcPr>
            <w:tcW w:w="425" w:type="pct"/>
            <w:tcBorders>
              <w:top w:val="nil"/>
              <w:left w:val="nil"/>
              <w:bottom w:val="nil"/>
              <w:right w:val="nil"/>
            </w:tcBorders>
            <w:shd w:val="clear" w:color="auto" w:fill="auto"/>
            <w:noWrap/>
            <w:vAlign w:val="center"/>
            <w:hideMark/>
          </w:tcPr>
          <w:p w14:paraId="12D7E33C"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23,660</w:t>
            </w:r>
          </w:p>
        </w:tc>
        <w:tc>
          <w:tcPr>
            <w:tcW w:w="449" w:type="pct"/>
            <w:tcBorders>
              <w:top w:val="nil"/>
              <w:left w:val="nil"/>
              <w:bottom w:val="nil"/>
              <w:right w:val="nil"/>
            </w:tcBorders>
            <w:shd w:val="clear" w:color="auto" w:fill="auto"/>
            <w:noWrap/>
            <w:vAlign w:val="center"/>
            <w:hideMark/>
          </w:tcPr>
          <w:p w14:paraId="7F352113"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50.6%</w:t>
            </w:r>
          </w:p>
        </w:tc>
        <w:tc>
          <w:tcPr>
            <w:tcW w:w="591" w:type="pct"/>
            <w:tcBorders>
              <w:top w:val="nil"/>
              <w:left w:val="nil"/>
              <w:bottom w:val="nil"/>
              <w:right w:val="nil"/>
            </w:tcBorders>
            <w:shd w:val="clear" w:color="auto" w:fill="auto"/>
            <w:noWrap/>
            <w:vAlign w:val="center"/>
            <w:hideMark/>
          </w:tcPr>
          <w:p w14:paraId="3442E385"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-8.6%</w:t>
            </w:r>
          </w:p>
        </w:tc>
        <w:tc>
          <w:tcPr>
            <w:tcW w:w="425" w:type="pct"/>
            <w:tcBorders>
              <w:top w:val="nil"/>
              <w:left w:val="nil"/>
              <w:bottom w:val="nil"/>
              <w:right w:val="nil"/>
            </w:tcBorders>
            <w:shd w:val="clear" w:color="auto" w:fill="auto"/>
            <w:noWrap/>
            <w:vAlign w:val="center"/>
            <w:hideMark/>
          </w:tcPr>
          <w:p w14:paraId="051F247C"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22,150</w:t>
            </w:r>
          </w:p>
        </w:tc>
        <w:tc>
          <w:tcPr>
            <w:tcW w:w="449" w:type="pct"/>
            <w:tcBorders>
              <w:top w:val="nil"/>
              <w:left w:val="nil"/>
              <w:bottom w:val="nil"/>
              <w:right w:val="nil"/>
            </w:tcBorders>
            <w:shd w:val="clear" w:color="auto" w:fill="auto"/>
            <w:noWrap/>
            <w:vAlign w:val="center"/>
            <w:hideMark/>
          </w:tcPr>
          <w:p w14:paraId="16C7613F"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50.0%</w:t>
            </w:r>
          </w:p>
        </w:tc>
        <w:tc>
          <w:tcPr>
            <w:tcW w:w="595" w:type="pct"/>
            <w:tcBorders>
              <w:top w:val="nil"/>
              <w:left w:val="nil"/>
              <w:bottom w:val="nil"/>
              <w:right w:val="nil"/>
            </w:tcBorders>
            <w:shd w:val="clear" w:color="auto" w:fill="auto"/>
            <w:noWrap/>
            <w:vAlign w:val="center"/>
            <w:hideMark/>
          </w:tcPr>
          <w:p w14:paraId="79EA6A33"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-6.4%</w:t>
            </w:r>
          </w:p>
        </w:tc>
      </w:tr>
      <w:tr w:rsidR="00AB30AF" w:rsidRPr="00CB7613" w14:paraId="6AAB0896" w14:textId="77777777" w:rsidTr="00AB30AF">
        <w:trPr>
          <w:trHeight w:val="300"/>
        </w:trPr>
        <w:tc>
          <w:tcPr>
            <w:tcW w:w="1192" w:type="pct"/>
            <w:tcBorders>
              <w:top w:val="nil"/>
              <w:left w:val="nil"/>
              <w:bottom w:val="nil"/>
              <w:right w:val="nil"/>
            </w:tcBorders>
            <w:shd w:val="clear" w:color="auto" w:fill="auto"/>
            <w:noWrap/>
            <w:vAlign w:val="center"/>
            <w:hideMark/>
          </w:tcPr>
          <w:p w14:paraId="629476FD" w14:textId="77777777" w:rsidR="00B37789" w:rsidRPr="00CB7613" w:rsidRDefault="00B37789" w:rsidP="00B37789">
            <w:pPr>
              <w:spacing w:line="240" w:lineRule="auto"/>
              <w:ind w:firstLineChars="100" w:firstLine="200"/>
              <w:rPr>
                <w:rFonts w:eastAsia="Times New Roman" w:cs="Calibri"/>
                <w:color w:val="000000"/>
                <w:sz w:val="20"/>
                <w:szCs w:val="20"/>
                <w:lang w:eastAsia="en-US"/>
              </w:rPr>
            </w:pPr>
            <w:r w:rsidRPr="00CB7613">
              <w:rPr>
                <w:rFonts w:eastAsia="Times New Roman" w:cs="Calibri"/>
                <w:color w:val="000000"/>
                <w:sz w:val="20"/>
                <w:szCs w:val="20"/>
                <w:lang w:eastAsia="en-US"/>
              </w:rPr>
              <w:t xml:space="preserve">Male </w:t>
            </w:r>
          </w:p>
        </w:tc>
        <w:tc>
          <w:tcPr>
            <w:tcW w:w="425" w:type="pct"/>
            <w:tcBorders>
              <w:top w:val="nil"/>
              <w:left w:val="nil"/>
              <w:bottom w:val="nil"/>
              <w:right w:val="nil"/>
            </w:tcBorders>
            <w:shd w:val="clear" w:color="auto" w:fill="auto"/>
            <w:noWrap/>
            <w:vAlign w:val="center"/>
            <w:hideMark/>
          </w:tcPr>
          <w:p w14:paraId="74A5C257"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25,190</w:t>
            </w:r>
          </w:p>
        </w:tc>
        <w:tc>
          <w:tcPr>
            <w:tcW w:w="449" w:type="pct"/>
            <w:tcBorders>
              <w:top w:val="nil"/>
              <w:left w:val="nil"/>
              <w:bottom w:val="nil"/>
              <w:right w:val="nil"/>
            </w:tcBorders>
            <w:shd w:val="clear" w:color="auto" w:fill="auto"/>
            <w:noWrap/>
            <w:vAlign w:val="center"/>
            <w:hideMark/>
          </w:tcPr>
          <w:p w14:paraId="161D7C2B"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49.3%</w:t>
            </w:r>
          </w:p>
        </w:tc>
        <w:tc>
          <w:tcPr>
            <w:tcW w:w="425" w:type="pct"/>
            <w:tcBorders>
              <w:top w:val="nil"/>
              <w:left w:val="nil"/>
              <w:bottom w:val="nil"/>
              <w:right w:val="nil"/>
            </w:tcBorders>
            <w:shd w:val="clear" w:color="auto" w:fill="auto"/>
            <w:noWrap/>
            <w:vAlign w:val="center"/>
            <w:hideMark/>
          </w:tcPr>
          <w:p w14:paraId="04313B24"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23,104</w:t>
            </w:r>
          </w:p>
        </w:tc>
        <w:tc>
          <w:tcPr>
            <w:tcW w:w="449" w:type="pct"/>
            <w:tcBorders>
              <w:top w:val="nil"/>
              <w:left w:val="nil"/>
              <w:bottom w:val="nil"/>
              <w:right w:val="nil"/>
            </w:tcBorders>
            <w:shd w:val="clear" w:color="auto" w:fill="auto"/>
            <w:noWrap/>
            <w:vAlign w:val="center"/>
            <w:hideMark/>
          </w:tcPr>
          <w:p w14:paraId="6FB68C6C"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49.4%</w:t>
            </w:r>
          </w:p>
        </w:tc>
        <w:tc>
          <w:tcPr>
            <w:tcW w:w="591" w:type="pct"/>
            <w:tcBorders>
              <w:top w:val="nil"/>
              <w:left w:val="nil"/>
              <w:bottom w:val="nil"/>
              <w:right w:val="nil"/>
            </w:tcBorders>
            <w:shd w:val="clear" w:color="auto" w:fill="auto"/>
            <w:noWrap/>
            <w:vAlign w:val="center"/>
            <w:hideMark/>
          </w:tcPr>
          <w:p w14:paraId="4935FBDA"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-8.3%</w:t>
            </w:r>
          </w:p>
        </w:tc>
        <w:tc>
          <w:tcPr>
            <w:tcW w:w="425" w:type="pct"/>
            <w:tcBorders>
              <w:top w:val="nil"/>
              <w:left w:val="nil"/>
              <w:bottom w:val="nil"/>
              <w:right w:val="nil"/>
            </w:tcBorders>
            <w:shd w:val="clear" w:color="auto" w:fill="auto"/>
            <w:noWrap/>
            <w:vAlign w:val="center"/>
            <w:hideMark/>
          </w:tcPr>
          <w:p w14:paraId="370BB456"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22,178</w:t>
            </w:r>
          </w:p>
        </w:tc>
        <w:tc>
          <w:tcPr>
            <w:tcW w:w="449" w:type="pct"/>
            <w:tcBorders>
              <w:top w:val="nil"/>
              <w:left w:val="nil"/>
              <w:bottom w:val="nil"/>
              <w:right w:val="nil"/>
            </w:tcBorders>
            <w:shd w:val="clear" w:color="auto" w:fill="auto"/>
            <w:noWrap/>
            <w:vAlign w:val="center"/>
            <w:hideMark/>
          </w:tcPr>
          <w:p w14:paraId="57120E6C"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50.0%</w:t>
            </w:r>
          </w:p>
        </w:tc>
        <w:tc>
          <w:tcPr>
            <w:tcW w:w="595" w:type="pct"/>
            <w:tcBorders>
              <w:top w:val="nil"/>
              <w:left w:val="nil"/>
              <w:bottom w:val="nil"/>
              <w:right w:val="nil"/>
            </w:tcBorders>
            <w:shd w:val="clear" w:color="auto" w:fill="auto"/>
            <w:noWrap/>
            <w:vAlign w:val="center"/>
            <w:hideMark/>
          </w:tcPr>
          <w:p w14:paraId="6AC03480"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-4.0%</w:t>
            </w:r>
          </w:p>
        </w:tc>
      </w:tr>
      <w:tr w:rsidR="00AB30AF" w:rsidRPr="00CB7613" w14:paraId="20F942FC" w14:textId="77777777" w:rsidTr="00AB30AF">
        <w:trPr>
          <w:trHeight w:val="300"/>
        </w:trPr>
        <w:tc>
          <w:tcPr>
            <w:tcW w:w="1192" w:type="pct"/>
            <w:tcBorders>
              <w:top w:val="nil"/>
              <w:left w:val="nil"/>
              <w:bottom w:val="nil"/>
              <w:right w:val="nil"/>
            </w:tcBorders>
            <w:shd w:val="clear" w:color="auto" w:fill="auto"/>
            <w:noWrap/>
            <w:vAlign w:val="center"/>
            <w:hideMark/>
          </w:tcPr>
          <w:p w14:paraId="3E754686" w14:textId="77777777" w:rsidR="00B37789" w:rsidRPr="00CB7613" w:rsidRDefault="00B37789" w:rsidP="00B37789">
            <w:pPr>
              <w:spacing w:line="240" w:lineRule="auto"/>
              <w:ind w:firstLine="0"/>
              <w:rPr>
                <w:rFonts w:eastAsia="Times New Roman" w:cs="Calibri"/>
                <w:b/>
                <w:bCs/>
                <w:color w:val="000000"/>
                <w:sz w:val="20"/>
                <w:szCs w:val="20"/>
                <w:lang w:eastAsia="en-US"/>
              </w:rPr>
            </w:pPr>
            <w:r w:rsidRPr="00CB7613">
              <w:rPr>
                <w:rFonts w:eastAsia="Times New Roman" w:cs="Calibri"/>
                <w:b/>
                <w:bCs/>
                <w:color w:val="000000"/>
                <w:sz w:val="20"/>
                <w:szCs w:val="20"/>
                <w:lang w:eastAsia="en-US"/>
              </w:rPr>
              <w:t xml:space="preserve">Age </w:t>
            </w:r>
          </w:p>
        </w:tc>
        <w:tc>
          <w:tcPr>
            <w:tcW w:w="425" w:type="pct"/>
            <w:tcBorders>
              <w:top w:val="nil"/>
              <w:left w:val="nil"/>
              <w:bottom w:val="nil"/>
              <w:right w:val="nil"/>
            </w:tcBorders>
            <w:shd w:val="clear" w:color="auto" w:fill="auto"/>
            <w:noWrap/>
            <w:vAlign w:val="center"/>
            <w:hideMark/>
          </w:tcPr>
          <w:p w14:paraId="341F48F7" w14:textId="77777777" w:rsidR="00B37789" w:rsidRPr="00CB7613" w:rsidRDefault="00B37789" w:rsidP="00B37789">
            <w:pPr>
              <w:spacing w:line="240" w:lineRule="auto"/>
              <w:ind w:firstLine="0"/>
              <w:rPr>
                <w:rFonts w:eastAsia="Times New Roman" w:cs="Calibri"/>
                <w:b/>
                <w:bCs/>
                <w:color w:val="000000"/>
                <w:sz w:val="20"/>
                <w:szCs w:val="20"/>
                <w:lang w:eastAsia="en-US"/>
              </w:rPr>
            </w:pPr>
          </w:p>
        </w:tc>
        <w:tc>
          <w:tcPr>
            <w:tcW w:w="449" w:type="pct"/>
            <w:tcBorders>
              <w:top w:val="nil"/>
              <w:left w:val="nil"/>
              <w:bottom w:val="nil"/>
              <w:right w:val="nil"/>
            </w:tcBorders>
            <w:shd w:val="clear" w:color="auto" w:fill="auto"/>
            <w:noWrap/>
            <w:vAlign w:val="center"/>
            <w:hideMark/>
          </w:tcPr>
          <w:p w14:paraId="2F3EEDBE" w14:textId="77777777" w:rsidR="00B37789" w:rsidRPr="00CB7613" w:rsidRDefault="00B37789" w:rsidP="00B37789">
            <w:pPr>
              <w:spacing w:line="240" w:lineRule="auto"/>
              <w:ind w:firstLine="0"/>
              <w:jc w:val="center"/>
              <w:rPr>
                <w:rFonts w:eastAsia="Times New Roman" w:cs="Calibri"/>
                <w:color w:val="auto"/>
                <w:sz w:val="20"/>
                <w:szCs w:val="20"/>
                <w:lang w:eastAsia="en-US"/>
              </w:rPr>
            </w:pPr>
          </w:p>
        </w:tc>
        <w:tc>
          <w:tcPr>
            <w:tcW w:w="425" w:type="pct"/>
            <w:tcBorders>
              <w:top w:val="nil"/>
              <w:left w:val="nil"/>
              <w:bottom w:val="nil"/>
              <w:right w:val="nil"/>
            </w:tcBorders>
            <w:shd w:val="clear" w:color="auto" w:fill="auto"/>
            <w:noWrap/>
            <w:vAlign w:val="center"/>
            <w:hideMark/>
          </w:tcPr>
          <w:p w14:paraId="1C336CD7" w14:textId="77777777" w:rsidR="00B37789" w:rsidRPr="00CB7613" w:rsidRDefault="00B37789" w:rsidP="00B37789">
            <w:pPr>
              <w:spacing w:line="240" w:lineRule="auto"/>
              <w:ind w:firstLine="0"/>
              <w:jc w:val="center"/>
              <w:rPr>
                <w:rFonts w:eastAsia="Times New Roman" w:cs="Calibri"/>
                <w:color w:val="auto"/>
                <w:sz w:val="20"/>
                <w:szCs w:val="20"/>
                <w:lang w:eastAsia="en-US"/>
              </w:rPr>
            </w:pPr>
          </w:p>
        </w:tc>
        <w:tc>
          <w:tcPr>
            <w:tcW w:w="449" w:type="pct"/>
            <w:tcBorders>
              <w:top w:val="nil"/>
              <w:left w:val="nil"/>
              <w:bottom w:val="nil"/>
              <w:right w:val="nil"/>
            </w:tcBorders>
            <w:shd w:val="clear" w:color="auto" w:fill="auto"/>
            <w:noWrap/>
            <w:vAlign w:val="center"/>
            <w:hideMark/>
          </w:tcPr>
          <w:p w14:paraId="7BE32D46" w14:textId="77777777" w:rsidR="00B37789" w:rsidRPr="00CB7613" w:rsidRDefault="00B37789" w:rsidP="00B37789">
            <w:pPr>
              <w:spacing w:line="240" w:lineRule="auto"/>
              <w:ind w:firstLine="0"/>
              <w:jc w:val="center"/>
              <w:rPr>
                <w:rFonts w:eastAsia="Times New Roman" w:cs="Calibri"/>
                <w:color w:val="auto"/>
                <w:sz w:val="20"/>
                <w:szCs w:val="20"/>
                <w:lang w:eastAsia="en-US"/>
              </w:rPr>
            </w:pPr>
          </w:p>
        </w:tc>
        <w:tc>
          <w:tcPr>
            <w:tcW w:w="591" w:type="pct"/>
            <w:tcBorders>
              <w:top w:val="nil"/>
              <w:left w:val="nil"/>
              <w:bottom w:val="nil"/>
              <w:right w:val="nil"/>
            </w:tcBorders>
            <w:shd w:val="clear" w:color="auto" w:fill="auto"/>
            <w:noWrap/>
            <w:vAlign w:val="center"/>
            <w:hideMark/>
          </w:tcPr>
          <w:p w14:paraId="554CC6F9" w14:textId="77777777" w:rsidR="00B37789" w:rsidRPr="00CB7613" w:rsidRDefault="00B37789" w:rsidP="00B37789">
            <w:pPr>
              <w:spacing w:line="240" w:lineRule="auto"/>
              <w:ind w:firstLine="0"/>
              <w:jc w:val="center"/>
              <w:rPr>
                <w:rFonts w:eastAsia="Times New Roman" w:cs="Calibri"/>
                <w:color w:val="auto"/>
                <w:sz w:val="20"/>
                <w:szCs w:val="20"/>
                <w:lang w:eastAsia="en-US"/>
              </w:rPr>
            </w:pPr>
          </w:p>
        </w:tc>
        <w:tc>
          <w:tcPr>
            <w:tcW w:w="425" w:type="pct"/>
            <w:tcBorders>
              <w:top w:val="nil"/>
              <w:left w:val="nil"/>
              <w:bottom w:val="nil"/>
              <w:right w:val="nil"/>
            </w:tcBorders>
            <w:shd w:val="clear" w:color="auto" w:fill="auto"/>
            <w:noWrap/>
            <w:vAlign w:val="center"/>
            <w:hideMark/>
          </w:tcPr>
          <w:p w14:paraId="7D7A11B3" w14:textId="77777777" w:rsidR="00B37789" w:rsidRPr="00CB7613" w:rsidRDefault="00B37789" w:rsidP="00B37789">
            <w:pPr>
              <w:spacing w:line="240" w:lineRule="auto"/>
              <w:ind w:firstLine="0"/>
              <w:jc w:val="center"/>
              <w:rPr>
                <w:rFonts w:eastAsia="Times New Roman" w:cs="Calibri"/>
                <w:color w:val="auto"/>
                <w:sz w:val="20"/>
                <w:szCs w:val="20"/>
                <w:lang w:eastAsia="en-US"/>
              </w:rPr>
            </w:pPr>
          </w:p>
        </w:tc>
        <w:tc>
          <w:tcPr>
            <w:tcW w:w="449" w:type="pct"/>
            <w:tcBorders>
              <w:top w:val="nil"/>
              <w:left w:val="nil"/>
              <w:bottom w:val="nil"/>
              <w:right w:val="nil"/>
            </w:tcBorders>
            <w:shd w:val="clear" w:color="auto" w:fill="auto"/>
            <w:noWrap/>
            <w:vAlign w:val="center"/>
            <w:hideMark/>
          </w:tcPr>
          <w:p w14:paraId="4F05F8A9" w14:textId="77777777" w:rsidR="00B37789" w:rsidRPr="00CB7613" w:rsidRDefault="00B37789" w:rsidP="00B37789">
            <w:pPr>
              <w:spacing w:line="240" w:lineRule="auto"/>
              <w:ind w:firstLine="0"/>
              <w:jc w:val="center"/>
              <w:rPr>
                <w:rFonts w:eastAsia="Times New Roman" w:cs="Calibri"/>
                <w:color w:val="auto"/>
                <w:sz w:val="20"/>
                <w:szCs w:val="20"/>
                <w:lang w:eastAsia="en-US"/>
              </w:rPr>
            </w:pPr>
          </w:p>
        </w:tc>
        <w:tc>
          <w:tcPr>
            <w:tcW w:w="595" w:type="pct"/>
            <w:tcBorders>
              <w:top w:val="nil"/>
              <w:left w:val="nil"/>
              <w:bottom w:val="nil"/>
              <w:right w:val="nil"/>
            </w:tcBorders>
            <w:shd w:val="clear" w:color="auto" w:fill="auto"/>
            <w:noWrap/>
            <w:vAlign w:val="center"/>
            <w:hideMark/>
          </w:tcPr>
          <w:p w14:paraId="33215651" w14:textId="77777777" w:rsidR="00B37789" w:rsidRPr="00CB7613" w:rsidRDefault="00B37789" w:rsidP="00B37789">
            <w:pPr>
              <w:spacing w:line="240" w:lineRule="auto"/>
              <w:ind w:firstLine="0"/>
              <w:jc w:val="center"/>
              <w:rPr>
                <w:rFonts w:eastAsia="Times New Roman" w:cs="Calibri"/>
                <w:color w:val="auto"/>
                <w:sz w:val="20"/>
                <w:szCs w:val="20"/>
                <w:lang w:eastAsia="en-US"/>
              </w:rPr>
            </w:pPr>
          </w:p>
        </w:tc>
      </w:tr>
      <w:tr w:rsidR="00AB30AF" w:rsidRPr="00CB7613" w14:paraId="0826F55D" w14:textId="77777777" w:rsidTr="00AB30AF">
        <w:trPr>
          <w:trHeight w:val="300"/>
        </w:trPr>
        <w:tc>
          <w:tcPr>
            <w:tcW w:w="1192" w:type="pct"/>
            <w:tcBorders>
              <w:top w:val="nil"/>
              <w:left w:val="nil"/>
              <w:bottom w:val="nil"/>
              <w:right w:val="nil"/>
            </w:tcBorders>
            <w:shd w:val="clear" w:color="auto" w:fill="auto"/>
            <w:noWrap/>
            <w:vAlign w:val="center"/>
            <w:hideMark/>
          </w:tcPr>
          <w:p w14:paraId="158B840F" w14:textId="77777777" w:rsidR="00B37789" w:rsidRPr="00CB7613" w:rsidRDefault="00B37789" w:rsidP="00B37789">
            <w:pPr>
              <w:spacing w:line="240" w:lineRule="auto"/>
              <w:ind w:firstLineChars="100" w:firstLine="200"/>
              <w:rPr>
                <w:rFonts w:eastAsia="Times New Roman" w:cs="Calibri"/>
                <w:color w:val="000000"/>
                <w:sz w:val="20"/>
                <w:szCs w:val="20"/>
                <w:lang w:eastAsia="en-US"/>
              </w:rPr>
            </w:pPr>
            <w:r w:rsidRPr="00CB7613">
              <w:rPr>
                <w:rFonts w:eastAsia="Times New Roman" w:cs="Calibri"/>
                <w:color w:val="000000"/>
                <w:sz w:val="20"/>
                <w:szCs w:val="20"/>
                <w:lang w:eastAsia="en-US"/>
              </w:rPr>
              <w:t xml:space="preserve">Under 5 years </w:t>
            </w:r>
          </w:p>
        </w:tc>
        <w:tc>
          <w:tcPr>
            <w:tcW w:w="425" w:type="pct"/>
            <w:tcBorders>
              <w:top w:val="nil"/>
              <w:left w:val="nil"/>
              <w:bottom w:val="nil"/>
              <w:right w:val="nil"/>
            </w:tcBorders>
            <w:shd w:val="clear" w:color="auto" w:fill="auto"/>
            <w:noWrap/>
            <w:vAlign w:val="center"/>
            <w:hideMark/>
          </w:tcPr>
          <w:p w14:paraId="2455E401"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2,977</w:t>
            </w:r>
          </w:p>
        </w:tc>
        <w:tc>
          <w:tcPr>
            <w:tcW w:w="449" w:type="pct"/>
            <w:tcBorders>
              <w:top w:val="nil"/>
              <w:left w:val="nil"/>
              <w:bottom w:val="nil"/>
              <w:right w:val="nil"/>
            </w:tcBorders>
            <w:shd w:val="clear" w:color="auto" w:fill="auto"/>
            <w:noWrap/>
            <w:vAlign w:val="center"/>
            <w:hideMark/>
          </w:tcPr>
          <w:p w14:paraId="0E18C8D1"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5.8%</w:t>
            </w:r>
          </w:p>
        </w:tc>
        <w:tc>
          <w:tcPr>
            <w:tcW w:w="425" w:type="pct"/>
            <w:tcBorders>
              <w:top w:val="nil"/>
              <w:left w:val="nil"/>
              <w:bottom w:val="nil"/>
              <w:right w:val="nil"/>
            </w:tcBorders>
            <w:shd w:val="clear" w:color="auto" w:fill="auto"/>
            <w:noWrap/>
            <w:vAlign w:val="center"/>
            <w:hideMark/>
          </w:tcPr>
          <w:p w14:paraId="67DCB438"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2,766</w:t>
            </w:r>
          </w:p>
        </w:tc>
        <w:tc>
          <w:tcPr>
            <w:tcW w:w="449" w:type="pct"/>
            <w:tcBorders>
              <w:top w:val="nil"/>
              <w:left w:val="nil"/>
              <w:bottom w:val="nil"/>
              <w:right w:val="nil"/>
            </w:tcBorders>
            <w:shd w:val="clear" w:color="auto" w:fill="auto"/>
            <w:noWrap/>
            <w:vAlign w:val="center"/>
            <w:hideMark/>
          </w:tcPr>
          <w:p w14:paraId="18FAAE53"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5.9%</w:t>
            </w:r>
          </w:p>
        </w:tc>
        <w:tc>
          <w:tcPr>
            <w:tcW w:w="591" w:type="pct"/>
            <w:tcBorders>
              <w:top w:val="nil"/>
              <w:left w:val="nil"/>
              <w:bottom w:val="nil"/>
              <w:right w:val="nil"/>
            </w:tcBorders>
            <w:shd w:val="clear" w:color="auto" w:fill="auto"/>
            <w:noWrap/>
            <w:vAlign w:val="center"/>
            <w:hideMark/>
          </w:tcPr>
          <w:p w14:paraId="63FE61CB"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-7.1%</w:t>
            </w:r>
          </w:p>
        </w:tc>
        <w:tc>
          <w:tcPr>
            <w:tcW w:w="425" w:type="pct"/>
            <w:tcBorders>
              <w:top w:val="nil"/>
              <w:left w:val="nil"/>
              <w:bottom w:val="nil"/>
              <w:right w:val="nil"/>
            </w:tcBorders>
            <w:shd w:val="clear" w:color="auto" w:fill="auto"/>
            <w:noWrap/>
            <w:vAlign w:val="center"/>
            <w:hideMark/>
          </w:tcPr>
          <w:p w14:paraId="30FA9911"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2,782</w:t>
            </w:r>
          </w:p>
        </w:tc>
        <w:tc>
          <w:tcPr>
            <w:tcW w:w="449" w:type="pct"/>
            <w:tcBorders>
              <w:top w:val="nil"/>
              <w:left w:val="nil"/>
              <w:bottom w:val="nil"/>
              <w:right w:val="nil"/>
            </w:tcBorders>
            <w:shd w:val="clear" w:color="auto" w:fill="auto"/>
            <w:noWrap/>
            <w:vAlign w:val="center"/>
            <w:hideMark/>
          </w:tcPr>
          <w:p w14:paraId="18CEDF5E"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6.3%</w:t>
            </w:r>
          </w:p>
        </w:tc>
        <w:tc>
          <w:tcPr>
            <w:tcW w:w="595" w:type="pct"/>
            <w:tcBorders>
              <w:top w:val="nil"/>
              <w:left w:val="nil"/>
              <w:bottom w:val="nil"/>
              <w:right w:val="nil"/>
            </w:tcBorders>
            <w:shd w:val="clear" w:color="auto" w:fill="auto"/>
            <w:noWrap/>
            <w:vAlign w:val="center"/>
            <w:hideMark/>
          </w:tcPr>
          <w:p w14:paraId="535BE9D8"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0.6%</w:t>
            </w:r>
          </w:p>
        </w:tc>
      </w:tr>
      <w:tr w:rsidR="00AB30AF" w:rsidRPr="00CB7613" w14:paraId="26945F74" w14:textId="77777777" w:rsidTr="00AB30AF">
        <w:trPr>
          <w:trHeight w:val="300"/>
        </w:trPr>
        <w:tc>
          <w:tcPr>
            <w:tcW w:w="1192" w:type="pct"/>
            <w:tcBorders>
              <w:top w:val="nil"/>
              <w:left w:val="nil"/>
              <w:bottom w:val="nil"/>
              <w:right w:val="nil"/>
            </w:tcBorders>
            <w:shd w:val="clear" w:color="auto" w:fill="auto"/>
            <w:noWrap/>
            <w:vAlign w:val="center"/>
            <w:hideMark/>
          </w:tcPr>
          <w:p w14:paraId="599FA7DB" w14:textId="77777777" w:rsidR="00B37789" w:rsidRPr="00CB7613" w:rsidRDefault="00B37789" w:rsidP="00B37789">
            <w:pPr>
              <w:spacing w:line="240" w:lineRule="auto"/>
              <w:ind w:firstLineChars="100" w:firstLine="200"/>
              <w:rPr>
                <w:rFonts w:eastAsia="Times New Roman" w:cs="Calibri"/>
                <w:color w:val="000000"/>
                <w:sz w:val="20"/>
                <w:szCs w:val="20"/>
                <w:lang w:eastAsia="en-US"/>
              </w:rPr>
            </w:pPr>
            <w:r w:rsidRPr="00CB7613">
              <w:rPr>
                <w:rFonts w:eastAsia="Times New Roman" w:cs="Calibri"/>
                <w:color w:val="000000"/>
                <w:sz w:val="20"/>
                <w:szCs w:val="20"/>
                <w:lang w:eastAsia="en-US"/>
              </w:rPr>
              <w:t xml:space="preserve">5 ‐14 years </w:t>
            </w:r>
          </w:p>
        </w:tc>
        <w:tc>
          <w:tcPr>
            <w:tcW w:w="425" w:type="pct"/>
            <w:tcBorders>
              <w:top w:val="nil"/>
              <w:left w:val="nil"/>
              <w:bottom w:val="nil"/>
              <w:right w:val="nil"/>
            </w:tcBorders>
            <w:shd w:val="clear" w:color="auto" w:fill="auto"/>
            <w:noWrap/>
            <w:vAlign w:val="center"/>
            <w:hideMark/>
          </w:tcPr>
          <w:p w14:paraId="5CF769CD"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7,824</w:t>
            </w:r>
          </w:p>
        </w:tc>
        <w:tc>
          <w:tcPr>
            <w:tcW w:w="449" w:type="pct"/>
            <w:tcBorders>
              <w:top w:val="nil"/>
              <w:left w:val="nil"/>
              <w:bottom w:val="nil"/>
              <w:right w:val="nil"/>
            </w:tcBorders>
            <w:shd w:val="clear" w:color="auto" w:fill="auto"/>
            <w:noWrap/>
            <w:vAlign w:val="center"/>
            <w:hideMark/>
          </w:tcPr>
          <w:p w14:paraId="1AA2D73C"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15.3%</w:t>
            </w:r>
          </w:p>
        </w:tc>
        <w:tc>
          <w:tcPr>
            <w:tcW w:w="425" w:type="pct"/>
            <w:tcBorders>
              <w:top w:val="nil"/>
              <w:left w:val="nil"/>
              <w:bottom w:val="nil"/>
              <w:right w:val="nil"/>
            </w:tcBorders>
            <w:shd w:val="clear" w:color="auto" w:fill="auto"/>
            <w:noWrap/>
            <w:vAlign w:val="center"/>
            <w:hideMark/>
          </w:tcPr>
          <w:p w14:paraId="7427D2A3"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6,226</w:t>
            </w:r>
          </w:p>
        </w:tc>
        <w:tc>
          <w:tcPr>
            <w:tcW w:w="449" w:type="pct"/>
            <w:tcBorders>
              <w:top w:val="nil"/>
              <w:left w:val="nil"/>
              <w:bottom w:val="nil"/>
              <w:right w:val="nil"/>
            </w:tcBorders>
            <w:shd w:val="clear" w:color="auto" w:fill="auto"/>
            <w:noWrap/>
            <w:vAlign w:val="center"/>
            <w:hideMark/>
          </w:tcPr>
          <w:p w14:paraId="36C8C01C"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13.3%</w:t>
            </w:r>
          </w:p>
        </w:tc>
        <w:tc>
          <w:tcPr>
            <w:tcW w:w="591" w:type="pct"/>
            <w:tcBorders>
              <w:top w:val="nil"/>
              <w:left w:val="nil"/>
              <w:bottom w:val="nil"/>
              <w:right w:val="nil"/>
            </w:tcBorders>
            <w:shd w:val="clear" w:color="auto" w:fill="auto"/>
            <w:noWrap/>
            <w:vAlign w:val="center"/>
            <w:hideMark/>
          </w:tcPr>
          <w:p w14:paraId="4E7EC69E"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-20.4%</w:t>
            </w:r>
          </w:p>
        </w:tc>
        <w:tc>
          <w:tcPr>
            <w:tcW w:w="425" w:type="pct"/>
            <w:tcBorders>
              <w:top w:val="nil"/>
              <w:left w:val="nil"/>
              <w:bottom w:val="nil"/>
              <w:right w:val="nil"/>
            </w:tcBorders>
            <w:shd w:val="clear" w:color="auto" w:fill="auto"/>
            <w:noWrap/>
            <w:vAlign w:val="center"/>
            <w:hideMark/>
          </w:tcPr>
          <w:p w14:paraId="70966A12"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5,850</w:t>
            </w:r>
          </w:p>
        </w:tc>
        <w:tc>
          <w:tcPr>
            <w:tcW w:w="449" w:type="pct"/>
            <w:tcBorders>
              <w:top w:val="nil"/>
              <w:left w:val="nil"/>
              <w:bottom w:val="nil"/>
              <w:right w:val="nil"/>
            </w:tcBorders>
            <w:shd w:val="clear" w:color="auto" w:fill="auto"/>
            <w:noWrap/>
            <w:vAlign w:val="center"/>
            <w:hideMark/>
          </w:tcPr>
          <w:p w14:paraId="55702A1A"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13.2%</w:t>
            </w:r>
          </w:p>
        </w:tc>
        <w:tc>
          <w:tcPr>
            <w:tcW w:w="595" w:type="pct"/>
            <w:tcBorders>
              <w:top w:val="nil"/>
              <w:left w:val="nil"/>
              <w:bottom w:val="nil"/>
              <w:right w:val="nil"/>
            </w:tcBorders>
            <w:shd w:val="clear" w:color="auto" w:fill="auto"/>
            <w:noWrap/>
            <w:vAlign w:val="center"/>
            <w:hideMark/>
          </w:tcPr>
          <w:p w14:paraId="4B0C0122"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-6.0%</w:t>
            </w:r>
          </w:p>
        </w:tc>
      </w:tr>
      <w:tr w:rsidR="00AB30AF" w:rsidRPr="00CB7613" w14:paraId="24C44C17" w14:textId="77777777" w:rsidTr="00AB30AF">
        <w:trPr>
          <w:trHeight w:val="300"/>
        </w:trPr>
        <w:tc>
          <w:tcPr>
            <w:tcW w:w="1192" w:type="pct"/>
            <w:tcBorders>
              <w:top w:val="nil"/>
              <w:left w:val="nil"/>
              <w:bottom w:val="nil"/>
              <w:right w:val="nil"/>
            </w:tcBorders>
            <w:shd w:val="clear" w:color="auto" w:fill="auto"/>
            <w:noWrap/>
            <w:vAlign w:val="center"/>
            <w:hideMark/>
          </w:tcPr>
          <w:p w14:paraId="251EA069" w14:textId="77777777" w:rsidR="00B37789" w:rsidRPr="00CB7613" w:rsidRDefault="00B37789" w:rsidP="00B37789">
            <w:pPr>
              <w:spacing w:line="240" w:lineRule="auto"/>
              <w:ind w:firstLineChars="100" w:firstLine="200"/>
              <w:rPr>
                <w:rFonts w:eastAsia="Times New Roman" w:cs="Calibri"/>
                <w:color w:val="000000"/>
                <w:sz w:val="20"/>
                <w:szCs w:val="20"/>
                <w:lang w:eastAsia="en-US"/>
              </w:rPr>
            </w:pPr>
            <w:r w:rsidRPr="00CB7613">
              <w:rPr>
                <w:rFonts w:eastAsia="Times New Roman" w:cs="Calibri"/>
                <w:color w:val="000000"/>
                <w:sz w:val="20"/>
                <w:szCs w:val="20"/>
                <w:lang w:eastAsia="en-US"/>
              </w:rPr>
              <w:t xml:space="preserve">15 ‐24 years </w:t>
            </w:r>
          </w:p>
        </w:tc>
        <w:tc>
          <w:tcPr>
            <w:tcW w:w="425" w:type="pct"/>
            <w:tcBorders>
              <w:top w:val="nil"/>
              <w:left w:val="nil"/>
              <w:bottom w:val="nil"/>
              <w:right w:val="nil"/>
            </w:tcBorders>
            <w:shd w:val="clear" w:color="auto" w:fill="auto"/>
            <w:noWrap/>
            <w:vAlign w:val="center"/>
            <w:hideMark/>
          </w:tcPr>
          <w:p w14:paraId="22FCA99F"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5,916</w:t>
            </w:r>
          </w:p>
        </w:tc>
        <w:tc>
          <w:tcPr>
            <w:tcW w:w="449" w:type="pct"/>
            <w:tcBorders>
              <w:top w:val="nil"/>
              <w:left w:val="nil"/>
              <w:bottom w:val="nil"/>
              <w:right w:val="nil"/>
            </w:tcBorders>
            <w:shd w:val="clear" w:color="auto" w:fill="auto"/>
            <w:noWrap/>
            <w:vAlign w:val="center"/>
            <w:hideMark/>
          </w:tcPr>
          <w:p w14:paraId="52040B8F"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11.6%</w:t>
            </w:r>
          </w:p>
        </w:tc>
        <w:tc>
          <w:tcPr>
            <w:tcW w:w="425" w:type="pct"/>
            <w:tcBorders>
              <w:top w:val="nil"/>
              <w:left w:val="nil"/>
              <w:bottom w:val="nil"/>
              <w:right w:val="nil"/>
            </w:tcBorders>
            <w:shd w:val="clear" w:color="auto" w:fill="auto"/>
            <w:noWrap/>
            <w:vAlign w:val="center"/>
            <w:hideMark/>
          </w:tcPr>
          <w:p w14:paraId="003C3BC7"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4,876</w:t>
            </w:r>
          </w:p>
        </w:tc>
        <w:tc>
          <w:tcPr>
            <w:tcW w:w="449" w:type="pct"/>
            <w:tcBorders>
              <w:top w:val="nil"/>
              <w:left w:val="nil"/>
              <w:bottom w:val="nil"/>
              <w:right w:val="nil"/>
            </w:tcBorders>
            <w:shd w:val="clear" w:color="auto" w:fill="auto"/>
            <w:noWrap/>
            <w:vAlign w:val="center"/>
            <w:hideMark/>
          </w:tcPr>
          <w:p w14:paraId="21CDF811"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10.4%</w:t>
            </w:r>
          </w:p>
        </w:tc>
        <w:tc>
          <w:tcPr>
            <w:tcW w:w="591" w:type="pct"/>
            <w:tcBorders>
              <w:top w:val="nil"/>
              <w:left w:val="nil"/>
              <w:bottom w:val="nil"/>
              <w:right w:val="nil"/>
            </w:tcBorders>
            <w:shd w:val="clear" w:color="auto" w:fill="auto"/>
            <w:noWrap/>
            <w:vAlign w:val="center"/>
            <w:hideMark/>
          </w:tcPr>
          <w:p w14:paraId="75B2758C"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-17.6%</w:t>
            </w:r>
          </w:p>
        </w:tc>
        <w:tc>
          <w:tcPr>
            <w:tcW w:w="425" w:type="pct"/>
            <w:tcBorders>
              <w:top w:val="nil"/>
              <w:left w:val="nil"/>
              <w:bottom w:val="nil"/>
              <w:right w:val="nil"/>
            </w:tcBorders>
            <w:shd w:val="clear" w:color="auto" w:fill="auto"/>
            <w:noWrap/>
            <w:vAlign w:val="center"/>
            <w:hideMark/>
          </w:tcPr>
          <w:p w14:paraId="5A546E20"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4,802</w:t>
            </w:r>
          </w:p>
        </w:tc>
        <w:tc>
          <w:tcPr>
            <w:tcW w:w="449" w:type="pct"/>
            <w:tcBorders>
              <w:top w:val="nil"/>
              <w:left w:val="nil"/>
              <w:bottom w:val="nil"/>
              <w:right w:val="nil"/>
            </w:tcBorders>
            <w:shd w:val="clear" w:color="auto" w:fill="auto"/>
            <w:noWrap/>
            <w:vAlign w:val="center"/>
            <w:hideMark/>
          </w:tcPr>
          <w:p w14:paraId="74119B9C"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10.8%</w:t>
            </w:r>
          </w:p>
        </w:tc>
        <w:tc>
          <w:tcPr>
            <w:tcW w:w="595" w:type="pct"/>
            <w:tcBorders>
              <w:top w:val="nil"/>
              <w:left w:val="nil"/>
              <w:bottom w:val="nil"/>
              <w:right w:val="nil"/>
            </w:tcBorders>
            <w:shd w:val="clear" w:color="auto" w:fill="auto"/>
            <w:noWrap/>
            <w:vAlign w:val="center"/>
            <w:hideMark/>
          </w:tcPr>
          <w:p w14:paraId="628BB5A4"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-1.5%</w:t>
            </w:r>
          </w:p>
        </w:tc>
      </w:tr>
      <w:tr w:rsidR="00AB30AF" w:rsidRPr="00CB7613" w14:paraId="591F9427" w14:textId="77777777" w:rsidTr="00AB30AF">
        <w:trPr>
          <w:trHeight w:val="300"/>
        </w:trPr>
        <w:tc>
          <w:tcPr>
            <w:tcW w:w="1192" w:type="pct"/>
            <w:tcBorders>
              <w:top w:val="nil"/>
              <w:left w:val="nil"/>
              <w:bottom w:val="nil"/>
              <w:right w:val="nil"/>
            </w:tcBorders>
            <w:shd w:val="clear" w:color="auto" w:fill="auto"/>
            <w:noWrap/>
            <w:vAlign w:val="center"/>
            <w:hideMark/>
          </w:tcPr>
          <w:p w14:paraId="19A7DD55" w14:textId="77777777" w:rsidR="00B37789" w:rsidRPr="00CB7613" w:rsidRDefault="00B37789" w:rsidP="00B37789">
            <w:pPr>
              <w:spacing w:line="240" w:lineRule="auto"/>
              <w:ind w:firstLineChars="100" w:firstLine="200"/>
              <w:rPr>
                <w:rFonts w:eastAsia="Times New Roman" w:cs="Calibri"/>
                <w:color w:val="000000"/>
                <w:sz w:val="20"/>
                <w:szCs w:val="20"/>
                <w:lang w:eastAsia="en-US"/>
              </w:rPr>
            </w:pPr>
            <w:r w:rsidRPr="00CB7613">
              <w:rPr>
                <w:rFonts w:eastAsia="Times New Roman" w:cs="Calibri"/>
                <w:color w:val="000000"/>
                <w:sz w:val="20"/>
                <w:szCs w:val="20"/>
                <w:lang w:eastAsia="en-US"/>
              </w:rPr>
              <w:t xml:space="preserve">25 ‐44 years </w:t>
            </w:r>
          </w:p>
        </w:tc>
        <w:tc>
          <w:tcPr>
            <w:tcW w:w="425" w:type="pct"/>
            <w:tcBorders>
              <w:top w:val="nil"/>
              <w:left w:val="nil"/>
              <w:bottom w:val="nil"/>
              <w:right w:val="nil"/>
            </w:tcBorders>
            <w:shd w:val="clear" w:color="auto" w:fill="auto"/>
            <w:noWrap/>
            <w:vAlign w:val="center"/>
            <w:hideMark/>
          </w:tcPr>
          <w:p w14:paraId="57E2CA96"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12,198</w:t>
            </w:r>
          </w:p>
        </w:tc>
        <w:tc>
          <w:tcPr>
            <w:tcW w:w="449" w:type="pct"/>
            <w:tcBorders>
              <w:top w:val="nil"/>
              <w:left w:val="nil"/>
              <w:bottom w:val="nil"/>
              <w:right w:val="nil"/>
            </w:tcBorders>
            <w:shd w:val="clear" w:color="auto" w:fill="auto"/>
            <w:noWrap/>
            <w:vAlign w:val="center"/>
            <w:hideMark/>
          </w:tcPr>
          <w:p w14:paraId="3282CBFD"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23.9%</w:t>
            </w:r>
          </w:p>
        </w:tc>
        <w:tc>
          <w:tcPr>
            <w:tcW w:w="425" w:type="pct"/>
            <w:tcBorders>
              <w:top w:val="nil"/>
              <w:left w:val="nil"/>
              <w:bottom w:val="nil"/>
              <w:right w:val="nil"/>
            </w:tcBorders>
            <w:shd w:val="clear" w:color="auto" w:fill="auto"/>
            <w:noWrap/>
            <w:vAlign w:val="center"/>
            <w:hideMark/>
          </w:tcPr>
          <w:p w14:paraId="5ED8672D"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9,372</w:t>
            </w:r>
          </w:p>
        </w:tc>
        <w:tc>
          <w:tcPr>
            <w:tcW w:w="449" w:type="pct"/>
            <w:tcBorders>
              <w:top w:val="nil"/>
              <w:left w:val="nil"/>
              <w:bottom w:val="nil"/>
              <w:right w:val="nil"/>
            </w:tcBorders>
            <w:shd w:val="clear" w:color="auto" w:fill="auto"/>
            <w:noWrap/>
            <w:vAlign w:val="center"/>
            <w:hideMark/>
          </w:tcPr>
          <w:p w14:paraId="2EFB0104"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20.0%</w:t>
            </w:r>
          </w:p>
        </w:tc>
        <w:tc>
          <w:tcPr>
            <w:tcW w:w="591" w:type="pct"/>
            <w:tcBorders>
              <w:top w:val="nil"/>
              <w:left w:val="nil"/>
              <w:bottom w:val="nil"/>
              <w:right w:val="nil"/>
            </w:tcBorders>
            <w:shd w:val="clear" w:color="auto" w:fill="auto"/>
            <w:noWrap/>
            <w:vAlign w:val="center"/>
            <w:hideMark/>
          </w:tcPr>
          <w:p w14:paraId="6E62BDDB"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-23.2%</w:t>
            </w:r>
          </w:p>
        </w:tc>
        <w:tc>
          <w:tcPr>
            <w:tcW w:w="425" w:type="pct"/>
            <w:tcBorders>
              <w:top w:val="nil"/>
              <w:left w:val="nil"/>
              <w:bottom w:val="nil"/>
              <w:right w:val="nil"/>
            </w:tcBorders>
            <w:shd w:val="clear" w:color="auto" w:fill="auto"/>
            <w:noWrap/>
            <w:vAlign w:val="center"/>
            <w:hideMark/>
          </w:tcPr>
          <w:p w14:paraId="5D1A7EBB"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8,916</w:t>
            </w:r>
          </w:p>
        </w:tc>
        <w:tc>
          <w:tcPr>
            <w:tcW w:w="449" w:type="pct"/>
            <w:tcBorders>
              <w:top w:val="nil"/>
              <w:left w:val="nil"/>
              <w:bottom w:val="nil"/>
              <w:right w:val="nil"/>
            </w:tcBorders>
            <w:shd w:val="clear" w:color="auto" w:fill="auto"/>
            <w:noWrap/>
            <w:vAlign w:val="center"/>
            <w:hideMark/>
          </w:tcPr>
          <w:p w14:paraId="5C7CB5A8"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20.1%</w:t>
            </w:r>
          </w:p>
        </w:tc>
        <w:tc>
          <w:tcPr>
            <w:tcW w:w="595" w:type="pct"/>
            <w:tcBorders>
              <w:top w:val="nil"/>
              <w:left w:val="nil"/>
              <w:bottom w:val="nil"/>
              <w:right w:val="nil"/>
            </w:tcBorders>
            <w:shd w:val="clear" w:color="auto" w:fill="auto"/>
            <w:noWrap/>
            <w:vAlign w:val="center"/>
            <w:hideMark/>
          </w:tcPr>
          <w:p w14:paraId="3751D32F"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-4.9%</w:t>
            </w:r>
          </w:p>
        </w:tc>
      </w:tr>
      <w:tr w:rsidR="00AB30AF" w:rsidRPr="00CB7613" w14:paraId="4BF2CDB4" w14:textId="77777777" w:rsidTr="00AB30AF">
        <w:trPr>
          <w:trHeight w:val="300"/>
        </w:trPr>
        <w:tc>
          <w:tcPr>
            <w:tcW w:w="1192" w:type="pct"/>
            <w:tcBorders>
              <w:top w:val="nil"/>
              <w:left w:val="nil"/>
              <w:bottom w:val="nil"/>
              <w:right w:val="nil"/>
            </w:tcBorders>
            <w:shd w:val="clear" w:color="auto" w:fill="auto"/>
            <w:noWrap/>
            <w:vAlign w:val="center"/>
            <w:hideMark/>
          </w:tcPr>
          <w:p w14:paraId="2B839375" w14:textId="77777777" w:rsidR="00B37789" w:rsidRPr="00CB7613" w:rsidRDefault="00B37789" w:rsidP="00B37789">
            <w:pPr>
              <w:spacing w:line="240" w:lineRule="auto"/>
              <w:ind w:firstLineChars="100" w:firstLine="200"/>
              <w:rPr>
                <w:rFonts w:eastAsia="Times New Roman" w:cs="Calibri"/>
                <w:color w:val="000000"/>
                <w:sz w:val="20"/>
                <w:szCs w:val="20"/>
                <w:lang w:eastAsia="en-US"/>
              </w:rPr>
            </w:pPr>
            <w:r w:rsidRPr="00CB7613">
              <w:rPr>
                <w:rFonts w:eastAsia="Times New Roman" w:cs="Calibri"/>
                <w:color w:val="000000"/>
                <w:sz w:val="20"/>
                <w:szCs w:val="20"/>
                <w:lang w:eastAsia="en-US"/>
              </w:rPr>
              <w:t xml:space="preserve">45 ‐64 years </w:t>
            </w:r>
          </w:p>
        </w:tc>
        <w:tc>
          <w:tcPr>
            <w:tcW w:w="425" w:type="pct"/>
            <w:tcBorders>
              <w:top w:val="nil"/>
              <w:left w:val="nil"/>
              <w:bottom w:val="nil"/>
              <w:right w:val="nil"/>
            </w:tcBorders>
            <w:shd w:val="clear" w:color="auto" w:fill="auto"/>
            <w:noWrap/>
            <w:vAlign w:val="center"/>
            <w:hideMark/>
          </w:tcPr>
          <w:p w14:paraId="71BCA992"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11,840</w:t>
            </w:r>
          </w:p>
        </w:tc>
        <w:tc>
          <w:tcPr>
            <w:tcW w:w="449" w:type="pct"/>
            <w:tcBorders>
              <w:top w:val="nil"/>
              <w:left w:val="nil"/>
              <w:bottom w:val="nil"/>
              <w:right w:val="nil"/>
            </w:tcBorders>
            <w:shd w:val="clear" w:color="auto" w:fill="auto"/>
            <w:noWrap/>
            <w:vAlign w:val="center"/>
            <w:hideMark/>
          </w:tcPr>
          <w:p w14:paraId="6DC23D79"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23.2%</w:t>
            </w:r>
          </w:p>
        </w:tc>
        <w:tc>
          <w:tcPr>
            <w:tcW w:w="425" w:type="pct"/>
            <w:tcBorders>
              <w:top w:val="nil"/>
              <w:left w:val="nil"/>
              <w:bottom w:val="nil"/>
              <w:right w:val="nil"/>
            </w:tcBorders>
            <w:shd w:val="clear" w:color="auto" w:fill="auto"/>
            <w:noWrap/>
            <w:vAlign w:val="center"/>
            <w:hideMark/>
          </w:tcPr>
          <w:p w14:paraId="4FBD397A"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13,663</w:t>
            </w:r>
          </w:p>
        </w:tc>
        <w:tc>
          <w:tcPr>
            <w:tcW w:w="449" w:type="pct"/>
            <w:tcBorders>
              <w:top w:val="nil"/>
              <w:left w:val="nil"/>
              <w:bottom w:val="nil"/>
              <w:right w:val="nil"/>
            </w:tcBorders>
            <w:shd w:val="clear" w:color="auto" w:fill="auto"/>
            <w:noWrap/>
            <w:vAlign w:val="center"/>
            <w:hideMark/>
          </w:tcPr>
          <w:p w14:paraId="2952D42A"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29.2%</w:t>
            </w:r>
          </w:p>
        </w:tc>
        <w:tc>
          <w:tcPr>
            <w:tcW w:w="591" w:type="pct"/>
            <w:tcBorders>
              <w:top w:val="nil"/>
              <w:left w:val="nil"/>
              <w:bottom w:val="nil"/>
              <w:right w:val="nil"/>
            </w:tcBorders>
            <w:shd w:val="clear" w:color="auto" w:fill="auto"/>
            <w:noWrap/>
            <w:vAlign w:val="center"/>
            <w:hideMark/>
          </w:tcPr>
          <w:p w14:paraId="69A216BD"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15.4%</w:t>
            </w:r>
          </w:p>
        </w:tc>
        <w:tc>
          <w:tcPr>
            <w:tcW w:w="425" w:type="pct"/>
            <w:tcBorders>
              <w:top w:val="nil"/>
              <w:left w:val="nil"/>
              <w:bottom w:val="nil"/>
              <w:right w:val="nil"/>
            </w:tcBorders>
            <w:shd w:val="clear" w:color="auto" w:fill="auto"/>
            <w:noWrap/>
            <w:vAlign w:val="center"/>
            <w:hideMark/>
          </w:tcPr>
          <w:p w14:paraId="0A4F3571"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11,938</w:t>
            </w:r>
          </w:p>
        </w:tc>
        <w:tc>
          <w:tcPr>
            <w:tcW w:w="449" w:type="pct"/>
            <w:tcBorders>
              <w:top w:val="nil"/>
              <w:left w:val="nil"/>
              <w:bottom w:val="nil"/>
              <w:right w:val="nil"/>
            </w:tcBorders>
            <w:shd w:val="clear" w:color="auto" w:fill="auto"/>
            <w:noWrap/>
            <w:vAlign w:val="center"/>
            <w:hideMark/>
          </w:tcPr>
          <w:p w14:paraId="1BC1EF4B"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26.9%</w:t>
            </w:r>
          </w:p>
        </w:tc>
        <w:tc>
          <w:tcPr>
            <w:tcW w:w="595" w:type="pct"/>
            <w:tcBorders>
              <w:top w:val="nil"/>
              <w:left w:val="nil"/>
              <w:bottom w:val="nil"/>
              <w:right w:val="nil"/>
            </w:tcBorders>
            <w:shd w:val="clear" w:color="auto" w:fill="auto"/>
            <w:noWrap/>
            <w:vAlign w:val="center"/>
            <w:hideMark/>
          </w:tcPr>
          <w:p w14:paraId="7A05CF68"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-12.6%</w:t>
            </w:r>
          </w:p>
        </w:tc>
      </w:tr>
      <w:tr w:rsidR="00AB30AF" w:rsidRPr="00CB7613" w14:paraId="53D878D4" w14:textId="77777777" w:rsidTr="00AB30AF">
        <w:trPr>
          <w:trHeight w:val="300"/>
        </w:trPr>
        <w:tc>
          <w:tcPr>
            <w:tcW w:w="1192" w:type="pct"/>
            <w:tcBorders>
              <w:top w:val="nil"/>
              <w:left w:val="nil"/>
              <w:bottom w:val="nil"/>
              <w:right w:val="nil"/>
            </w:tcBorders>
            <w:shd w:val="clear" w:color="auto" w:fill="auto"/>
            <w:noWrap/>
            <w:vAlign w:val="center"/>
            <w:hideMark/>
          </w:tcPr>
          <w:p w14:paraId="3CCA5539" w14:textId="77777777" w:rsidR="00B37789" w:rsidRPr="00CB7613" w:rsidRDefault="00B37789" w:rsidP="00B37789">
            <w:pPr>
              <w:spacing w:line="240" w:lineRule="auto"/>
              <w:ind w:firstLineChars="100" w:firstLine="200"/>
              <w:rPr>
                <w:rFonts w:eastAsia="Times New Roman" w:cs="Calibri"/>
                <w:color w:val="000000"/>
                <w:sz w:val="20"/>
                <w:szCs w:val="20"/>
                <w:lang w:eastAsia="en-US"/>
              </w:rPr>
            </w:pPr>
            <w:r w:rsidRPr="00CB7613">
              <w:rPr>
                <w:rFonts w:eastAsia="Times New Roman" w:cs="Calibri"/>
                <w:color w:val="000000"/>
                <w:sz w:val="20"/>
                <w:szCs w:val="20"/>
                <w:lang w:eastAsia="en-US"/>
              </w:rPr>
              <w:t xml:space="preserve">65 ‐84 years </w:t>
            </w:r>
          </w:p>
        </w:tc>
        <w:tc>
          <w:tcPr>
            <w:tcW w:w="425" w:type="pct"/>
            <w:tcBorders>
              <w:top w:val="nil"/>
              <w:left w:val="nil"/>
              <w:bottom w:val="nil"/>
              <w:right w:val="nil"/>
            </w:tcBorders>
            <w:shd w:val="clear" w:color="auto" w:fill="auto"/>
            <w:noWrap/>
            <w:vAlign w:val="center"/>
            <w:hideMark/>
          </w:tcPr>
          <w:p w14:paraId="39343596"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8,640</w:t>
            </w:r>
          </w:p>
        </w:tc>
        <w:tc>
          <w:tcPr>
            <w:tcW w:w="449" w:type="pct"/>
            <w:tcBorders>
              <w:top w:val="nil"/>
              <w:left w:val="nil"/>
              <w:bottom w:val="nil"/>
              <w:right w:val="nil"/>
            </w:tcBorders>
            <w:shd w:val="clear" w:color="auto" w:fill="auto"/>
            <w:noWrap/>
            <w:vAlign w:val="center"/>
            <w:hideMark/>
          </w:tcPr>
          <w:p w14:paraId="22F89914"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16.9%</w:t>
            </w:r>
          </w:p>
        </w:tc>
        <w:tc>
          <w:tcPr>
            <w:tcW w:w="425" w:type="pct"/>
            <w:tcBorders>
              <w:top w:val="nil"/>
              <w:left w:val="nil"/>
              <w:bottom w:val="nil"/>
              <w:right w:val="nil"/>
            </w:tcBorders>
            <w:shd w:val="clear" w:color="auto" w:fill="auto"/>
            <w:noWrap/>
            <w:vAlign w:val="center"/>
            <w:hideMark/>
          </w:tcPr>
          <w:p w14:paraId="36156916"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8,192</w:t>
            </w:r>
          </w:p>
        </w:tc>
        <w:tc>
          <w:tcPr>
            <w:tcW w:w="449" w:type="pct"/>
            <w:tcBorders>
              <w:top w:val="nil"/>
              <w:left w:val="nil"/>
              <w:bottom w:val="nil"/>
              <w:right w:val="nil"/>
            </w:tcBorders>
            <w:shd w:val="clear" w:color="auto" w:fill="auto"/>
            <w:noWrap/>
            <w:vAlign w:val="center"/>
            <w:hideMark/>
          </w:tcPr>
          <w:p w14:paraId="6E6D3C25"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17.5%</w:t>
            </w:r>
          </w:p>
        </w:tc>
        <w:tc>
          <w:tcPr>
            <w:tcW w:w="591" w:type="pct"/>
            <w:tcBorders>
              <w:top w:val="nil"/>
              <w:left w:val="nil"/>
              <w:bottom w:val="nil"/>
              <w:right w:val="nil"/>
            </w:tcBorders>
            <w:shd w:val="clear" w:color="auto" w:fill="auto"/>
            <w:noWrap/>
            <w:vAlign w:val="center"/>
            <w:hideMark/>
          </w:tcPr>
          <w:p w14:paraId="6FA93865"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-5.2%</w:t>
            </w:r>
          </w:p>
        </w:tc>
        <w:tc>
          <w:tcPr>
            <w:tcW w:w="425" w:type="pct"/>
            <w:tcBorders>
              <w:top w:val="nil"/>
              <w:left w:val="nil"/>
              <w:bottom w:val="nil"/>
              <w:right w:val="nil"/>
            </w:tcBorders>
            <w:shd w:val="clear" w:color="auto" w:fill="auto"/>
            <w:noWrap/>
            <w:vAlign w:val="center"/>
            <w:hideMark/>
          </w:tcPr>
          <w:p w14:paraId="49E57CB1"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8,403</w:t>
            </w:r>
          </w:p>
        </w:tc>
        <w:tc>
          <w:tcPr>
            <w:tcW w:w="449" w:type="pct"/>
            <w:tcBorders>
              <w:top w:val="nil"/>
              <w:left w:val="nil"/>
              <w:bottom w:val="nil"/>
              <w:right w:val="nil"/>
            </w:tcBorders>
            <w:shd w:val="clear" w:color="auto" w:fill="auto"/>
            <w:noWrap/>
            <w:vAlign w:val="center"/>
            <w:hideMark/>
          </w:tcPr>
          <w:p w14:paraId="03ED71D7"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19.0%</w:t>
            </w:r>
          </w:p>
        </w:tc>
        <w:tc>
          <w:tcPr>
            <w:tcW w:w="595" w:type="pct"/>
            <w:tcBorders>
              <w:top w:val="nil"/>
              <w:left w:val="nil"/>
              <w:bottom w:val="nil"/>
              <w:right w:val="nil"/>
            </w:tcBorders>
            <w:shd w:val="clear" w:color="auto" w:fill="auto"/>
            <w:noWrap/>
            <w:vAlign w:val="center"/>
            <w:hideMark/>
          </w:tcPr>
          <w:p w14:paraId="4734E8EC"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2.6%</w:t>
            </w:r>
          </w:p>
        </w:tc>
      </w:tr>
      <w:tr w:rsidR="00AB30AF" w:rsidRPr="00CB7613" w14:paraId="16291F90" w14:textId="77777777" w:rsidTr="00AB30AF">
        <w:trPr>
          <w:trHeight w:val="300"/>
        </w:trPr>
        <w:tc>
          <w:tcPr>
            <w:tcW w:w="1192" w:type="pct"/>
            <w:tcBorders>
              <w:top w:val="nil"/>
              <w:left w:val="nil"/>
              <w:bottom w:val="nil"/>
              <w:right w:val="nil"/>
            </w:tcBorders>
            <w:shd w:val="clear" w:color="auto" w:fill="auto"/>
            <w:noWrap/>
            <w:vAlign w:val="center"/>
            <w:hideMark/>
          </w:tcPr>
          <w:p w14:paraId="32A047B7" w14:textId="77777777" w:rsidR="00B37789" w:rsidRPr="00CB7613" w:rsidRDefault="00B37789" w:rsidP="00B37789">
            <w:pPr>
              <w:spacing w:line="240" w:lineRule="auto"/>
              <w:ind w:firstLineChars="100" w:firstLine="200"/>
              <w:rPr>
                <w:rFonts w:eastAsia="Times New Roman" w:cs="Calibri"/>
                <w:color w:val="000000"/>
                <w:sz w:val="20"/>
                <w:szCs w:val="20"/>
                <w:lang w:eastAsia="en-US"/>
              </w:rPr>
            </w:pPr>
            <w:r w:rsidRPr="00CB7613">
              <w:rPr>
                <w:rFonts w:eastAsia="Times New Roman" w:cs="Calibri"/>
                <w:color w:val="000000"/>
                <w:sz w:val="20"/>
                <w:szCs w:val="20"/>
                <w:lang w:eastAsia="en-US"/>
              </w:rPr>
              <w:t xml:space="preserve">85 and older </w:t>
            </w:r>
          </w:p>
        </w:tc>
        <w:tc>
          <w:tcPr>
            <w:tcW w:w="425" w:type="pct"/>
            <w:tcBorders>
              <w:top w:val="nil"/>
              <w:left w:val="nil"/>
              <w:bottom w:val="nil"/>
              <w:right w:val="nil"/>
            </w:tcBorders>
            <w:shd w:val="clear" w:color="auto" w:fill="auto"/>
            <w:noWrap/>
            <w:vAlign w:val="center"/>
            <w:hideMark/>
          </w:tcPr>
          <w:p w14:paraId="49EC0422"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1,689</w:t>
            </w:r>
          </w:p>
        </w:tc>
        <w:tc>
          <w:tcPr>
            <w:tcW w:w="449" w:type="pct"/>
            <w:tcBorders>
              <w:top w:val="nil"/>
              <w:left w:val="nil"/>
              <w:bottom w:val="nil"/>
              <w:right w:val="nil"/>
            </w:tcBorders>
            <w:shd w:val="clear" w:color="auto" w:fill="auto"/>
            <w:noWrap/>
            <w:vAlign w:val="center"/>
            <w:hideMark/>
          </w:tcPr>
          <w:p w14:paraId="7E675F38"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3.3%</w:t>
            </w:r>
          </w:p>
        </w:tc>
        <w:tc>
          <w:tcPr>
            <w:tcW w:w="425" w:type="pct"/>
            <w:tcBorders>
              <w:top w:val="nil"/>
              <w:left w:val="nil"/>
              <w:bottom w:val="nil"/>
              <w:right w:val="nil"/>
            </w:tcBorders>
            <w:shd w:val="clear" w:color="auto" w:fill="auto"/>
            <w:noWrap/>
            <w:vAlign w:val="center"/>
            <w:hideMark/>
          </w:tcPr>
          <w:p w14:paraId="5EBCE380"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1,677</w:t>
            </w:r>
          </w:p>
        </w:tc>
        <w:tc>
          <w:tcPr>
            <w:tcW w:w="449" w:type="pct"/>
            <w:tcBorders>
              <w:top w:val="nil"/>
              <w:left w:val="nil"/>
              <w:bottom w:val="nil"/>
              <w:right w:val="nil"/>
            </w:tcBorders>
            <w:shd w:val="clear" w:color="auto" w:fill="auto"/>
            <w:noWrap/>
            <w:vAlign w:val="center"/>
            <w:hideMark/>
          </w:tcPr>
          <w:p w14:paraId="0F707E98"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3.6%</w:t>
            </w:r>
          </w:p>
        </w:tc>
        <w:tc>
          <w:tcPr>
            <w:tcW w:w="591" w:type="pct"/>
            <w:tcBorders>
              <w:top w:val="nil"/>
              <w:left w:val="nil"/>
              <w:bottom w:val="nil"/>
              <w:right w:val="nil"/>
            </w:tcBorders>
            <w:shd w:val="clear" w:color="auto" w:fill="auto"/>
            <w:noWrap/>
            <w:vAlign w:val="center"/>
            <w:hideMark/>
          </w:tcPr>
          <w:p w14:paraId="69B53F91"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-0.7%</w:t>
            </w:r>
          </w:p>
        </w:tc>
        <w:tc>
          <w:tcPr>
            <w:tcW w:w="425" w:type="pct"/>
            <w:tcBorders>
              <w:top w:val="nil"/>
              <w:left w:val="nil"/>
              <w:bottom w:val="nil"/>
              <w:right w:val="nil"/>
            </w:tcBorders>
            <w:shd w:val="clear" w:color="auto" w:fill="auto"/>
            <w:noWrap/>
            <w:vAlign w:val="center"/>
            <w:hideMark/>
          </w:tcPr>
          <w:p w14:paraId="6954A046"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1,636</w:t>
            </w:r>
          </w:p>
        </w:tc>
        <w:tc>
          <w:tcPr>
            <w:tcW w:w="449" w:type="pct"/>
            <w:tcBorders>
              <w:top w:val="nil"/>
              <w:left w:val="nil"/>
              <w:bottom w:val="nil"/>
              <w:right w:val="nil"/>
            </w:tcBorders>
            <w:shd w:val="clear" w:color="auto" w:fill="auto"/>
            <w:noWrap/>
            <w:vAlign w:val="center"/>
            <w:hideMark/>
          </w:tcPr>
          <w:p w14:paraId="6E958E45"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3.7%</w:t>
            </w:r>
          </w:p>
        </w:tc>
        <w:tc>
          <w:tcPr>
            <w:tcW w:w="595" w:type="pct"/>
            <w:tcBorders>
              <w:top w:val="nil"/>
              <w:left w:val="nil"/>
              <w:bottom w:val="nil"/>
              <w:right w:val="nil"/>
            </w:tcBorders>
            <w:shd w:val="clear" w:color="auto" w:fill="auto"/>
            <w:noWrap/>
            <w:vAlign w:val="center"/>
            <w:hideMark/>
          </w:tcPr>
          <w:p w14:paraId="7A7FDC08"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-2.4%</w:t>
            </w:r>
          </w:p>
        </w:tc>
      </w:tr>
      <w:tr w:rsidR="00AB30AF" w:rsidRPr="00CB7613" w14:paraId="100EF2BB" w14:textId="77777777" w:rsidTr="00AB30AF">
        <w:trPr>
          <w:trHeight w:val="300"/>
        </w:trPr>
        <w:tc>
          <w:tcPr>
            <w:tcW w:w="1192" w:type="pct"/>
            <w:tcBorders>
              <w:top w:val="nil"/>
              <w:left w:val="nil"/>
              <w:bottom w:val="nil"/>
              <w:right w:val="nil"/>
            </w:tcBorders>
            <w:shd w:val="clear" w:color="auto" w:fill="auto"/>
            <w:noWrap/>
            <w:vAlign w:val="center"/>
            <w:hideMark/>
          </w:tcPr>
          <w:p w14:paraId="42AC8625" w14:textId="77777777" w:rsidR="00B37789" w:rsidRPr="00CB7613" w:rsidRDefault="00B37789" w:rsidP="00B37789">
            <w:pPr>
              <w:spacing w:line="240" w:lineRule="auto"/>
              <w:ind w:firstLine="0"/>
              <w:rPr>
                <w:rFonts w:eastAsia="Times New Roman" w:cs="Calibri"/>
                <w:b/>
                <w:bCs/>
                <w:color w:val="000000"/>
                <w:sz w:val="20"/>
                <w:szCs w:val="20"/>
                <w:lang w:eastAsia="en-US"/>
              </w:rPr>
            </w:pPr>
            <w:r w:rsidRPr="00CB7613">
              <w:rPr>
                <w:rFonts w:eastAsia="Times New Roman" w:cs="Calibri"/>
                <w:b/>
                <w:bCs/>
                <w:color w:val="000000"/>
                <w:sz w:val="20"/>
                <w:szCs w:val="20"/>
                <w:lang w:eastAsia="en-US"/>
              </w:rPr>
              <w:t xml:space="preserve">Race/Ethnicity </w:t>
            </w:r>
          </w:p>
        </w:tc>
        <w:tc>
          <w:tcPr>
            <w:tcW w:w="425" w:type="pct"/>
            <w:tcBorders>
              <w:top w:val="nil"/>
              <w:left w:val="nil"/>
              <w:bottom w:val="nil"/>
              <w:right w:val="nil"/>
            </w:tcBorders>
            <w:shd w:val="clear" w:color="auto" w:fill="auto"/>
            <w:noWrap/>
            <w:vAlign w:val="center"/>
            <w:hideMark/>
          </w:tcPr>
          <w:p w14:paraId="6FA30112" w14:textId="77777777" w:rsidR="00B37789" w:rsidRPr="00CB7613" w:rsidRDefault="00B37789" w:rsidP="00B37789">
            <w:pPr>
              <w:spacing w:line="240" w:lineRule="auto"/>
              <w:ind w:firstLine="0"/>
              <w:rPr>
                <w:rFonts w:eastAsia="Times New Roman" w:cs="Calibri"/>
                <w:b/>
                <w:bCs/>
                <w:color w:val="000000"/>
                <w:sz w:val="20"/>
                <w:szCs w:val="20"/>
                <w:lang w:eastAsia="en-US"/>
              </w:rPr>
            </w:pPr>
          </w:p>
        </w:tc>
        <w:tc>
          <w:tcPr>
            <w:tcW w:w="449" w:type="pct"/>
            <w:tcBorders>
              <w:top w:val="nil"/>
              <w:left w:val="nil"/>
              <w:bottom w:val="nil"/>
              <w:right w:val="nil"/>
            </w:tcBorders>
            <w:shd w:val="clear" w:color="auto" w:fill="auto"/>
            <w:noWrap/>
            <w:vAlign w:val="center"/>
            <w:hideMark/>
          </w:tcPr>
          <w:p w14:paraId="5B6D0241" w14:textId="77777777" w:rsidR="00B37789" w:rsidRPr="00CB7613" w:rsidRDefault="00B37789" w:rsidP="00B37789">
            <w:pPr>
              <w:spacing w:line="240" w:lineRule="auto"/>
              <w:ind w:firstLine="0"/>
              <w:jc w:val="center"/>
              <w:rPr>
                <w:rFonts w:eastAsia="Times New Roman" w:cs="Calibri"/>
                <w:color w:val="auto"/>
                <w:sz w:val="20"/>
                <w:szCs w:val="20"/>
                <w:lang w:eastAsia="en-US"/>
              </w:rPr>
            </w:pPr>
          </w:p>
        </w:tc>
        <w:tc>
          <w:tcPr>
            <w:tcW w:w="425" w:type="pct"/>
            <w:tcBorders>
              <w:top w:val="nil"/>
              <w:left w:val="nil"/>
              <w:bottom w:val="nil"/>
              <w:right w:val="nil"/>
            </w:tcBorders>
            <w:shd w:val="clear" w:color="auto" w:fill="auto"/>
            <w:noWrap/>
            <w:vAlign w:val="center"/>
            <w:hideMark/>
          </w:tcPr>
          <w:p w14:paraId="7FFC550C" w14:textId="77777777" w:rsidR="00B37789" w:rsidRPr="00CB7613" w:rsidRDefault="00B37789" w:rsidP="00B37789">
            <w:pPr>
              <w:spacing w:line="240" w:lineRule="auto"/>
              <w:ind w:firstLine="0"/>
              <w:jc w:val="center"/>
              <w:rPr>
                <w:rFonts w:eastAsia="Times New Roman" w:cs="Calibri"/>
                <w:color w:val="auto"/>
                <w:sz w:val="20"/>
                <w:szCs w:val="20"/>
                <w:lang w:eastAsia="en-US"/>
              </w:rPr>
            </w:pPr>
          </w:p>
        </w:tc>
        <w:tc>
          <w:tcPr>
            <w:tcW w:w="449" w:type="pct"/>
            <w:tcBorders>
              <w:top w:val="nil"/>
              <w:left w:val="nil"/>
              <w:bottom w:val="nil"/>
              <w:right w:val="nil"/>
            </w:tcBorders>
            <w:shd w:val="clear" w:color="auto" w:fill="auto"/>
            <w:noWrap/>
            <w:vAlign w:val="center"/>
            <w:hideMark/>
          </w:tcPr>
          <w:p w14:paraId="0E579A9C" w14:textId="77777777" w:rsidR="00B37789" w:rsidRPr="00CB7613" w:rsidRDefault="00B37789" w:rsidP="00B37789">
            <w:pPr>
              <w:spacing w:line="240" w:lineRule="auto"/>
              <w:ind w:firstLine="0"/>
              <w:jc w:val="center"/>
              <w:rPr>
                <w:rFonts w:eastAsia="Times New Roman" w:cs="Calibri"/>
                <w:color w:val="auto"/>
                <w:sz w:val="20"/>
                <w:szCs w:val="20"/>
                <w:lang w:eastAsia="en-US"/>
              </w:rPr>
            </w:pPr>
          </w:p>
        </w:tc>
        <w:tc>
          <w:tcPr>
            <w:tcW w:w="591" w:type="pct"/>
            <w:tcBorders>
              <w:top w:val="nil"/>
              <w:left w:val="nil"/>
              <w:bottom w:val="nil"/>
              <w:right w:val="nil"/>
            </w:tcBorders>
            <w:shd w:val="clear" w:color="auto" w:fill="auto"/>
            <w:noWrap/>
            <w:vAlign w:val="center"/>
            <w:hideMark/>
          </w:tcPr>
          <w:p w14:paraId="51D2FFDA" w14:textId="77777777" w:rsidR="00B37789" w:rsidRPr="00CB7613" w:rsidRDefault="00B37789" w:rsidP="00B37789">
            <w:pPr>
              <w:spacing w:line="240" w:lineRule="auto"/>
              <w:ind w:firstLine="0"/>
              <w:jc w:val="center"/>
              <w:rPr>
                <w:rFonts w:eastAsia="Times New Roman" w:cs="Calibri"/>
                <w:color w:val="auto"/>
                <w:sz w:val="20"/>
                <w:szCs w:val="20"/>
                <w:lang w:eastAsia="en-US"/>
              </w:rPr>
            </w:pPr>
          </w:p>
        </w:tc>
        <w:tc>
          <w:tcPr>
            <w:tcW w:w="425" w:type="pct"/>
            <w:tcBorders>
              <w:top w:val="nil"/>
              <w:left w:val="nil"/>
              <w:bottom w:val="nil"/>
              <w:right w:val="nil"/>
            </w:tcBorders>
            <w:shd w:val="clear" w:color="auto" w:fill="auto"/>
            <w:noWrap/>
            <w:vAlign w:val="center"/>
            <w:hideMark/>
          </w:tcPr>
          <w:p w14:paraId="26AE3C57" w14:textId="77777777" w:rsidR="00B37789" w:rsidRPr="00CB7613" w:rsidRDefault="00B37789" w:rsidP="00B37789">
            <w:pPr>
              <w:spacing w:line="240" w:lineRule="auto"/>
              <w:ind w:firstLine="0"/>
              <w:jc w:val="center"/>
              <w:rPr>
                <w:rFonts w:eastAsia="Times New Roman" w:cs="Calibri"/>
                <w:color w:val="auto"/>
                <w:sz w:val="20"/>
                <w:szCs w:val="20"/>
                <w:lang w:eastAsia="en-US"/>
              </w:rPr>
            </w:pPr>
          </w:p>
        </w:tc>
        <w:tc>
          <w:tcPr>
            <w:tcW w:w="449" w:type="pct"/>
            <w:tcBorders>
              <w:top w:val="nil"/>
              <w:left w:val="nil"/>
              <w:bottom w:val="nil"/>
              <w:right w:val="nil"/>
            </w:tcBorders>
            <w:shd w:val="clear" w:color="auto" w:fill="auto"/>
            <w:noWrap/>
            <w:vAlign w:val="center"/>
            <w:hideMark/>
          </w:tcPr>
          <w:p w14:paraId="054DAFE6" w14:textId="77777777" w:rsidR="00B37789" w:rsidRPr="00CB7613" w:rsidRDefault="00B37789" w:rsidP="00B37789">
            <w:pPr>
              <w:spacing w:line="240" w:lineRule="auto"/>
              <w:ind w:firstLine="0"/>
              <w:jc w:val="center"/>
              <w:rPr>
                <w:rFonts w:eastAsia="Times New Roman" w:cs="Calibri"/>
                <w:color w:val="auto"/>
                <w:sz w:val="20"/>
                <w:szCs w:val="20"/>
                <w:lang w:eastAsia="en-US"/>
              </w:rPr>
            </w:pPr>
          </w:p>
        </w:tc>
        <w:tc>
          <w:tcPr>
            <w:tcW w:w="595" w:type="pct"/>
            <w:tcBorders>
              <w:top w:val="nil"/>
              <w:left w:val="nil"/>
              <w:bottom w:val="nil"/>
              <w:right w:val="nil"/>
            </w:tcBorders>
            <w:shd w:val="clear" w:color="auto" w:fill="auto"/>
            <w:noWrap/>
            <w:vAlign w:val="center"/>
            <w:hideMark/>
          </w:tcPr>
          <w:p w14:paraId="1061B950" w14:textId="77777777" w:rsidR="00B37789" w:rsidRPr="00CB7613" w:rsidRDefault="00B37789" w:rsidP="00B37789">
            <w:pPr>
              <w:spacing w:line="240" w:lineRule="auto"/>
              <w:ind w:firstLine="0"/>
              <w:jc w:val="center"/>
              <w:rPr>
                <w:rFonts w:eastAsia="Times New Roman" w:cs="Calibri"/>
                <w:color w:val="auto"/>
                <w:sz w:val="20"/>
                <w:szCs w:val="20"/>
                <w:lang w:eastAsia="en-US"/>
              </w:rPr>
            </w:pPr>
          </w:p>
        </w:tc>
      </w:tr>
      <w:tr w:rsidR="00AB30AF" w:rsidRPr="00CB7613" w14:paraId="7D2AEFB8" w14:textId="77777777" w:rsidTr="00AB30AF">
        <w:trPr>
          <w:trHeight w:val="300"/>
        </w:trPr>
        <w:tc>
          <w:tcPr>
            <w:tcW w:w="1192" w:type="pct"/>
            <w:tcBorders>
              <w:top w:val="nil"/>
              <w:left w:val="nil"/>
              <w:bottom w:val="nil"/>
              <w:right w:val="nil"/>
            </w:tcBorders>
            <w:shd w:val="clear" w:color="auto" w:fill="auto"/>
            <w:noWrap/>
            <w:vAlign w:val="center"/>
            <w:hideMark/>
          </w:tcPr>
          <w:p w14:paraId="28829A0C" w14:textId="6D553E7D" w:rsidR="00B37789" w:rsidRPr="00CB7613" w:rsidRDefault="00B37789" w:rsidP="00B37789">
            <w:pPr>
              <w:spacing w:line="240" w:lineRule="auto"/>
              <w:ind w:firstLineChars="100" w:firstLine="200"/>
              <w:rPr>
                <w:rFonts w:eastAsia="Times New Roman" w:cs="Calibri"/>
                <w:color w:val="000000"/>
                <w:sz w:val="20"/>
                <w:szCs w:val="20"/>
                <w:lang w:eastAsia="en-US"/>
              </w:rPr>
            </w:pPr>
            <w:r w:rsidRPr="00CB7613">
              <w:rPr>
                <w:rFonts w:eastAsia="Times New Roman" w:cs="Calibri"/>
                <w:color w:val="000000"/>
                <w:sz w:val="20"/>
                <w:szCs w:val="20"/>
                <w:lang w:eastAsia="en-US"/>
              </w:rPr>
              <w:t>White</w:t>
            </w:r>
          </w:p>
        </w:tc>
        <w:tc>
          <w:tcPr>
            <w:tcW w:w="425" w:type="pct"/>
            <w:tcBorders>
              <w:top w:val="nil"/>
              <w:left w:val="nil"/>
              <w:bottom w:val="nil"/>
              <w:right w:val="nil"/>
            </w:tcBorders>
            <w:shd w:val="clear" w:color="auto" w:fill="auto"/>
            <w:noWrap/>
            <w:vAlign w:val="center"/>
            <w:hideMark/>
          </w:tcPr>
          <w:p w14:paraId="355C74FC"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49,518</w:t>
            </w:r>
          </w:p>
        </w:tc>
        <w:tc>
          <w:tcPr>
            <w:tcW w:w="449" w:type="pct"/>
            <w:tcBorders>
              <w:top w:val="nil"/>
              <w:left w:val="nil"/>
              <w:bottom w:val="nil"/>
              <w:right w:val="nil"/>
            </w:tcBorders>
            <w:shd w:val="clear" w:color="auto" w:fill="auto"/>
            <w:noWrap/>
            <w:vAlign w:val="center"/>
            <w:hideMark/>
          </w:tcPr>
          <w:p w14:paraId="3700AAFC"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96.4%</w:t>
            </w:r>
          </w:p>
        </w:tc>
        <w:tc>
          <w:tcPr>
            <w:tcW w:w="425" w:type="pct"/>
            <w:tcBorders>
              <w:top w:val="nil"/>
              <w:left w:val="nil"/>
              <w:bottom w:val="nil"/>
              <w:right w:val="nil"/>
            </w:tcBorders>
            <w:shd w:val="clear" w:color="auto" w:fill="auto"/>
            <w:noWrap/>
            <w:vAlign w:val="center"/>
            <w:hideMark/>
          </w:tcPr>
          <w:p w14:paraId="2FAC4B4E"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44,369</w:t>
            </w:r>
          </w:p>
        </w:tc>
        <w:tc>
          <w:tcPr>
            <w:tcW w:w="449" w:type="pct"/>
            <w:tcBorders>
              <w:top w:val="nil"/>
              <w:left w:val="nil"/>
              <w:bottom w:val="nil"/>
              <w:right w:val="nil"/>
            </w:tcBorders>
            <w:shd w:val="clear" w:color="auto" w:fill="auto"/>
            <w:noWrap/>
            <w:vAlign w:val="center"/>
            <w:hideMark/>
          </w:tcPr>
          <w:p w14:paraId="7FD1CD4B"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94.3%</w:t>
            </w:r>
          </w:p>
        </w:tc>
        <w:tc>
          <w:tcPr>
            <w:tcW w:w="591" w:type="pct"/>
            <w:tcBorders>
              <w:top w:val="nil"/>
              <w:left w:val="nil"/>
              <w:bottom w:val="nil"/>
              <w:right w:val="nil"/>
            </w:tcBorders>
            <w:shd w:val="clear" w:color="auto" w:fill="auto"/>
            <w:noWrap/>
            <w:vAlign w:val="center"/>
            <w:hideMark/>
          </w:tcPr>
          <w:p w14:paraId="2EBDADE8"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-10.4%</w:t>
            </w:r>
          </w:p>
        </w:tc>
        <w:tc>
          <w:tcPr>
            <w:tcW w:w="425" w:type="pct"/>
            <w:tcBorders>
              <w:top w:val="nil"/>
              <w:left w:val="nil"/>
              <w:bottom w:val="nil"/>
              <w:right w:val="nil"/>
            </w:tcBorders>
            <w:shd w:val="clear" w:color="auto" w:fill="auto"/>
            <w:noWrap/>
            <w:vAlign w:val="center"/>
            <w:hideMark/>
          </w:tcPr>
          <w:p w14:paraId="3DC57A45"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40,586</w:t>
            </w:r>
          </w:p>
        </w:tc>
        <w:tc>
          <w:tcPr>
            <w:tcW w:w="449" w:type="pct"/>
            <w:tcBorders>
              <w:top w:val="nil"/>
              <w:left w:val="nil"/>
              <w:bottom w:val="nil"/>
              <w:right w:val="nil"/>
            </w:tcBorders>
            <w:shd w:val="clear" w:color="auto" w:fill="auto"/>
            <w:noWrap/>
            <w:vAlign w:val="center"/>
            <w:hideMark/>
          </w:tcPr>
          <w:p w14:paraId="5BF06C80"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91.6%</w:t>
            </w:r>
          </w:p>
        </w:tc>
        <w:tc>
          <w:tcPr>
            <w:tcW w:w="595" w:type="pct"/>
            <w:tcBorders>
              <w:top w:val="nil"/>
              <w:left w:val="nil"/>
              <w:bottom w:val="nil"/>
              <w:right w:val="nil"/>
            </w:tcBorders>
            <w:shd w:val="clear" w:color="auto" w:fill="auto"/>
            <w:noWrap/>
            <w:vAlign w:val="center"/>
            <w:hideMark/>
          </w:tcPr>
          <w:p w14:paraId="317F569F"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-8.5%</w:t>
            </w:r>
          </w:p>
        </w:tc>
      </w:tr>
      <w:tr w:rsidR="00AB30AF" w:rsidRPr="00CB7613" w14:paraId="405E6D8A" w14:textId="77777777" w:rsidTr="00AB30AF">
        <w:trPr>
          <w:trHeight w:val="300"/>
        </w:trPr>
        <w:tc>
          <w:tcPr>
            <w:tcW w:w="1192" w:type="pct"/>
            <w:tcBorders>
              <w:top w:val="nil"/>
              <w:left w:val="nil"/>
              <w:bottom w:val="nil"/>
              <w:right w:val="nil"/>
            </w:tcBorders>
            <w:shd w:val="clear" w:color="auto" w:fill="auto"/>
            <w:noWrap/>
            <w:vAlign w:val="center"/>
            <w:hideMark/>
          </w:tcPr>
          <w:p w14:paraId="733B5D80" w14:textId="205B7926" w:rsidR="00B37789" w:rsidRPr="00CB7613" w:rsidRDefault="00B37789" w:rsidP="00B37789">
            <w:pPr>
              <w:spacing w:line="240" w:lineRule="auto"/>
              <w:ind w:firstLineChars="100" w:firstLine="200"/>
              <w:rPr>
                <w:rFonts w:eastAsia="Times New Roman" w:cs="Calibri"/>
                <w:color w:val="000000"/>
                <w:sz w:val="20"/>
                <w:szCs w:val="20"/>
                <w:lang w:eastAsia="en-US"/>
              </w:rPr>
            </w:pPr>
            <w:r w:rsidRPr="00CB7613">
              <w:rPr>
                <w:rFonts w:eastAsia="Times New Roman" w:cs="Calibri"/>
                <w:color w:val="000000"/>
                <w:sz w:val="20"/>
                <w:szCs w:val="20"/>
                <w:lang w:eastAsia="en-US"/>
              </w:rPr>
              <w:t>African American</w:t>
            </w:r>
          </w:p>
        </w:tc>
        <w:tc>
          <w:tcPr>
            <w:tcW w:w="425" w:type="pct"/>
            <w:tcBorders>
              <w:top w:val="nil"/>
              <w:left w:val="nil"/>
              <w:bottom w:val="nil"/>
              <w:right w:val="nil"/>
            </w:tcBorders>
            <w:shd w:val="clear" w:color="auto" w:fill="auto"/>
            <w:noWrap/>
            <w:vAlign w:val="center"/>
            <w:hideMark/>
          </w:tcPr>
          <w:p w14:paraId="477EFAD9"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27</w:t>
            </w:r>
          </w:p>
        </w:tc>
        <w:tc>
          <w:tcPr>
            <w:tcW w:w="449" w:type="pct"/>
            <w:tcBorders>
              <w:top w:val="nil"/>
              <w:left w:val="nil"/>
              <w:bottom w:val="nil"/>
              <w:right w:val="nil"/>
            </w:tcBorders>
            <w:shd w:val="clear" w:color="auto" w:fill="auto"/>
            <w:noWrap/>
            <w:vAlign w:val="center"/>
            <w:hideMark/>
          </w:tcPr>
          <w:p w14:paraId="6D6A40B4"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0.1%</w:t>
            </w:r>
          </w:p>
        </w:tc>
        <w:tc>
          <w:tcPr>
            <w:tcW w:w="425" w:type="pct"/>
            <w:tcBorders>
              <w:top w:val="nil"/>
              <w:left w:val="nil"/>
              <w:bottom w:val="nil"/>
              <w:right w:val="nil"/>
            </w:tcBorders>
            <w:shd w:val="clear" w:color="auto" w:fill="auto"/>
            <w:noWrap/>
            <w:vAlign w:val="center"/>
            <w:hideMark/>
          </w:tcPr>
          <w:p w14:paraId="20412C7C"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120</w:t>
            </w:r>
          </w:p>
        </w:tc>
        <w:tc>
          <w:tcPr>
            <w:tcW w:w="449" w:type="pct"/>
            <w:tcBorders>
              <w:top w:val="nil"/>
              <w:left w:val="nil"/>
              <w:bottom w:val="nil"/>
              <w:right w:val="nil"/>
            </w:tcBorders>
            <w:shd w:val="clear" w:color="auto" w:fill="auto"/>
            <w:noWrap/>
            <w:vAlign w:val="center"/>
            <w:hideMark/>
          </w:tcPr>
          <w:p w14:paraId="7F544485"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0.3%</w:t>
            </w:r>
          </w:p>
        </w:tc>
        <w:tc>
          <w:tcPr>
            <w:tcW w:w="591" w:type="pct"/>
            <w:tcBorders>
              <w:top w:val="nil"/>
              <w:left w:val="nil"/>
              <w:bottom w:val="nil"/>
              <w:right w:val="nil"/>
            </w:tcBorders>
            <w:shd w:val="clear" w:color="auto" w:fill="auto"/>
            <w:noWrap/>
            <w:vAlign w:val="center"/>
            <w:hideMark/>
          </w:tcPr>
          <w:p w14:paraId="5ED59A5A"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344.4%</w:t>
            </w:r>
          </w:p>
        </w:tc>
        <w:tc>
          <w:tcPr>
            <w:tcW w:w="425" w:type="pct"/>
            <w:tcBorders>
              <w:top w:val="nil"/>
              <w:left w:val="nil"/>
              <w:bottom w:val="nil"/>
              <w:right w:val="nil"/>
            </w:tcBorders>
            <w:shd w:val="clear" w:color="auto" w:fill="auto"/>
            <w:noWrap/>
            <w:vAlign w:val="center"/>
            <w:hideMark/>
          </w:tcPr>
          <w:p w14:paraId="438F483C"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128</w:t>
            </w:r>
          </w:p>
        </w:tc>
        <w:tc>
          <w:tcPr>
            <w:tcW w:w="449" w:type="pct"/>
            <w:tcBorders>
              <w:top w:val="nil"/>
              <w:left w:val="nil"/>
              <w:bottom w:val="nil"/>
              <w:right w:val="nil"/>
            </w:tcBorders>
            <w:shd w:val="clear" w:color="auto" w:fill="auto"/>
            <w:noWrap/>
            <w:vAlign w:val="center"/>
            <w:hideMark/>
          </w:tcPr>
          <w:p w14:paraId="6AD301F5"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0.3%</w:t>
            </w:r>
          </w:p>
        </w:tc>
        <w:tc>
          <w:tcPr>
            <w:tcW w:w="595" w:type="pct"/>
            <w:tcBorders>
              <w:top w:val="nil"/>
              <w:left w:val="nil"/>
              <w:bottom w:val="nil"/>
              <w:right w:val="nil"/>
            </w:tcBorders>
            <w:shd w:val="clear" w:color="auto" w:fill="auto"/>
            <w:noWrap/>
            <w:vAlign w:val="center"/>
            <w:hideMark/>
          </w:tcPr>
          <w:p w14:paraId="3BFEFDE1"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6.7%</w:t>
            </w:r>
          </w:p>
        </w:tc>
      </w:tr>
      <w:tr w:rsidR="00AB30AF" w:rsidRPr="00CB7613" w14:paraId="51412711" w14:textId="77777777" w:rsidTr="00AB30AF">
        <w:trPr>
          <w:trHeight w:val="300"/>
        </w:trPr>
        <w:tc>
          <w:tcPr>
            <w:tcW w:w="1192" w:type="pct"/>
            <w:tcBorders>
              <w:top w:val="nil"/>
              <w:left w:val="nil"/>
              <w:bottom w:val="nil"/>
              <w:right w:val="nil"/>
            </w:tcBorders>
            <w:shd w:val="clear" w:color="auto" w:fill="auto"/>
            <w:noWrap/>
            <w:vAlign w:val="center"/>
            <w:hideMark/>
          </w:tcPr>
          <w:p w14:paraId="019D27F2" w14:textId="4C9146C0" w:rsidR="00B37789" w:rsidRPr="00CB7613" w:rsidRDefault="00B37789" w:rsidP="00B37789">
            <w:pPr>
              <w:spacing w:line="240" w:lineRule="auto"/>
              <w:ind w:firstLineChars="100" w:firstLine="200"/>
              <w:rPr>
                <w:rFonts w:eastAsia="Times New Roman" w:cs="Calibri"/>
                <w:color w:val="000000"/>
                <w:sz w:val="20"/>
                <w:szCs w:val="20"/>
                <w:lang w:eastAsia="en-US"/>
              </w:rPr>
            </w:pPr>
            <w:r w:rsidRPr="00CB7613">
              <w:rPr>
                <w:rFonts w:eastAsia="Times New Roman" w:cs="Calibri"/>
                <w:color w:val="000000"/>
                <w:sz w:val="20"/>
                <w:szCs w:val="20"/>
                <w:lang w:eastAsia="en-US"/>
              </w:rPr>
              <w:t>Native American</w:t>
            </w:r>
          </w:p>
        </w:tc>
        <w:tc>
          <w:tcPr>
            <w:tcW w:w="425" w:type="pct"/>
            <w:tcBorders>
              <w:top w:val="nil"/>
              <w:left w:val="nil"/>
              <w:bottom w:val="nil"/>
              <w:right w:val="nil"/>
            </w:tcBorders>
            <w:shd w:val="clear" w:color="auto" w:fill="auto"/>
            <w:noWrap/>
            <w:vAlign w:val="center"/>
            <w:hideMark/>
          </w:tcPr>
          <w:p w14:paraId="0512161B"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982</w:t>
            </w:r>
          </w:p>
        </w:tc>
        <w:tc>
          <w:tcPr>
            <w:tcW w:w="449" w:type="pct"/>
            <w:tcBorders>
              <w:top w:val="nil"/>
              <w:left w:val="nil"/>
              <w:bottom w:val="nil"/>
              <w:right w:val="nil"/>
            </w:tcBorders>
            <w:shd w:val="clear" w:color="auto" w:fill="auto"/>
            <w:noWrap/>
            <w:vAlign w:val="center"/>
            <w:hideMark/>
          </w:tcPr>
          <w:p w14:paraId="21E6BD36"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1.9%</w:t>
            </w:r>
          </w:p>
        </w:tc>
        <w:tc>
          <w:tcPr>
            <w:tcW w:w="425" w:type="pct"/>
            <w:tcBorders>
              <w:top w:val="nil"/>
              <w:left w:val="nil"/>
              <w:bottom w:val="nil"/>
              <w:right w:val="nil"/>
            </w:tcBorders>
            <w:shd w:val="clear" w:color="auto" w:fill="auto"/>
            <w:noWrap/>
            <w:vAlign w:val="center"/>
            <w:hideMark/>
          </w:tcPr>
          <w:p w14:paraId="2BF596D2"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1,074</w:t>
            </w:r>
          </w:p>
        </w:tc>
        <w:tc>
          <w:tcPr>
            <w:tcW w:w="449" w:type="pct"/>
            <w:tcBorders>
              <w:top w:val="nil"/>
              <w:left w:val="nil"/>
              <w:bottom w:val="nil"/>
              <w:right w:val="nil"/>
            </w:tcBorders>
            <w:shd w:val="clear" w:color="auto" w:fill="auto"/>
            <w:noWrap/>
            <w:vAlign w:val="center"/>
            <w:hideMark/>
          </w:tcPr>
          <w:p w14:paraId="07A7B472"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2.3%</w:t>
            </w:r>
          </w:p>
        </w:tc>
        <w:tc>
          <w:tcPr>
            <w:tcW w:w="591" w:type="pct"/>
            <w:tcBorders>
              <w:top w:val="nil"/>
              <w:left w:val="nil"/>
              <w:bottom w:val="nil"/>
              <w:right w:val="nil"/>
            </w:tcBorders>
            <w:shd w:val="clear" w:color="auto" w:fill="auto"/>
            <w:noWrap/>
            <w:vAlign w:val="center"/>
            <w:hideMark/>
          </w:tcPr>
          <w:p w14:paraId="47C23372"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9.4%</w:t>
            </w:r>
          </w:p>
        </w:tc>
        <w:tc>
          <w:tcPr>
            <w:tcW w:w="425" w:type="pct"/>
            <w:tcBorders>
              <w:top w:val="nil"/>
              <w:left w:val="nil"/>
              <w:bottom w:val="nil"/>
              <w:right w:val="nil"/>
            </w:tcBorders>
            <w:shd w:val="clear" w:color="auto" w:fill="auto"/>
            <w:noWrap/>
            <w:vAlign w:val="center"/>
            <w:hideMark/>
          </w:tcPr>
          <w:p w14:paraId="003C7D30"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1,377</w:t>
            </w:r>
          </w:p>
        </w:tc>
        <w:tc>
          <w:tcPr>
            <w:tcW w:w="449" w:type="pct"/>
            <w:tcBorders>
              <w:top w:val="nil"/>
              <w:left w:val="nil"/>
              <w:bottom w:val="nil"/>
              <w:right w:val="nil"/>
            </w:tcBorders>
            <w:shd w:val="clear" w:color="auto" w:fill="auto"/>
            <w:noWrap/>
            <w:vAlign w:val="center"/>
            <w:hideMark/>
          </w:tcPr>
          <w:p w14:paraId="2B9B5149"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3.1%</w:t>
            </w:r>
          </w:p>
        </w:tc>
        <w:tc>
          <w:tcPr>
            <w:tcW w:w="595" w:type="pct"/>
            <w:tcBorders>
              <w:top w:val="nil"/>
              <w:left w:val="nil"/>
              <w:bottom w:val="nil"/>
              <w:right w:val="nil"/>
            </w:tcBorders>
            <w:shd w:val="clear" w:color="auto" w:fill="auto"/>
            <w:noWrap/>
            <w:vAlign w:val="center"/>
            <w:hideMark/>
          </w:tcPr>
          <w:p w14:paraId="008A35DE"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28.2%</w:t>
            </w:r>
          </w:p>
        </w:tc>
      </w:tr>
      <w:tr w:rsidR="00AB30AF" w:rsidRPr="00CB7613" w14:paraId="0CCE8580" w14:textId="77777777" w:rsidTr="00AB30AF">
        <w:trPr>
          <w:trHeight w:val="300"/>
        </w:trPr>
        <w:tc>
          <w:tcPr>
            <w:tcW w:w="1192" w:type="pct"/>
            <w:tcBorders>
              <w:top w:val="nil"/>
              <w:left w:val="nil"/>
              <w:bottom w:val="nil"/>
              <w:right w:val="nil"/>
            </w:tcBorders>
            <w:shd w:val="clear" w:color="auto" w:fill="auto"/>
            <w:noWrap/>
            <w:vAlign w:val="center"/>
            <w:hideMark/>
          </w:tcPr>
          <w:p w14:paraId="4B849177" w14:textId="02CC9F4C" w:rsidR="00B37789" w:rsidRPr="00CB7613" w:rsidRDefault="00B37789" w:rsidP="00B37789">
            <w:pPr>
              <w:spacing w:line="240" w:lineRule="auto"/>
              <w:ind w:firstLineChars="100" w:firstLine="200"/>
              <w:rPr>
                <w:rFonts w:eastAsia="Times New Roman" w:cs="Calibri"/>
                <w:color w:val="000000"/>
                <w:sz w:val="20"/>
                <w:szCs w:val="20"/>
                <w:lang w:eastAsia="en-US"/>
              </w:rPr>
            </w:pPr>
            <w:r w:rsidRPr="00CB7613">
              <w:rPr>
                <w:rFonts w:eastAsia="Times New Roman" w:cs="Calibri"/>
                <w:color w:val="000000"/>
                <w:sz w:val="20"/>
                <w:szCs w:val="20"/>
                <w:lang w:eastAsia="en-US"/>
              </w:rPr>
              <w:t>Asian/Pacific Islander</w:t>
            </w:r>
          </w:p>
        </w:tc>
        <w:tc>
          <w:tcPr>
            <w:tcW w:w="425" w:type="pct"/>
            <w:tcBorders>
              <w:top w:val="nil"/>
              <w:left w:val="nil"/>
              <w:bottom w:val="nil"/>
              <w:right w:val="nil"/>
            </w:tcBorders>
            <w:shd w:val="clear" w:color="auto" w:fill="auto"/>
            <w:noWrap/>
            <w:vAlign w:val="center"/>
            <w:hideMark/>
          </w:tcPr>
          <w:p w14:paraId="37CD62D0"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98</w:t>
            </w:r>
          </w:p>
        </w:tc>
        <w:tc>
          <w:tcPr>
            <w:tcW w:w="449" w:type="pct"/>
            <w:tcBorders>
              <w:top w:val="nil"/>
              <w:left w:val="nil"/>
              <w:bottom w:val="nil"/>
              <w:right w:val="nil"/>
            </w:tcBorders>
            <w:shd w:val="clear" w:color="auto" w:fill="auto"/>
            <w:noWrap/>
            <w:vAlign w:val="center"/>
            <w:hideMark/>
          </w:tcPr>
          <w:p w14:paraId="5D54A492"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0.2%</w:t>
            </w:r>
          </w:p>
        </w:tc>
        <w:tc>
          <w:tcPr>
            <w:tcW w:w="425" w:type="pct"/>
            <w:tcBorders>
              <w:top w:val="nil"/>
              <w:left w:val="nil"/>
              <w:bottom w:val="nil"/>
              <w:right w:val="nil"/>
            </w:tcBorders>
            <w:shd w:val="clear" w:color="auto" w:fill="auto"/>
            <w:noWrap/>
            <w:vAlign w:val="center"/>
            <w:hideMark/>
          </w:tcPr>
          <w:p w14:paraId="133A5B2B"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24</w:t>
            </w:r>
          </w:p>
        </w:tc>
        <w:tc>
          <w:tcPr>
            <w:tcW w:w="449" w:type="pct"/>
            <w:tcBorders>
              <w:top w:val="nil"/>
              <w:left w:val="nil"/>
              <w:bottom w:val="nil"/>
              <w:right w:val="nil"/>
            </w:tcBorders>
            <w:shd w:val="clear" w:color="auto" w:fill="auto"/>
            <w:noWrap/>
            <w:vAlign w:val="center"/>
            <w:hideMark/>
          </w:tcPr>
          <w:p w14:paraId="40C84A33"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0.1%</w:t>
            </w:r>
          </w:p>
        </w:tc>
        <w:tc>
          <w:tcPr>
            <w:tcW w:w="591" w:type="pct"/>
            <w:tcBorders>
              <w:top w:val="nil"/>
              <w:left w:val="nil"/>
              <w:bottom w:val="nil"/>
              <w:right w:val="nil"/>
            </w:tcBorders>
            <w:shd w:val="clear" w:color="auto" w:fill="auto"/>
            <w:noWrap/>
            <w:vAlign w:val="center"/>
            <w:hideMark/>
          </w:tcPr>
          <w:p w14:paraId="5ED36E9A"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-75.5%</w:t>
            </w:r>
          </w:p>
        </w:tc>
        <w:tc>
          <w:tcPr>
            <w:tcW w:w="425" w:type="pct"/>
            <w:tcBorders>
              <w:top w:val="nil"/>
              <w:left w:val="nil"/>
              <w:bottom w:val="nil"/>
              <w:right w:val="nil"/>
            </w:tcBorders>
            <w:shd w:val="clear" w:color="auto" w:fill="auto"/>
            <w:noWrap/>
            <w:vAlign w:val="center"/>
            <w:hideMark/>
          </w:tcPr>
          <w:p w14:paraId="7046EF3F"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142</w:t>
            </w:r>
          </w:p>
        </w:tc>
        <w:tc>
          <w:tcPr>
            <w:tcW w:w="449" w:type="pct"/>
            <w:tcBorders>
              <w:top w:val="nil"/>
              <w:left w:val="nil"/>
              <w:bottom w:val="nil"/>
              <w:right w:val="nil"/>
            </w:tcBorders>
            <w:shd w:val="clear" w:color="auto" w:fill="auto"/>
            <w:noWrap/>
            <w:vAlign w:val="center"/>
            <w:hideMark/>
          </w:tcPr>
          <w:p w14:paraId="6C5533E7"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0.3%</w:t>
            </w:r>
          </w:p>
        </w:tc>
        <w:tc>
          <w:tcPr>
            <w:tcW w:w="595" w:type="pct"/>
            <w:tcBorders>
              <w:top w:val="nil"/>
              <w:left w:val="nil"/>
              <w:bottom w:val="nil"/>
              <w:right w:val="nil"/>
            </w:tcBorders>
            <w:shd w:val="clear" w:color="auto" w:fill="auto"/>
            <w:noWrap/>
            <w:vAlign w:val="center"/>
            <w:hideMark/>
          </w:tcPr>
          <w:p w14:paraId="1BB5140A"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491.7%</w:t>
            </w:r>
          </w:p>
        </w:tc>
      </w:tr>
      <w:tr w:rsidR="00AB30AF" w:rsidRPr="00CB7613" w14:paraId="3B875A5F" w14:textId="77777777" w:rsidTr="00AB30AF">
        <w:trPr>
          <w:trHeight w:val="300"/>
        </w:trPr>
        <w:tc>
          <w:tcPr>
            <w:tcW w:w="1192" w:type="pct"/>
            <w:tcBorders>
              <w:top w:val="nil"/>
              <w:left w:val="nil"/>
              <w:bottom w:val="nil"/>
              <w:right w:val="nil"/>
            </w:tcBorders>
            <w:shd w:val="clear" w:color="auto" w:fill="auto"/>
            <w:noWrap/>
            <w:vAlign w:val="center"/>
            <w:hideMark/>
          </w:tcPr>
          <w:p w14:paraId="69E42603" w14:textId="3833E463" w:rsidR="00B37789" w:rsidRPr="00CB7613" w:rsidRDefault="00B37789" w:rsidP="00B37789">
            <w:pPr>
              <w:spacing w:line="240" w:lineRule="auto"/>
              <w:ind w:firstLineChars="100" w:firstLine="200"/>
              <w:rPr>
                <w:rFonts w:eastAsia="Times New Roman" w:cs="Calibri"/>
                <w:color w:val="000000"/>
                <w:sz w:val="20"/>
                <w:szCs w:val="20"/>
                <w:lang w:eastAsia="en-US"/>
              </w:rPr>
            </w:pPr>
            <w:r w:rsidRPr="00CB7613">
              <w:rPr>
                <w:rFonts w:eastAsia="Times New Roman" w:cs="Calibri"/>
                <w:color w:val="000000"/>
                <w:sz w:val="20"/>
                <w:szCs w:val="20"/>
                <w:lang w:eastAsia="en-US"/>
              </w:rPr>
              <w:t>Other</w:t>
            </w:r>
          </w:p>
        </w:tc>
        <w:tc>
          <w:tcPr>
            <w:tcW w:w="425" w:type="pct"/>
            <w:tcBorders>
              <w:top w:val="nil"/>
              <w:left w:val="nil"/>
              <w:bottom w:val="nil"/>
              <w:right w:val="nil"/>
            </w:tcBorders>
            <w:shd w:val="clear" w:color="auto" w:fill="auto"/>
            <w:noWrap/>
            <w:vAlign w:val="center"/>
            <w:hideMark/>
          </w:tcPr>
          <w:p w14:paraId="709328DD"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14</w:t>
            </w:r>
          </w:p>
        </w:tc>
        <w:tc>
          <w:tcPr>
            <w:tcW w:w="449" w:type="pct"/>
            <w:tcBorders>
              <w:top w:val="nil"/>
              <w:left w:val="nil"/>
              <w:bottom w:val="nil"/>
              <w:right w:val="nil"/>
            </w:tcBorders>
            <w:shd w:val="clear" w:color="auto" w:fill="auto"/>
            <w:noWrap/>
            <w:vAlign w:val="center"/>
            <w:hideMark/>
          </w:tcPr>
          <w:p w14:paraId="58939614"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0.0%</w:t>
            </w:r>
          </w:p>
        </w:tc>
        <w:tc>
          <w:tcPr>
            <w:tcW w:w="425" w:type="pct"/>
            <w:tcBorders>
              <w:top w:val="nil"/>
              <w:left w:val="nil"/>
              <w:bottom w:val="nil"/>
              <w:right w:val="nil"/>
            </w:tcBorders>
            <w:shd w:val="clear" w:color="auto" w:fill="auto"/>
            <w:noWrap/>
            <w:vAlign w:val="center"/>
            <w:hideMark/>
          </w:tcPr>
          <w:p w14:paraId="30F15768"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309</w:t>
            </w:r>
          </w:p>
        </w:tc>
        <w:tc>
          <w:tcPr>
            <w:tcW w:w="449" w:type="pct"/>
            <w:tcBorders>
              <w:top w:val="nil"/>
              <w:left w:val="nil"/>
              <w:bottom w:val="nil"/>
              <w:right w:val="nil"/>
            </w:tcBorders>
            <w:shd w:val="clear" w:color="auto" w:fill="auto"/>
            <w:noWrap/>
            <w:vAlign w:val="center"/>
            <w:hideMark/>
          </w:tcPr>
          <w:p w14:paraId="35B2F7F7"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0.7%</w:t>
            </w:r>
          </w:p>
        </w:tc>
        <w:tc>
          <w:tcPr>
            <w:tcW w:w="591" w:type="pct"/>
            <w:tcBorders>
              <w:top w:val="nil"/>
              <w:left w:val="nil"/>
              <w:bottom w:val="nil"/>
              <w:right w:val="nil"/>
            </w:tcBorders>
            <w:shd w:val="clear" w:color="auto" w:fill="auto"/>
            <w:noWrap/>
            <w:vAlign w:val="center"/>
            <w:hideMark/>
          </w:tcPr>
          <w:p w14:paraId="2DDF87A3"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2107.1%</w:t>
            </w:r>
          </w:p>
        </w:tc>
        <w:tc>
          <w:tcPr>
            <w:tcW w:w="425" w:type="pct"/>
            <w:tcBorders>
              <w:top w:val="nil"/>
              <w:left w:val="nil"/>
              <w:bottom w:val="nil"/>
              <w:right w:val="nil"/>
            </w:tcBorders>
            <w:shd w:val="clear" w:color="auto" w:fill="auto"/>
            <w:noWrap/>
            <w:vAlign w:val="center"/>
            <w:hideMark/>
          </w:tcPr>
          <w:p w14:paraId="736347F0"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643</w:t>
            </w:r>
          </w:p>
        </w:tc>
        <w:tc>
          <w:tcPr>
            <w:tcW w:w="449" w:type="pct"/>
            <w:tcBorders>
              <w:top w:val="nil"/>
              <w:left w:val="nil"/>
              <w:bottom w:val="nil"/>
              <w:right w:val="nil"/>
            </w:tcBorders>
            <w:shd w:val="clear" w:color="auto" w:fill="auto"/>
            <w:noWrap/>
            <w:vAlign w:val="center"/>
            <w:hideMark/>
          </w:tcPr>
          <w:p w14:paraId="42CBA638"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1.5%</w:t>
            </w:r>
          </w:p>
        </w:tc>
        <w:tc>
          <w:tcPr>
            <w:tcW w:w="595" w:type="pct"/>
            <w:tcBorders>
              <w:top w:val="nil"/>
              <w:left w:val="nil"/>
              <w:bottom w:val="nil"/>
              <w:right w:val="nil"/>
            </w:tcBorders>
            <w:shd w:val="clear" w:color="auto" w:fill="auto"/>
            <w:noWrap/>
            <w:vAlign w:val="center"/>
            <w:hideMark/>
          </w:tcPr>
          <w:p w14:paraId="19B478B4"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108.1%</w:t>
            </w:r>
          </w:p>
        </w:tc>
      </w:tr>
      <w:tr w:rsidR="00AB30AF" w:rsidRPr="00CB7613" w14:paraId="3C7EE406" w14:textId="77777777" w:rsidTr="00AB30AF">
        <w:trPr>
          <w:trHeight w:val="300"/>
        </w:trPr>
        <w:tc>
          <w:tcPr>
            <w:tcW w:w="1192" w:type="pct"/>
            <w:tcBorders>
              <w:top w:val="nil"/>
              <w:left w:val="nil"/>
              <w:right w:val="nil"/>
            </w:tcBorders>
            <w:shd w:val="clear" w:color="auto" w:fill="auto"/>
            <w:noWrap/>
            <w:vAlign w:val="center"/>
            <w:hideMark/>
          </w:tcPr>
          <w:p w14:paraId="52A2C534" w14:textId="030E1CE6" w:rsidR="00B37789" w:rsidRPr="00CB7613" w:rsidRDefault="00B37789" w:rsidP="00B37789">
            <w:pPr>
              <w:spacing w:line="240" w:lineRule="auto"/>
              <w:ind w:firstLineChars="100" w:firstLine="200"/>
              <w:rPr>
                <w:rFonts w:eastAsia="Times New Roman" w:cs="Calibri"/>
                <w:color w:val="000000"/>
                <w:sz w:val="20"/>
                <w:szCs w:val="20"/>
                <w:lang w:eastAsia="en-US"/>
              </w:rPr>
            </w:pPr>
            <w:r w:rsidRPr="00CB7613">
              <w:rPr>
                <w:rFonts w:eastAsia="Times New Roman" w:cs="Calibri"/>
                <w:color w:val="000000"/>
                <w:sz w:val="20"/>
                <w:szCs w:val="20"/>
                <w:lang w:eastAsia="en-US"/>
              </w:rPr>
              <w:t>2+ Races</w:t>
            </w:r>
          </w:p>
        </w:tc>
        <w:tc>
          <w:tcPr>
            <w:tcW w:w="425" w:type="pct"/>
            <w:tcBorders>
              <w:top w:val="nil"/>
              <w:left w:val="nil"/>
              <w:right w:val="nil"/>
            </w:tcBorders>
            <w:shd w:val="clear" w:color="auto" w:fill="auto"/>
            <w:noWrap/>
            <w:vAlign w:val="center"/>
            <w:hideMark/>
          </w:tcPr>
          <w:p w14:paraId="49743BCC"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318</w:t>
            </w:r>
          </w:p>
        </w:tc>
        <w:tc>
          <w:tcPr>
            <w:tcW w:w="449" w:type="pct"/>
            <w:tcBorders>
              <w:top w:val="nil"/>
              <w:left w:val="nil"/>
              <w:right w:val="nil"/>
            </w:tcBorders>
            <w:shd w:val="clear" w:color="auto" w:fill="auto"/>
            <w:noWrap/>
            <w:vAlign w:val="center"/>
            <w:hideMark/>
          </w:tcPr>
          <w:p w14:paraId="0B26EE22"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0.6%</w:t>
            </w:r>
          </w:p>
        </w:tc>
        <w:tc>
          <w:tcPr>
            <w:tcW w:w="425" w:type="pct"/>
            <w:tcBorders>
              <w:top w:val="nil"/>
              <w:left w:val="nil"/>
              <w:right w:val="nil"/>
            </w:tcBorders>
            <w:shd w:val="clear" w:color="auto" w:fill="auto"/>
            <w:noWrap/>
            <w:vAlign w:val="center"/>
            <w:hideMark/>
          </w:tcPr>
          <w:p w14:paraId="6F8A4CD7"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388</w:t>
            </w:r>
          </w:p>
        </w:tc>
        <w:tc>
          <w:tcPr>
            <w:tcW w:w="449" w:type="pct"/>
            <w:tcBorders>
              <w:top w:val="nil"/>
              <w:left w:val="nil"/>
              <w:right w:val="nil"/>
            </w:tcBorders>
            <w:shd w:val="clear" w:color="auto" w:fill="auto"/>
            <w:noWrap/>
            <w:vAlign w:val="center"/>
            <w:hideMark/>
          </w:tcPr>
          <w:p w14:paraId="27B2C0AE"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0.8%</w:t>
            </w:r>
          </w:p>
        </w:tc>
        <w:tc>
          <w:tcPr>
            <w:tcW w:w="591" w:type="pct"/>
            <w:tcBorders>
              <w:top w:val="nil"/>
              <w:left w:val="nil"/>
              <w:right w:val="nil"/>
            </w:tcBorders>
            <w:shd w:val="clear" w:color="auto" w:fill="auto"/>
            <w:noWrap/>
            <w:vAlign w:val="center"/>
            <w:hideMark/>
          </w:tcPr>
          <w:p w14:paraId="0F968E55"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22.0%</w:t>
            </w:r>
          </w:p>
        </w:tc>
        <w:tc>
          <w:tcPr>
            <w:tcW w:w="425" w:type="pct"/>
            <w:tcBorders>
              <w:top w:val="nil"/>
              <w:left w:val="nil"/>
              <w:right w:val="nil"/>
            </w:tcBorders>
            <w:shd w:val="clear" w:color="auto" w:fill="auto"/>
            <w:noWrap/>
            <w:vAlign w:val="center"/>
            <w:hideMark/>
          </w:tcPr>
          <w:p w14:paraId="1DDF126C"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1,453</w:t>
            </w:r>
          </w:p>
        </w:tc>
        <w:tc>
          <w:tcPr>
            <w:tcW w:w="449" w:type="pct"/>
            <w:tcBorders>
              <w:top w:val="nil"/>
              <w:left w:val="nil"/>
              <w:right w:val="nil"/>
            </w:tcBorders>
            <w:shd w:val="clear" w:color="auto" w:fill="auto"/>
            <w:noWrap/>
            <w:vAlign w:val="center"/>
            <w:hideMark/>
          </w:tcPr>
          <w:p w14:paraId="11D26DEA"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3.3%</w:t>
            </w:r>
          </w:p>
        </w:tc>
        <w:tc>
          <w:tcPr>
            <w:tcW w:w="595" w:type="pct"/>
            <w:tcBorders>
              <w:top w:val="nil"/>
              <w:left w:val="nil"/>
              <w:right w:val="nil"/>
            </w:tcBorders>
            <w:shd w:val="clear" w:color="auto" w:fill="auto"/>
            <w:noWrap/>
            <w:vAlign w:val="center"/>
            <w:hideMark/>
          </w:tcPr>
          <w:p w14:paraId="50CF51B8"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274.5%</w:t>
            </w:r>
          </w:p>
        </w:tc>
      </w:tr>
      <w:tr w:rsidR="00AB30AF" w:rsidRPr="00CB7613" w14:paraId="5AF15862" w14:textId="77777777" w:rsidTr="00AB30AF">
        <w:trPr>
          <w:trHeight w:val="300"/>
        </w:trPr>
        <w:tc>
          <w:tcPr>
            <w:tcW w:w="1192" w:type="pct"/>
            <w:tcBorders>
              <w:top w:val="nil"/>
              <w:left w:val="nil"/>
              <w:bottom w:val="single" w:sz="4" w:space="0" w:color="auto"/>
              <w:right w:val="nil"/>
            </w:tcBorders>
            <w:shd w:val="clear" w:color="auto" w:fill="auto"/>
            <w:noWrap/>
            <w:vAlign w:val="center"/>
            <w:hideMark/>
          </w:tcPr>
          <w:p w14:paraId="6AFE8E66" w14:textId="362DD9E3" w:rsidR="00B37789" w:rsidRPr="00CB7613" w:rsidRDefault="00B37789" w:rsidP="00B37789">
            <w:pPr>
              <w:spacing w:line="240" w:lineRule="auto"/>
              <w:ind w:firstLineChars="100" w:firstLine="200"/>
              <w:rPr>
                <w:rFonts w:eastAsia="Times New Roman" w:cs="Calibri"/>
                <w:color w:val="000000"/>
                <w:sz w:val="20"/>
                <w:szCs w:val="20"/>
                <w:lang w:eastAsia="en-US"/>
              </w:rPr>
            </w:pPr>
            <w:r w:rsidRPr="00CB7613">
              <w:rPr>
                <w:rFonts w:eastAsia="Times New Roman" w:cs="Calibri"/>
                <w:color w:val="000000"/>
                <w:sz w:val="20"/>
                <w:szCs w:val="20"/>
                <w:lang w:eastAsia="en-US"/>
              </w:rPr>
              <w:t>Hispanic</w:t>
            </w:r>
            <w:r w:rsidR="00AB30AF" w:rsidRPr="00CB7613">
              <w:rPr>
                <w:rFonts w:eastAsia="Times New Roman" w:cs="Calibri"/>
                <w:color w:val="000000"/>
                <w:sz w:val="20"/>
                <w:szCs w:val="20"/>
                <w:lang w:eastAsia="en-US"/>
              </w:rPr>
              <w:t>/Latino</w:t>
            </w:r>
          </w:p>
        </w:tc>
        <w:tc>
          <w:tcPr>
            <w:tcW w:w="425" w:type="pct"/>
            <w:tcBorders>
              <w:top w:val="nil"/>
              <w:left w:val="nil"/>
              <w:bottom w:val="single" w:sz="4" w:space="0" w:color="auto"/>
              <w:right w:val="nil"/>
            </w:tcBorders>
            <w:shd w:val="clear" w:color="auto" w:fill="auto"/>
            <w:noWrap/>
            <w:vAlign w:val="center"/>
            <w:hideMark/>
          </w:tcPr>
          <w:p w14:paraId="42A9BF30"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410</w:t>
            </w:r>
          </w:p>
        </w:tc>
        <w:tc>
          <w:tcPr>
            <w:tcW w:w="449" w:type="pct"/>
            <w:tcBorders>
              <w:top w:val="nil"/>
              <w:left w:val="nil"/>
              <w:bottom w:val="single" w:sz="4" w:space="0" w:color="auto"/>
              <w:right w:val="nil"/>
            </w:tcBorders>
            <w:shd w:val="clear" w:color="auto" w:fill="auto"/>
            <w:noWrap/>
            <w:vAlign w:val="center"/>
            <w:hideMark/>
          </w:tcPr>
          <w:p w14:paraId="05187014"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0.8%</w:t>
            </w:r>
          </w:p>
        </w:tc>
        <w:tc>
          <w:tcPr>
            <w:tcW w:w="425" w:type="pct"/>
            <w:tcBorders>
              <w:top w:val="nil"/>
              <w:left w:val="nil"/>
              <w:bottom w:val="single" w:sz="4" w:space="0" w:color="auto"/>
              <w:right w:val="nil"/>
            </w:tcBorders>
            <w:shd w:val="clear" w:color="auto" w:fill="auto"/>
            <w:noWrap/>
            <w:vAlign w:val="center"/>
            <w:hideMark/>
          </w:tcPr>
          <w:p w14:paraId="1590685D"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788</w:t>
            </w:r>
          </w:p>
        </w:tc>
        <w:tc>
          <w:tcPr>
            <w:tcW w:w="449" w:type="pct"/>
            <w:tcBorders>
              <w:top w:val="nil"/>
              <w:left w:val="nil"/>
              <w:bottom w:val="single" w:sz="4" w:space="0" w:color="auto"/>
              <w:right w:val="nil"/>
            </w:tcBorders>
            <w:shd w:val="clear" w:color="auto" w:fill="auto"/>
            <w:noWrap/>
            <w:vAlign w:val="center"/>
            <w:hideMark/>
          </w:tcPr>
          <w:p w14:paraId="60007AFF"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1.7%</w:t>
            </w:r>
          </w:p>
        </w:tc>
        <w:tc>
          <w:tcPr>
            <w:tcW w:w="591" w:type="pct"/>
            <w:tcBorders>
              <w:top w:val="nil"/>
              <w:left w:val="nil"/>
              <w:bottom w:val="single" w:sz="4" w:space="0" w:color="auto"/>
              <w:right w:val="nil"/>
            </w:tcBorders>
            <w:shd w:val="clear" w:color="auto" w:fill="auto"/>
            <w:noWrap/>
            <w:vAlign w:val="center"/>
            <w:hideMark/>
          </w:tcPr>
          <w:p w14:paraId="0D7B5FDB"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92.2%</w:t>
            </w:r>
          </w:p>
        </w:tc>
        <w:tc>
          <w:tcPr>
            <w:tcW w:w="425" w:type="pct"/>
            <w:tcBorders>
              <w:top w:val="nil"/>
              <w:left w:val="nil"/>
              <w:bottom w:val="single" w:sz="4" w:space="0" w:color="auto"/>
              <w:right w:val="nil"/>
            </w:tcBorders>
            <w:shd w:val="clear" w:color="auto" w:fill="auto"/>
            <w:noWrap/>
            <w:vAlign w:val="center"/>
            <w:hideMark/>
          </w:tcPr>
          <w:p w14:paraId="51191885"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1,466</w:t>
            </w:r>
          </w:p>
        </w:tc>
        <w:tc>
          <w:tcPr>
            <w:tcW w:w="449" w:type="pct"/>
            <w:tcBorders>
              <w:top w:val="nil"/>
              <w:left w:val="nil"/>
              <w:bottom w:val="single" w:sz="4" w:space="0" w:color="auto"/>
              <w:right w:val="nil"/>
            </w:tcBorders>
            <w:shd w:val="clear" w:color="auto" w:fill="auto"/>
            <w:noWrap/>
            <w:vAlign w:val="center"/>
            <w:hideMark/>
          </w:tcPr>
          <w:p w14:paraId="4ACE767D"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3.3%</w:t>
            </w:r>
          </w:p>
        </w:tc>
        <w:tc>
          <w:tcPr>
            <w:tcW w:w="595" w:type="pct"/>
            <w:tcBorders>
              <w:top w:val="nil"/>
              <w:left w:val="nil"/>
              <w:bottom w:val="single" w:sz="4" w:space="0" w:color="auto"/>
              <w:right w:val="nil"/>
            </w:tcBorders>
            <w:shd w:val="clear" w:color="auto" w:fill="auto"/>
            <w:noWrap/>
            <w:vAlign w:val="center"/>
            <w:hideMark/>
          </w:tcPr>
          <w:p w14:paraId="6DA480E2" w14:textId="77777777" w:rsidR="00B37789" w:rsidRPr="00CB7613" w:rsidRDefault="00B37789" w:rsidP="00B37789">
            <w:pPr>
              <w:spacing w:line="240" w:lineRule="auto"/>
              <w:ind w:firstLine="0"/>
              <w:jc w:val="center"/>
              <w:rPr>
                <w:rFonts w:eastAsia="Times New Roman" w:cs="Calibri"/>
                <w:color w:val="000000"/>
                <w:sz w:val="20"/>
                <w:szCs w:val="20"/>
                <w:lang w:eastAsia="en-US"/>
              </w:rPr>
            </w:pPr>
            <w:r w:rsidRPr="00CB7613">
              <w:rPr>
                <w:rFonts w:eastAsia="Times New Roman" w:cs="Calibri"/>
                <w:color w:val="000000"/>
                <w:sz w:val="20"/>
                <w:szCs w:val="20"/>
                <w:lang w:eastAsia="en-US"/>
              </w:rPr>
              <w:t>86.0%</w:t>
            </w:r>
          </w:p>
        </w:tc>
      </w:tr>
    </w:tbl>
    <w:p w14:paraId="254DE9D2" w14:textId="42193B28" w:rsidR="00B37789" w:rsidRPr="00CB7613" w:rsidRDefault="00B37789" w:rsidP="00B37789">
      <w:pPr>
        <w:spacing w:line="240" w:lineRule="auto"/>
        <w:ind w:firstLine="0"/>
        <w:rPr>
          <w:rFonts w:cs="Calibri"/>
          <w:sz w:val="20"/>
          <w:szCs w:val="22"/>
        </w:rPr>
      </w:pPr>
      <w:r w:rsidRPr="00CB7613">
        <w:rPr>
          <w:rFonts w:cs="Calibri"/>
          <w:i/>
          <w:iCs/>
          <w:sz w:val="20"/>
          <w:szCs w:val="22"/>
        </w:rPr>
        <w:t xml:space="preserve">Note. </w:t>
      </w:r>
      <w:r w:rsidR="00AB30AF" w:rsidRPr="00CB7613">
        <w:rPr>
          <w:rFonts w:cs="Calibri"/>
          <w:sz w:val="20"/>
          <w:szCs w:val="22"/>
        </w:rPr>
        <w:t xml:space="preserve">The counts for racial categories are considered </w:t>
      </w:r>
      <w:proofErr w:type="gramStart"/>
      <w:r w:rsidR="00AB30AF" w:rsidRPr="00CB7613">
        <w:rPr>
          <w:rFonts w:cs="Calibri"/>
          <w:sz w:val="20"/>
          <w:szCs w:val="22"/>
        </w:rPr>
        <w:t>Non-Hispanic</w:t>
      </w:r>
      <w:proofErr w:type="gramEnd"/>
      <w:r w:rsidR="00AB30AF" w:rsidRPr="00CB7613">
        <w:rPr>
          <w:rFonts w:cs="Calibri"/>
          <w:sz w:val="20"/>
          <w:szCs w:val="22"/>
        </w:rPr>
        <w:t>, those who identify as Hispanic/Latino are accounted for in the ethnic category of Hispanic/Latino.</w:t>
      </w:r>
    </w:p>
    <w:p w14:paraId="2DED9A07" w14:textId="77777777" w:rsidR="00B37789" w:rsidRPr="00CB7613" w:rsidRDefault="00B37789" w:rsidP="00B37789">
      <w:pPr>
        <w:spacing w:line="240" w:lineRule="auto"/>
        <w:ind w:firstLine="0"/>
        <w:rPr>
          <w:rFonts w:cs="Calibri"/>
          <w:sz w:val="20"/>
          <w:szCs w:val="22"/>
        </w:rPr>
      </w:pPr>
      <w:r w:rsidRPr="00CB7613">
        <w:rPr>
          <w:rFonts w:cs="Calibri"/>
          <w:sz w:val="20"/>
          <w:szCs w:val="22"/>
          <w:vertAlign w:val="superscript"/>
        </w:rPr>
        <w:t>a</w:t>
      </w:r>
      <w:r w:rsidRPr="00CB7613">
        <w:rPr>
          <w:rFonts w:cs="Calibri"/>
          <w:sz w:val="20"/>
          <w:szCs w:val="22"/>
        </w:rPr>
        <w:t xml:space="preserve"> Change in population from 2000 to 2010</w:t>
      </w:r>
    </w:p>
    <w:p w14:paraId="37A0D256" w14:textId="77777777" w:rsidR="00B429BB" w:rsidRPr="00CB7613" w:rsidRDefault="00A231AE" w:rsidP="00B37789">
      <w:pPr>
        <w:ind w:firstLine="0"/>
        <w:rPr>
          <w:rFonts w:cs="Calibri"/>
          <w:sz w:val="20"/>
          <w:szCs w:val="22"/>
        </w:rPr>
      </w:pPr>
      <w:r w:rsidRPr="00CB7613">
        <w:rPr>
          <w:rFonts w:cs="Calibri"/>
          <w:sz w:val="20"/>
          <w:szCs w:val="22"/>
          <w:vertAlign w:val="superscript"/>
        </w:rPr>
        <w:t>b</w:t>
      </w:r>
      <w:r w:rsidRPr="00CB7613">
        <w:rPr>
          <w:rFonts w:cs="Calibri"/>
          <w:sz w:val="20"/>
          <w:szCs w:val="22"/>
        </w:rPr>
        <w:t xml:space="preserve"> Change in population from 2010 to 2020</w:t>
      </w:r>
    </w:p>
    <w:p w14:paraId="0AADA3BF" w14:textId="4BDA4A9A" w:rsidR="00073FF3" w:rsidRPr="00CB7613" w:rsidRDefault="00073FF3" w:rsidP="00073FF3">
      <w:pPr>
        <w:pStyle w:val="Caption"/>
        <w:rPr>
          <w:rFonts w:cs="Calibri"/>
          <w:i/>
          <w:iCs w:val="0"/>
        </w:rPr>
      </w:pPr>
      <w:bookmarkStart w:id="18" w:name="_Ref98138087"/>
      <w:r w:rsidRPr="00CB7613">
        <w:rPr>
          <w:rFonts w:cs="Calibri"/>
        </w:rPr>
        <w:t xml:space="preserve">Table </w:t>
      </w:r>
      <w:r w:rsidR="005B5842" w:rsidRPr="00CB7613">
        <w:rPr>
          <w:rFonts w:cs="Calibri"/>
        </w:rPr>
        <w:fldChar w:fldCharType="begin"/>
      </w:r>
      <w:r w:rsidR="005B5842" w:rsidRPr="00CB7613">
        <w:rPr>
          <w:rFonts w:cs="Calibri"/>
        </w:rPr>
        <w:instrText xml:space="preserve"> SEQ Table \* ARABIC </w:instrText>
      </w:r>
      <w:r w:rsidR="005B5842" w:rsidRPr="00CB7613">
        <w:rPr>
          <w:rFonts w:cs="Calibri"/>
        </w:rPr>
        <w:fldChar w:fldCharType="separate"/>
      </w:r>
      <w:r w:rsidR="006B454B">
        <w:rPr>
          <w:rFonts w:cs="Calibri"/>
          <w:noProof/>
        </w:rPr>
        <w:t>5</w:t>
      </w:r>
      <w:r w:rsidR="005B5842" w:rsidRPr="00CB7613">
        <w:rPr>
          <w:rFonts w:cs="Calibri"/>
          <w:noProof/>
        </w:rPr>
        <w:fldChar w:fldCharType="end"/>
      </w:r>
      <w:bookmarkEnd w:id="18"/>
      <w:r w:rsidRPr="00CB7613">
        <w:rPr>
          <w:rFonts w:cs="Calibri"/>
        </w:rPr>
        <w:t xml:space="preserve">. </w:t>
      </w:r>
      <w:r w:rsidRPr="00CB7613">
        <w:rPr>
          <w:rFonts w:cs="Calibri"/>
          <w:i/>
          <w:iCs w:val="0"/>
        </w:rPr>
        <w:t>Race &amp; Ethnicity Percentages per NCDHD County</w:t>
      </w:r>
      <w:r w:rsidR="00CA36B6" w:rsidRPr="00CB7613">
        <w:rPr>
          <w:rFonts w:cs="Calibri"/>
          <w:i/>
          <w:iCs w:val="0"/>
        </w:rPr>
        <w:t xml:space="preserve"> 2020</w:t>
      </w:r>
    </w:p>
    <w:tbl>
      <w:tblPr>
        <w:tblW w:w="9453" w:type="dxa"/>
        <w:tblLook w:val="04A0" w:firstRow="1" w:lastRow="0" w:firstColumn="1" w:lastColumn="0" w:noHBand="0" w:noVBand="1"/>
      </w:tblPr>
      <w:tblGrid>
        <w:gridCol w:w="1766"/>
        <w:gridCol w:w="1270"/>
        <w:gridCol w:w="785"/>
        <w:gridCol w:w="802"/>
        <w:gridCol w:w="812"/>
        <w:gridCol w:w="785"/>
        <w:gridCol w:w="764"/>
        <w:gridCol w:w="801"/>
        <w:gridCol w:w="883"/>
        <w:gridCol w:w="785"/>
      </w:tblGrid>
      <w:tr w:rsidR="00073FF3" w:rsidRPr="00CB7613" w14:paraId="09576658" w14:textId="77777777" w:rsidTr="00073FF3">
        <w:trPr>
          <w:trHeight w:val="279"/>
        </w:trPr>
        <w:tc>
          <w:tcPr>
            <w:tcW w:w="1766" w:type="dxa"/>
            <w:tcBorders>
              <w:top w:val="single" w:sz="4" w:space="0" w:color="auto"/>
              <w:left w:val="nil"/>
              <w:bottom w:val="single" w:sz="4" w:space="0" w:color="auto"/>
              <w:right w:val="nil"/>
            </w:tcBorders>
            <w:shd w:val="clear" w:color="auto" w:fill="auto"/>
            <w:noWrap/>
            <w:vAlign w:val="center"/>
            <w:hideMark/>
          </w:tcPr>
          <w:p w14:paraId="100ABA48" w14:textId="77777777" w:rsidR="00073FF3" w:rsidRPr="00CB7613" w:rsidRDefault="00073FF3" w:rsidP="00073FF3">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w:t>
            </w:r>
          </w:p>
        </w:tc>
        <w:tc>
          <w:tcPr>
            <w:tcW w:w="1270" w:type="dxa"/>
            <w:tcBorders>
              <w:top w:val="single" w:sz="4" w:space="0" w:color="auto"/>
              <w:left w:val="nil"/>
              <w:bottom w:val="single" w:sz="4" w:space="0" w:color="auto"/>
              <w:right w:val="nil"/>
            </w:tcBorders>
            <w:shd w:val="clear" w:color="auto" w:fill="auto"/>
            <w:noWrap/>
            <w:vAlign w:val="center"/>
            <w:hideMark/>
          </w:tcPr>
          <w:p w14:paraId="06991F4C"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Antelope</w:t>
            </w:r>
          </w:p>
        </w:tc>
        <w:tc>
          <w:tcPr>
            <w:tcW w:w="785" w:type="dxa"/>
            <w:tcBorders>
              <w:top w:val="single" w:sz="4" w:space="0" w:color="auto"/>
              <w:left w:val="nil"/>
              <w:bottom w:val="single" w:sz="4" w:space="0" w:color="auto"/>
              <w:right w:val="nil"/>
            </w:tcBorders>
            <w:shd w:val="clear" w:color="auto" w:fill="auto"/>
            <w:noWrap/>
            <w:vAlign w:val="center"/>
            <w:hideMark/>
          </w:tcPr>
          <w:p w14:paraId="3B52507F"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Boyd</w:t>
            </w:r>
          </w:p>
        </w:tc>
        <w:tc>
          <w:tcPr>
            <w:tcW w:w="802" w:type="dxa"/>
            <w:tcBorders>
              <w:top w:val="single" w:sz="4" w:space="0" w:color="auto"/>
              <w:left w:val="nil"/>
              <w:bottom w:val="single" w:sz="4" w:space="0" w:color="auto"/>
              <w:right w:val="nil"/>
            </w:tcBorders>
            <w:shd w:val="clear" w:color="auto" w:fill="auto"/>
            <w:noWrap/>
            <w:vAlign w:val="center"/>
            <w:hideMark/>
          </w:tcPr>
          <w:p w14:paraId="5FE6E037"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Brown</w:t>
            </w:r>
          </w:p>
        </w:tc>
        <w:tc>
          <w:tcPr>
            <w:tcW w:w="812" w:type="dxa"/>
            <w:tcBorders>
              <w:top w:val="single" w:sz="4" w:space="0" w:color="auto"/>
              <w:left w:val="nil"/>
              <w:bottom w:val="single" w:sz="4" w:space="0" w:color="auto"/>
              <w:right w:val="nil"/>
            </w:tcBorders>
            <w:shd w:val="clear" w:color="auto" w:fill="auto"/>
            <w:noWrap/>
            <w:vAlign w:val="center"/>
            <w:hideMark/>
          </w:tcPr>
          <w:p w14:paraId="37349425"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Cherry</w:t>
            </w:r>
          </w:p>
        </w:tc>
        <w:tc>
          <w:tcPr>
            <w:tcW w:w="785" w:type="dxa"/>
            <w:tcBorders>
              <w:top w:val="single" w:sz="4" w:space="0" w:color="auto"/>
              <w:left w:val="nil"/>
              <w:bottom w:val="single" w:sz="4" w:space="0" w:color="auto"/>
              <w:right w:val="nil"/>
            </w:tcBorders>
            <w:shd w:val="clear" w:color="auto" w:fill="auto"/>
            <w:noWrap/>
            <w:vAlign w:val="center"/>
            <w:hideMark/>
          </w:tcPr>
          <w:p w14:paraId="77241413"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Holt</w:t>
            </w:r>
          </w:p>
        </w:tc>
        <w:tc>
          <w:tcPr>
            <w:tcW w:w="764" w:type="dxa"/>
            <w:tcBorders>
              <w:top w:val="single" w:sz="4" w:space="0" w:color="auto"/>
              <w:left w:val="nil"/>
              <w:bottom w:val="single" w:sz="4" w:space="0" w:color="auto"/>
              <w:right w:val="nil"/>
            </w:tcBorders>
            <w:shd w:val="clear" w:color="auto" w:fill="auto"/>
            <w:noWrap/>
            <w:vAlign w:val="center"/>
            <w:hideMark/>
          </w:tcPr>
          <w:p w14:paraId="3E23056E"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Keya Paha</w:t>
            </w:r>
          </w:p>
        </w:tc>
        <w:tc>
          <w:tcPr>
            <w:tcW w:w="801" w:type="dxa"/>
            <w:tcBorders>
              <w:top w:val="single" w:sz="4" w:space="0" w:color="auto"/>
              <w:left w:val="nil"/>
              <w:bottom w:val="single" w:sz="4" w:space="0" w:color="auto"/>
              <w:right w:val="nil"/>
            </w:tcBorders>
            <w:shd w:val="clear" w:color="auto" w:fill="auto"/>
            <w:noWrap/>
            <w:vAlign w:val="center"/>
            <w:hideMark/>
          </w:tcPr>
          <w:p w14:paraId="60940F6C"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Knox</w:t>
            </w:r>
          </w:p>
        </w:tc>
        <w:tc>
          <w:tcPr>
            <w:tcW w:w="883" w:type="dxa"/>
            <w:tcBorders>
              <w:top w:val="single" w:sz="4" w:space="0" w:color="auto"/>
              <w:left w:val="nil"/>
              <w:bottom w:val="single" w:sz="4" w:space="0" w:color="auto"/>
              <w:right w:val="nil"/>
            </w:tcBorders>
            <w:shd w:val="clear" w:color="auto" w:fill="auto"/>
            <w:noWrap/>
            <w:vAlign w:val="center"/>
            <w:hideMark/>
          </w:tcPr>
          <w:p w14:paraId="2B20807F"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Pierce</w:t>
            </w:r>
          </w:p>
        </w:tc>
        <w:tc>
          <w:tcPr>
            <w:tcW w:w="785" w:type="dxa"/>
            <w:tcBorders>
              <w:top w:val="single" w:sz="4" w:space="0" w:color="auto"/>
              <w:left w:val="nil"/>
              <w:bottom w:val="single" w:sz="4" w:space="0" w:color="auto"/>
              <w:right w:val="nil"/>
            </w:tcBorders>
            <w:shd w:val="clear" w:color="auto" w:fill="auto"/>
            <w:noWrap/>
            <w:vAlign w:val="center"/>
            <w:hideMark/>
          </w:tcPr>
          <w:p w14:paraId="18EE4EF2"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Rock</w:t>
            </w:r>
          </w:p>
        </w:tc>
      </w:tr>
      <w:tr w:rsidR="00073FF3" w:rsidRPr="00CB7613" w14:paraId="79A2815B" w14:textId="77777777" w:rsidTr="00073FF3">
        <w:trPr>
          <w:trHeight w:val="279"/>
        </w:trPr>
        <w:tc>
          <w:tcPr>
            <w:tcW w:w="1766" w:type="dxa"/>
            <w:tcBorders>
              <w:top w:val="nil"/>
              <w:left w:val="nil"/>
              <w:bottom w:val="nil"/>
              <w:right w:val="nil"/>
            </w:tcBorders>
            <w:shd w:val="clear" w:color="auto" w:fill="auto"/>
            <w:noWrap/>
            <w:vAlign w:val="center"/>
            <w:hideMark/>
          </w:tcPr>
          <w:p w14:paraId="78FDFBEE" w14:textId="7FC54E14" w:rsidR="00073FF3" w:rsidRPr="00CB7613" w:rsidRDefault="00073FF3" w:rsidP="00073FF3">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White</w:t>
            </w:r>
          </w:p>
        </w:tc>
        <w:tc>
          <w:tcPr>
            <w:tcW w:w="1270" w:type="dxa"/>
            <w:tcBorders>
              <w:top w:val="nil"/>
              <w:left w:val="nil"/>
              <w:bottom w:val="nil"/>
              <w:right w:val="nil"/>
            </w:tcBorders>
            <w:shd w:val="clear" w:color="auto" w:fill="auto"/>
            <w:noWrap/>
            <w:vAlign w:val="center"/>
            <w:hideMark/>
          </w:tcPr>
          <w:p w14:paraId="42B6E1FB"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91.1%</w:t>
            </w:r>
          </w:p>
        </w:tc>
        <w:tc>
          <w:tcPr>
            <w:tcW w:w="785" w:type="dxa"/>
            <w:tcBorders>
              <w:top w:val="nil"/>
              <w:left w:val="nil"/>
              <w:bottom w:val="nil"/>
              <w:right w:val="nil"/>
            </w:tcBorders>
            <w:shd w:val="clear" w:color="auto" w:fill="auto"/>
            <w:noWrap/>
            <w:vAlign w:val="center"/>
            <w:hideMark/>
          </w:tcPr>
          <w:p w14:paraId="7D083239"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93.5%</w:t>
            </w:r>
          </w:p>
        </w:tc>
        <w:tc>
          <w:tcPr>
            <w:tcW w:w="802" w:type="dxa"/>
            <w:tcBorders>
              <w:top w:val="nil"/>
              <w:left w:val="nil"/>
              <w:bottom w:val="nil"/>
              <w:right w:val="nil"/>
            </w:tcBorders>
            <w:shd w:val="clear" w:color="auto" w:fill="auto"/>
            <w:noWrap/>
            <w:vAlign w:val="center"/>
            <w:hideMark/>
          </w:tcPr>
          <w:p w14:paraId="3E7B9EF5"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86.5%</w:t>
            </w:r>
          </w:p>
        </w:tc>
        <w:tc>
          <w:tcPr>
            <w:tcW w:w="812" w:type="dxa"/>
            <w:tcBorders>
              <w:top w:val="nil"/>
              <w:left w:val="nil"/>
              <w:bottom w:val="nil"/>
              <w:right w:val="nil"/>
            </w:tcBorders>
            <w:shd w:val="clear" w:color="auto" w:fill="auto"/>
            <w:noWrap/>
            <w:vAlign w:val="center"/>
            <w:hideMark/>
          </w:tcPr>
          <w:p w14:paraId="278DE65C"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86.2%</w:t>
            </w:r>
          </w:p>
        </w:tc>
        <w:tc>
          <w:tcPr>
            <w:tcW w:w="785" w:type="dxa"/>
            <w:tcBorders>
              <w:top w:val="nil"/>
              <w:left w:val="nil"/>
              <w:bottom w:val="nil"/>
              <w:right w:val="nil"/>
            </w:tcBorders>
            <w:shd w:val="clear" w:color="auto" w:fill="auto"/>
            <w:noWrap/>
            <w:vAlign w:val="center"/>
            <w:hideMark/>
          </w:tcPr>
          <w:p w14:paraId="09CB2A99"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88.8%</w:t>
            </w:r>
          </w:p>
        </w:tc>
        <w:tc>
          <w:tcPr>
            <w:tcW w:w="764" w:type="dxa"/>
            <w:tcBorders>
              <w:top w:val="nil"/>
              <w:left w:val="nil"/>
              <w:bottom w:val="nil"/>
              <w:right w:val="nil"/>
            </w:tcBorders>
            <w:shd w:val="clear" w:color="auto" w:fill="auto"/>
            <w:noWrap/>
            <w:vAlign w:val="center"/>
            <w:hideMark/>
          </w:tcPr>
          <w:p w14:paraId="522DD485"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93.4%</w:t>
            </w:r>
          </w:p>
        </w:tc>
        <w:tc>
          <w:tcPr>
            <w:tcW w:w="801" w:type="dxa"/>
            <w:tcBorders>
              <w:top w:val="nil"/>
              <w:left w:val="nil"/>
              <w:bottom w:val="nil"/>
              <w:right w:val="nil"/>
            </w:tcBorders>
            <w:shd w:val="clear" w:color="auto" w:fill="auto"/>
            <w:noWrap/>
            <w:vAlign w:val="center"/>
            <w:hideMark/>
          </w:tcPr>
          <w:p w14:paraId="433EE136"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81.8%</w:t>
            </w:r>
          </w:p>
        </w:tc>
        <w:tc>
          <w:tcPr>
            <w:tcW w:w="883" w:type="dxa"/>
            <w:tcBorders>
              <w:top w:val="nil"/>
              <w:left w:val="nil"/>
              <w:bottom w:val="nil"/>
              <w:right w:val="nil"/>
            </w:tcBorders>
            <w:shd w:val="clear" w:color="auto" w:fill="auto"/>
            <w:noWrap/>
            <w:vAlign w:val="center"/>
            <w:hideMark/>
          </w:tcPr>
          <w:p w14:paraId="5E52A7DC"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93.8%</w:t>
            </w:r>
          </w:p>
        </w:tc>
        <w:tc>
          <w:tcPr>
            <w:tcW w:w="785" w:type="dxa"/>
            <w:tcBorders>
              <w:top w:val="nil"/>
              <w:left w:val="nil"/>
              <w:bottom w:val="nil"/>
              <w:right w:val="nil"/>
            </w:tcBorders>
            <w:shd w:val="clear" w:color="auto" w:fill="auto"/>
            <w:noWrap/>
            <w:vAlign w:val="center"/>
            <w:hideMark/>
          </w:tcPr>
          <w:p w14:paraId="23FE9B8F"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95.4%</w:t>
            </w:r>
          </w:p>
        </w:tc>
      </w:tr>
      <w:tr w:rsidR="00073FF3" w:rsidRPr="00CB7613" w14:paraId="17434437" w14:textId="77777777" w:rsidTr="00073FF3">
        <w:trPr>
          <w:trHeight w:val="279"/>
        </w:trPr>
        <w:tc>
          <w:tcPr>
            <w:tcW w:w="1766" w:type="dxa"/>
            <w:tcBorders>
              <w:top w:val="nil"/>
              <w:left w:val="nil"/>
              <w:bottom w:val="nil"/>
              <w:right w:val="nil"/>
            </w:tcBorders>
            <w:shd w:val="clear" w:color="auto" w:fill="auto"/>
            <w:noWrap/>
            <w:vAlign w:val="center"/>
            <w:hideMark/>
          </w:tcPr>
          <w:p w14:paraId="6A497A0A" w14:textId="2828C810" w:rsidR="00073FF3" w:rsidRPr="00CB7613" w:rsidRDefault="00073FF3" w:rsidP="00073FF3">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African American</w:t>
            </w:r>
          </w:p>
        </w:tc>
        <w:tc>
          <w:tcPr>
            <w:tcW w:w="1270" w:type="dxa"/>
            <w:tcBorders>
              <w:top w:val="nil"/>
              <w:left w:val="nil"/>
              <w:bottom w:val="nil"/>
              <w:right w:val="nil"/>
            </w:tcBorders>
            <w:shd w:val="clear" w:color="auto" w:fill="auto"/>
            <w:noWrap/>
            <w:vAlign w:val="center"/>
            <w:hideMark/>
          </w:tcPr>
          <w:p w14:paraId="1FDBC6BF"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0.3%</w:t>
            </w:r>
          </w:p>
        </w:tc>
        <w:tc>
          <w:tcPr>
            <w:tcW w:w="785" w:type="dxa"/>
            <w:tcBorders>
              <w:top w:val="nil"/>
              <w:left w:val="nil"/>
              <w:bottom w:val="nil"/>
              <w:right w:val="nil"/>
            </w:tcBorders>
            <w:shd w:val="clear" w:color="auto" w:fill="auto"/>
            <w:noWrap/>
            <w:vAlign w:val="center"/>
            <w:hideMark/>
          </w:tcPr>
          <w:p w14:paraId="4D64638E"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0.0%</w:t>
            </w:r>
          </w:p>
        </w:tc>
        <w:tc>
          <w:tcPr>
            <w:tcW w:w="802" w:type="dxa"/>
            <w:tcBorders>
              <w:top w:val="nil"/>
              <w:left w:val="nil"/>
              <w:bottom w:val="nil"/>
              <w:right w:val="nil"/>
            </w:tcBorders>
            <w:shd w:val="clear" w:color="auto" w:fill="auto"/>
            <w:noWrap/>
            <w:vAlign w:val="center"/>
            <w:hideMark/>
          </w:tcPr>
          <w:p w14:paraId="1F4C1415"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0.1%</w:t>
            </w:r>
          </w:p>
        </w:tc>
        <w:tc>
          <w:tcPr>
            <w:tcW w:w="812" w:type="dxa"/>
            <w:tcBorders>
              <w:top w:val="nil"/>
              <w:left w:val="nil"/>
              <w:bottom w:val="nil"/>
              <w:right w:val="nil"/>
            </w:tcBorders>
            <w:shd w:val="clear" w:color="auto" w:fill="auto"/>
            <w:noWrap/>
            <w:vAlign w:val="center"/>
            <w:hideMark/>
          </w:tcPr>
          <w:p w14:paraId="44AB26C5"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0.2%</w:t>
            </w:r>
          </w:p>
        </w:tc>
        <w:tc>
          <w:tcPr>
            <w:tcW w:w="785" w:type="dxa"/>
            <w:tcBorders>
              <w:top w:val="nil"/>
              <w:left w:val="nil"/>
              <w:bottom w:val="nil"/>
              <w:right w:val="nil"/>
            </w:tcBorders>
            <w:shd w:val="clear" w:color="auto" w:fill="auto"/>
            <w:noWrap/>
            <w:vAlign w:val="center"/>
            <w:hideMark/>
          </w:tcPr>
          <w:p w14:paraId="74FB35CB"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c>
          <w:tcPr>
            <w:tcW w:w="764" w:type="dxa"/>
            <w:tcBorders>
              <w:top w:val="nil"/>
              <w:left w:val="nil"/>
              <w:bottom w:val="nil"/>
              <w:right w:val="nil"/>
            </w:tcBorders>
            <w:shd w:val="clear" w:color="auto" w:fill="auto"/>
            <w:noWrap/>
            <w:vAlign w:val="center"/>
            <w:hideMark/>
          </w:tcPr>
          <w:p w14:paraId="644BB1F7"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0.0%</w:t>
            </w:r>
          </w:p>
        </w:tc>
        <w:tc>
          <w:tcPr>
            <w:tcW w:w="801" w:type="dxa"/>
            <w:tcBorders>
              <w:top w:val="nil"/>
              <w:left w:val="nil"/>
              <w:bottom w:val="nil"/>
              <w:right w:val="nil"/>
            </w:tcBorders>
            <w:shd w:val="clear" w:color="auto" w:fill="auto"/>
            <w:noWrap/>
            <w:vAlign w:val="center"/>
            <w:hideMark/>
          </w:tcPr>
          <w:p w14:paraId="46F74F6F"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0.2%</w:t>
            </w:r>
          </w:p>
        </w:tc>
        <w:tc>
          <w:tcPr>
            <w:tcW w:w="883" w:type="dxa"/>
            <w:tcBorders>
              <w:top w:val="nil"/>
              <w:left w:val="nil"/>
              <w:bottom w:val="nil"/>
              <w:right w:val="nil"/>
            </w:tcBorders>
            <w:shd w:val="clear" w:color="auto" w:fill="auto"/>
            <w:noWrap/>
            <w:vAlign w:val="center"/>
            <w:hideMark/>
          </w:tcPr>
          <w:p w14:paraId="18AF3516"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c>
          <w:tcPr>
            <w:tcW w:w="785" w:type="dxa"/>
            <w:tcBorders>
              <w:top w:val="nil"/>
              <w:left w:val="nil"/>
              <w:bottom w:val="nil"/>
              <w:right w:val="nil"/>
            </w:tcBorders>
            <w:shd w:val="clear" w:color="auto" w:fill="auto"/>
            <w:noWrap/>
            <w:vAlign w:val="center"/>
            <w:hideMark/>
          </w:tcPr>
          <w:p w14:paraId="149445B7"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0.2%</w:t>
            </w:r>
          </w:p>
        </w:tc>
      </w:tr>
      <w:tr w:rsidR="00073FF3" w:rsidRPr="00CB7613" w14:paraId="088CA84D" w14:textId="77777777" w:rsidTr="00073FF3">
        <w:trPr>
          <w:trHeight w:val="279"/>
        </w:trPr>
        <w:tc>
          <w:tcPr>
            <w:tcW w:w="1766" w:type="dxa"/>
            <w:tcBorders>
              <w:top w:val="nil"/>
              <w:left w:val="nil"/>
              <w:bottom w:val="nil"/>
              <w:right w:val="nil"/>
            </w:tcBorders>
            <w:shd w:val="clear" w:color="auto" w:fill="auto"/>
            <w:noWrap/>
            <w:vAlign w:val="center"/>
            <w:hideMark/>
          </w:tcPr>
          <w:p w14:paraId="0A9CB771" w14:textId="1806F0DC" w:rsidR="00073FF3" w:rsidRPr="00CB7613" w:rsidRDefault="00073FF3" w:rsidP="00073FF3">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Native American</w:t>
            </w:r>
          </w:p>
        </w:tc>
        <w:tc>
          <w:tcPr>
            <w:tcW w:w="1270" w:type="dxa"/>
            <w:tcBorders>
              <w:top w:val="nil"/>
              <w:left w:val="nil"/>
              <w:bottom w:val="nil"/>
              <w:right w:val="nil"/>
            </w:tcBorders>
            <w:shd w:val="clear" w:color="auto" w:fill="auto"/>
            <w:noWrap/>
            <w:vAlign w:val="center"/>
            <w:hideMark/>
          </w:tcPr>
          <w:p w14:paraId="39362C23"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0.2%</w:t>
            </w:r>
          </w:p>
        </w:tc>
        <w:tc>
          <w:tcPr>
            <w:tcW w:w="785" w:type="dxa"/>
            <w:tcBorders>
              <w:top w:val="nil"/>
              <w:left w:val="nil"/>
              <w:bottom w:val="nil"/>
              <w:right w:val="nil"/>
            </w:tcBorders>
            <w:shd w:val="clear" w:color="auto" w:fill="auto"/>
            <w:noWrap/>
            <w:vAlign w:val="center"/>
            <w:hideMark/>
          </w:tcPr>
          <w:p w14:paraId="6E481C7E"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w:t>
            </w:r>
          </w:p>
        </w:tc>
        <w:tc>
          <w:tcPr>
            <w:tcW w:w="802" w:type="dxa"/>
            <w:tcBorders>
              <w:top w:val="nil"/>
              <w:left w:val="nil"/>
              <w:bottom w:val="nil"/>
              <w:right w:val="nil"/>
            </w:tcBorders>
            <w:shd w:val="clear" w:color="auto" w:fill="auto"/>
            <w:noWrap/>
            <w:vAlign w:val="center"/>
            <w:hideMark/>
          </w:tcPr>
          <w:p w14:paraId="5F7A0F8C"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c>
          <w:tcPr>
            <w:tcW w:w="812" w:type="dxa"/>
            <w:tcBorders>
              <w:top w:val="nil"/>
              <w:left w:val="nil"/>
              <w:bottom w:val="nil"/>
              <w:right w:val="nil"/>
            </w:tcBorders>
            <w:shd w:val="clear" w:color="auto" w:fill="auto"/>
            <w:noWrap/>
            <w:vAlign w:val="center"/>
            <w:hideMark/>
          </w:tcPr>
          <w:p w14:paraId="68B35EC6"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5.2%</w:t>
            </w:r>
          </w:p>
        </w:tc>
        <w:tc>
          <w:tcPr>
            <w:tcW w:w="785" w:type="dxa"/>
            <w:tcBorders>
              <w:top w:val="nil"/>
              <w:left w:val="nil"/>
              <w:bottom w:val="nil"/>
              <w:right w:val="nil"/>
            </w:tcBorders>
            <w:shd w:val="clear" w:color="auto" w:fill="auto"/>
            <w:noWrap/>
            <w:vAlign w:val="center"/>
            <w:hideMark/>
          </w:tcPr>
          <w:p w14:paraId="4447C7DE"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0.5%</w:t>
            </w:r>
          </w:p>
        </w:tc>
        <w:tc>
          <w:tcPr>
            <w:tcW w:w="764" w:type="dxa"/>
            <w:tcBorders>
              <w:top w:val="nil"/>
              <w:left w:val="nil"/>
              <w:bottom w:val="nil"/>
              <w:right w:val="nil"/>
            </w:tcBorders>
            <w:shd w:val="clear" w:color="auto" w:fill="auto"/>
            <w:noWrap/>
            <w:vAlign w:val="center"/>
            <w:hideMark/>
          </w:tcPr>
          <w:p w14:paraId="10CB65BF"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0.3%</w:t>
            </w:r>
          </w:p>
        </w:tc>
        <w:tc>
          <w:tcPr>
            <w:tcW w:w="801" w:type="dxa"/>
            <w:tcBorders>
              <w:top w:val="nil"/>
              <w:left w:val="nil"/>
              <w:bottom w:val="nil"/>
              <w:right w:val="nil"/>
            </w:tcBorders>
            <w:shd w:val="clear" w:color="auto" w:fill="auto"/>
            <w:noWrap/>
            <w:vAlign w:val="center"/>
            <w:hideMark/>
          </w:tcPr>
          <w:p w14:paraId="660AF88C"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11.2%</w:t>
            </w:r>
          </w:p>
        </w:tc>
        <w:tc>
          <w:tcPr>
            <w:tcW w:w="883" w:type="dxa"/>
            <w:tcBorders>
              <w:top w:val="nil"/>
              <w:left w:val="nil"/>
              <w:bottom w:val="nil"/>
              <w:right w:val="nil"/>
            </w:tcBorders>
            <w:shd w:val="clear" w:color="auto" w:fill="auto"/>
            <w:noWrap/>
            <w:vAlign w:val="center"/>
            <w:hideMark/>
          </w:tcPr>
          <w:p w14:paraId="4DEDFA7C"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0.3%</w:t>
            </w:r>
          </w:p>
        </w:tc>
        <w:tc>
          <w:tcPr>
            <w:tcW w:w="785" w:type="dxa"/>
            <w:tcBorders>
              <w:top w:val="nil"/>
              <w:left w:val="nil"/>
              <w:bottom w:val="nil"/>
              <w:right w:val="nil"/>
            </w:tcBorders>
            <w:shd w:val="clear" w:color="auto" w:fill="auto"/>
            <w:noWrap/>
            <w:vAlign w:val="center"/>
            <w:hideMark/>
          </w:tcPr>
          <w:p w14:paraId="3DAF48E7"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0.1%</w:t>
            </w:r>
          </w:p>
        </w:tc>
      </w:tr>
      <w:tr w:rsidR="00073FF3" w:rsidRPr="00CB7613" w14:paraId="335B4068" w14:textId="77777777" w:rsidTr="00073FF3">
        <w:trPr>
          <w:trHeight w:val="279"/>
        </w:trPr>
        <w:tc>
          <w:tcPr>
            <w:tcW w:w="1766" w:type="dxa"/>
            <w:tcBorders>
              <w:top w:val="nil"/>
              <w:left w:val="nil"/>
              <w:bottom w:val="nil"/>
              <w:right w:val="nil"/>
            </w:tcBorders>
            <w:shd w:val="clear" w:color="auto" w:fill="auto"/>
            <w:noWrap/>
            <w:vAlign w:val="center"/>
            <w:hideMark/>
          </w:tcPr>
          <w:p w14:paraId="17215868" w14:textId="6484E43A" w:rsidR="00073FF3" w:rsidRPr="00CB7613" w:rsidRDefault="00073FF3" w:rsidP="00073FF3">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Asian/Pacific Islander</w:t>
            </w:r>
          </w:p>
        </w:tc>
        <w:tc>
          <w:tcPr>
            <w:tcW w:w="1270" w:type="dxa"/>
            <w:tcBorders>
              <w:top w:val="nil"/>
              <w:left w:val="nil"/>
              <w:bottom w:val="nil"/>
              <w:right w:val="nil"/>
            </w:tcBorders>
            <w:shd w:val="clear" w:color="auto" w:fill="auto"/>
            <w:noWrap/>
            <w:vAlign w:val="center"/>
            <w:hideMark/>
          </w:tcPr>
          <w:p w14:paraId="75495DBA"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c>
          <w:tcPr>
            <w:tcW w:w="785" w:type="dxa"/>
            <w:tcBorders>
              <w:top w:val="nil"/>
              <w:left w:val="nil"/>
              <w:bottom w:val="nil"/>
              <w:right w:val="nil"/>
            </w:tcBorders>
            <w:shd w:val="clear" w:color="auto" w:fill="auto"/>
            <w:noWrap/>
            <w:vAlign w:val="center"/>
            <w:hideMark/>
          </w:tcPr>
          <w:p w14:paraId="1A9DA182"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0.0%</w:t>
            </w:r>
          </w:p>
        </w:tc>
        <w:tc>
          <w:tcPr>
            <w:tcW w:w="802" w:type="dxa"/>
            <w:tcBorders>
              <w:top w:val="nil"/>
              <w:left w:val="nil"/>
              <w:bottom w:val="nil"/>
              <w:right w:val="nil"/>
            </w:tcBorders>
            <w:shd w:val="clear" w:color="auto" w:fill="auto"/>
            <w:noWrap/>
            <w:vAlign w:val="center"/>
            <w:hideMark/>
          </w:tcPr>
          <w:p w14:paraId="2C49B24C"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0.3%</w:t>
            </w:r>
          </w:p>
        </w:tc>
        <w:tc>
          <w:tcPr>
            <w:tcW w:w="812" w:type="dxa"/>
            <w:tcBorders>
              <w:top w:val="nil"/>
              <w:left w:val="nil"/>
              <w:bottom w:val="nil"/>
              <w:right w:val="nil"/>
            </w:tcBorders>
            <w:shd w:val="clear" w:color="auto" w:fill="auto"/>
            <w:noWrap/>
            <w:vAlign w:val="center"/>
            <w:hideMark/>
          </w:tcPr>
          <w:p w14:paraId="2249DEAF"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0.1%</w:t>
            </w:r>
          </w:p>
        </w:tc>
        <w:tc>
          <w:tcPr>
            <w:tcW w:w="785" w:type="dxa"/>
            <w:tcBorders>
              <w:top w:val="nil"/>
              <w:left w:val="nil"/>
              <w:bottom w:val="nil"/>
              <w:right w:val="nil"/>
            </w:tcBorders>
            <w:shd w:val="clear" w:color="auto" w:fill="auto"/>
            <w:noWrap/>
            <w:vAlign w:val="center"/>
            <w:hideMark/>
          </w:tcPr>
          <w:p w14:paraId="06F0A796"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0.5%</w:t>
            </w:r>
          </w:p>
        </w:tc>
        <w:tc>
          <w:tcPr>
            <w:tcW w:w="764" w:type="dxa"/>
            <w:tcBorders>
              <w:top w:val="nil"/>
              <w:left w:val="nil"/>
              <w:bottom w:val="nil"/>
              <w:right w:val="nil"/>
            </w:tcBorders>
            <w:shd w:val="clear" w:color="auto" w:fill="auto"/>
            <w:noWrap/>
            <w:vAlign w:val="center"/>
            <w:hideMark/>
          </w:tcPr>
          <w:p w14:paraId="5959C7F5"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0.1%</w:t>
            </w:r>
          </w:p>
        </w:tc>
        <w:tc>
          <w:tcPr>
            <w:tcW w:w="801" w:type="dxa"/>
            <w:tcBorders>
              <w:top w:val="nil"/>
              <w:left w:val="nil"/>
              <w:bottom w:val="nil"/>
              <w:right w:val="nil"/>
            </w:tcBorders>
            <w:shd w:val="clear" w:color="auto" w:fill="auto"/>
            <w:noWrap/>
            <w:vAlign w:val="center"/>
            <w:hideMark/>
          </w:tcPr>
          <w:p w14:paraId="6458F11F"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c>
          <w:tcPr>
            <w:tcW w:w="883" w:type="dxa"/>
            <w:tcBorders>
              <w:top w:val="nil"/>
              <w:left w:val="nil"/>
              <w:bottom w:val="nil"/>
              <w:right w:val="nil"/>
            </w:tcBorders>
            <w:shd w:val="clear" w:color="auto" w:fill="auto"/>
            <w:noWrap/>
            <w:vAlign w:val="center"/>
            <w:hideMark/>
          </w:tcPr>
          <w:p w14:paraId="43271A6A"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0.2%</w:t>
            </w:r>
          </w:p>
        </w:tc>
        <w:tc>
          <w:tcPr>
            <w:tcW w:w="785" w:type="dxa"/>
            <w:tcBorders>
              <w:top w:val="nil"/>
              <w:left w:val="nil"/>
              <w:bottom w:val="nil"/>
              <w:right w:val="nil"/>
            </w:tcBorders>
            <w:shd w:val="clear" w:color="auto" w:fill="auto"/>
            <w:noWrap/>
            <w:vAlign w:val="center"/>
            <w:hideMark/>
          </w:tcPr>
          <w:p w14:paraId="4E2D1A6A"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0.0%</w:t>
            </w:r>
          </w:p>
        </w:tc>
      </w:tr>
      <w:tr w:rsidR="00073FF3" w:rsidRPr="00CB7613" w14:paraId="19AE3E8D" w14:textId="77777777" w:rsidTr="00073FF3">
        <w:trPr>
          <w:trHeight w:val="279"/>
        </w:trPr>
        <w:tc>
          <w:tcPr>
            <w:tcW w:w="1766" w:type="dxa"/>
            <w:tcBorders>
              <w:top w:val="nil"/>
              <w:left w:val="nil"/>
              <w:bottom w:val="nil"/>
              <w:right w:val="nil"/>
            </w:tcBorders>
            <w:shd w:val="clear" w:color="auto" w:fill="auto"/>
            <w:noWrap/>
            <w:vAlign w:val="center"/>
            <w:hideMark/>
          </w:tcPr>
          <w:p w14:paraId="4EC29ED6" w14:textId="7A249D8E" w:rsidR="00073FF3" w:rsidRPr="00CB7613" w:rsidRDefault="00073FF3" w:rsidP="00073FF3">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Other</w:t>
            </w:r>
          </w:p>
        </w:tc>
        <w:tc>
          <w:tcPr>
            <w:tcW w:w="1270" w:type="dxa"/>
            <w:tcBorders>
              <w:top w:val="nil"/>
              <w:left w:val="nil"/>
              <w:bottom w:val="nil"/>
              <w:right w:val="nil"/>
            </w:tcBorders>
            <w:shd w:val="clear" w:color="auto" w:fill="auto"/>
            <w:noWrap/>
            <w:vAlign w:val="center"/>
            <w:hideMark/>
          </w:tcPr>
          <w:p w14:paraId="1B545568"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w:t>
            </w:r>
          </w:p>
        </w:tc>
        <w:tc>
          <w:tcPr>
            <w:tcW w:w="785" w:type="dxa"/>
            <w:tcBorders>
              <w:top w:val="nil"/>
              <w:left w:val="nil"/>
              <w:bottom w:val="nil"/>
              <w:right w:val="nil"/>
            </w:tcBorders>
            <w:shd w:val="clear" w:color="auto" w:fill="auto"/>
            <w:noWrap/>
            <w:vAlign w:val="center"/>
            <w:hideMark/>
          </w:tcPr>
          <w:p w14:paraId="0D5D2C35"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0.7%</w:t>
            </w:r>
          </w:p>
        </w:tc>
        <w:tc>
          <w:tcPr>
            <w:tcW w:w="802" w:type="dxa"/>
            <w:tcBorders>
              <w:top w:val="nil"/>
              <w:left w:val="nil"/>
              <w:bottom w:val="nil"/>
              <w:right w:val="nil"/>
            </w:tcBorders>
            <w:shd w:val="clear" w:color="auto" w:fill="auto"/>
            <w:noWrap/>
            <w:vAlign w:val="center"/>
            <w:hideMark/>
          </w:tcPr>
          <w:p w14:paraId="4A75B449"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3.4%</w:t>
            </w:r>
          </w:p>
        </w:tc>
        <w:tc>
          <w:tcPr>
            <w:tcW w:w="812" w:type="dxa"/>
            <w:tcBorders>
              <w:top w:val="nil"/>
              <w:left w:val="nil"/>
              <w:bottom w:val="nil"/>
              <w:right w:val="nil"/>
            </w:tcBorders>
            <w:shd w:val="clear" w:color="auto" w:fill="auto"/>
            <w:noWrap/>
            <w:vAlign w:val="center"/>
            <w:hideMark/>
          </w:tcPr>
          <w:p w14:paraId="209235DB"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0.6%</w:t>
            </w:r>
          </w:p>
        </w:tc>
        <w:tc>
          <w:tcPr>
            <w:tcW w:w="785" w:type="dxa"/>
            <w:tcBorders>
              <w:top w:val="nil"/>
              <w:left w:val="nil"/>
              <w:bottom w:val="nil"/>
              <w:right w:val="nil"/>
            </w:tcBorders>
            <w:shd w:val="clear" w:color="auto" w:fill="auto"/>
            <w:noWrap/>
            <w:vAlign w:val="center"/>
            <w:hideMark/>
          </w:tcPr>
          <w:p w14:paraId="2428C42A"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w:t>
            </w:r>
          </w:p>
        </w:tc>
        <w:tc>
          <w:tcPr>
            <w:tcW w:w="764" w:type="dxa"/>
            <w:tcBorders>
              <w:top w:val="nil"/>
              <w:left w:val="nil"/>
              <w:bottom w:val="nil"/>
              <w:right w:val="nil"/>
            </w:tcBorders>
            <w:shd w:val="clear" w:color="auto" w:fill="auto"/>
            <w:noWrap/>
            <w:vAlign w:val="center"/>
            <w:hideMark/>
          </w:tcPr>
          <w:p w14:paraId="4AFA3C2D"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0.8%</w:t>
            </w:r>
          </w:p>
        </w:tc>
        <w:tc>
          <w:tcPr>
            <w:tcW w:w="801" w:type="dxa"/>
            <w:tcBorders>
              <w:top w:val="nil"/>
              <w:left w:val="nil"/>
              <w:bottom w:val="nil"/>
              <w:right w:val="nil"/>
            </w:tcBorders>
            <w:shd w:val="clear" w:color="auto" w:fill="auto"/>
            <w:noWrap/>
            <w:vAlign w:val="center"/>
            <w:hideMark/>
          </w:tcPr>
          <w:p w14:paraId="7CE357AC"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w:t>
            </w:r>
          </w:p>
        </w:tc>
        <w:tc>
          <w:tcPr>
            <w:tcW w:w="883" w:type="dxa"/>
            <w:tcBorders>
              <w:top w:val="nil"/>
              <w:left w:val="nil"/>
              <w:bottom w:val="nil"/>
              <w:right w:val="nil"/>
            </w:tcBorders>
            <w:shd w:val="clear" w:color="auto" w:fill="auto"/>
            <w:noWrap/>
            <w:vAlign w:val="center"/>
            <w:hideMark/>
          </w:tcPr>
          <w:p w14:paraId="38A74CB5"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0.7%</w:t>
            </w:r>
          </w:p>
        </w:tc>
        <w:tc>
          <w:tcPr>
            <w:tcW w:w="785" w:type="dxa"/>
            <w:tcBorders>
              <w:top w:val="nil"/>
              <w:left w:val="nil"/>
              <w:bottom w:val="nil"/>
              <w:right w:val="nil"/>
            </w:tcBorders>
            <w:shd w:val="clear" w:color="auto" w:fill="auto"/>
            <w:noWrap/>
            <w:vAlign w:val="center"/>
            <w:hideMark/>
          </w:tcPr>
          <w:p w14:paraId="053692E6"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0.7%</w:t>
            </w:r>
          </w:p>
        </w:tc>
      </w:tr>
      <w:tr w:rsidR="00073FF3" w:rsidRPr="00CB7613" w14:paraId="61C2ACCC" w14:textId="77777777" w:rsidTr="00073FF3">
        <w:trPr>
          <w:trHeight w:val="279"/>
        </w:trPr>
        <w:tc>
          <w:tcPr>
            <w:tcW w:w="1766" w:type="dxa"/>
            <w:tcBorders>
              <w:top w:val="nil"/>
              <w:left w:val="nil"/>
              <w:bottom w:val="nil"/>
              <w:right w:val="nil"/>
            </w:tcBorders>
            <w:shd w:val="clear" w:color="auto" w:fill="auto"/>
            <w:noWrap/>
            <w:vAlign w:val="center"/>
            <w:hideMark/>
          </w:tcPr>
          <w:p w14:paraId="4CA25527" w14:textId="19381BBA" w:rsidR="00073FF3" w:rsidRPr="00CB7613" w:rsidRDefault="00073FF3" w:rsidP="00073FF3">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 Races</w:t>
            </w:r>
          </w:p>
        </w:tc>
        <w:tc>
          <w:tcPr>
            <w:tcW w:w="1270" w:type="dxa"/>
            <w:tcBorders>
              <w:top w:val="nil"/>
              <w:left w:val="nil"/>
              <w:bottom w:val="nil"/>
              <w:right w:val="nil"/>
            </w:tcBorders>
            <w:shd w:val="clear" w:color="auto" w:fill="auto"/>
            <w:noWrap/>
            <w:vAlign w:val="center"/>
            <w:hideMark/>
          </w:tcPr>
          <w:p w14:paraId="0AA9A046"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3.1%</w:t>
            </w:r>
          </w:p>
        </w:tc>
        <w:tc>
          <w:tcPr>
            <w:tcW w:w="785" w:type="dxa"/>
            <w:tcBorders>
              <w:top w:val="nil"/>
              <w:left w:val="nil"/>
              <w:bottom w:val="nil"/>
              <w:right w:val="nil"/>
            </w:tcBorders>
            <w:shd w:val="clear" w:color="auto" w:fill="auto"/>
            <w:noWrap/>
            <w:vAlign w:val="center"/>
            <w:hideMark/>
          </w:tcPr>
          <w:p w14:paraId="28764E82"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3.0%</w:t>
            </w:r>
          </w:p>
        </w:tc>
        <w:tc>
          <w:tcPr>
            <w:tcW w:w="802" w:type="dxa"/>
            <w:tcBorders>
              <w:top w:val="nil"/>
              <w:left w:val="nil"/>
              <w:bottom w:val="nil"/>
              <w:right w:val="nil"/>
            </w:tcBorders>
            <w:shd w:val="clear" w:color="auto" w:fill="auto"/>
            <w:noWrap/>
            <w:vAlign w:val="center"/>
            <w:hideMark/>
          </w:tcPr>
          <w:p w14:paraId="5DAEAA17"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3.7%</w:t>
            </w:r>
          </w:p>
        </w:tc>
        <w:tc>
          <w:tcPr>
            <w:tcW w:w="812" w:type="dxa"/>
            <w:tcBorders>
              <w:top w:val="nil"/>
              <w:left w:val="nil"/>
              <w:bottom w:val="nil"/>
              <w:right w:val="nil"/>
            </w:tcBorders>
            <w:shd w:val="clear" w:color="auto" w:fill="auto"/>
            <w:noWrap/>
            <w:vAlign w:val="center"/>
            <w:hideMark/>
          </w:tcPr>
          <w:p w14:paraId="10C01E88"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5.0%</w:t>
            </w:r>
          </w:p>
        </w:tc>
        <w:tc>
          <w:tcPr>
            <w:tcW w:w="785" w:type="dxa"/>
            <w:tcBorders>
              <w:top w:val="nil"/>
              <w:left w:val="nil"/>
              <w:bottom w:val="nil"/>
              <w:right w:val="nil"/>
            </w:tcBorders>
            <w:shd w:val="clear" w:color="auto" w:fill="auto"/>
            <w:noWrap/>
            <w:vAlign w:val="center"/>
            <w:hideMark/>
          </w:tcPr>
          <w:p w14:paraId="356009A5"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2.6%</w:t>
            </w:r>
          </w:p>
        </w:tc>
        <w:tc>
          <w:tcPr>
            <w:tcW w:w="764" w:type="dxa"/>
            <w:tcBorders>
              <w:top w:val="nil"/>
              <w:left w:val="nil"/>
              <w:bottom w:val="nil"/>
              <w:right w:val="nil"/>
            </w:tcBorders>
            <w:shd w:val="clear" w:color="auto" w:fill="auto"/>
            <w:noWrap/>
            <w:vAlign w:val="center"/>
            <w:hideMark/>
          </w:tcPr>
          <w:p w14:paraId="405EC84C"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2.9%</w:t>
            </w:r>
          </w:p>
        </w:tc>
        <w:tc>
          <w:tcPr>
            <w:tcW w:w="801" w:type="dxa"/>
            <w:tcBorders>
              <w:top w:val="nil"/>
              <w:left w:val="nil"/>
              <w:bottom w:val="nil"/>
              <w:right w:val="nil"/>
            </w:tcBorders>
            <w:shd w:val="clear" w:color="auto" w:fill="auto"/>
            <w:noWrap/>
            <w:vAlign w:val="center"/>
            <w:hideMark/>
          </w:tcPr>
          <w:p w14:paraId="0F36DEC8"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3.2%</w:t>
            </w:r>
          </w:p>
        </w:tc>
        <w:tc>
          <w:tcPr>
            <w:tcW w:w="883" w:type="dxa"/>
            <w:tcBorders>
              <w:top w:val="nil"/>
              <w:left w:val="nil"/>
              <w:bottom w:val="nil"/>
              <w:right w:val="nil"/>
            </w:tcBorders>
            <w:shd w:val="clear" w:color="auto" w:fill="auto"/>
            <w:noWrap/>
            <w:vAlign w:val="center"/>
            <w:hideMark/>
          </w:tcPr>
          <w:p w14:paraId="470D69F6"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2.7%</w:t>
            </w:r>
          </w:p>
        </w:tc>
        <w:tc>
          <w:tcPr>
            <w:tcW w:w="785" w:type="dxa"/>
            <w:tcBorders>
              <w:top w:val="nil"/>
              <w:left w:val="nil"/>
              <w:bottom w:val="nil"/>
              <w:right w:val="nil"/>
            </w:tcBorders>
            <w:shd w:val="clear" w:color="auto" w:fill="auto"/>
            <w:noWrap/>
            <w:vAlign w:val="center"/>
            <w:hideMark/>
          </w:tcPr>
          <w:p w14:paraId="68A6CAE5"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w:t>
            </w:r>
          </w:p>
        </w:tc>
      </w:tr>
      <w:tr w:rsidR="00073FF3" w:rsidRPr="00CB7613" w14:paraId="76C8FC1A" w14:textId="77777777" w:rsidTr="00073FF3">
        <w:trPr>
          <w:trHeight w:val="279"/>
        </w:trPr>
        <w:tc>
          <w:tcPr>
            <w:tcW w:w="1766" w:type="dxa"/>
            <w:tcBorders>
              <w:top w:val="nil"/>
              <w:left w:val="nil"/>
              <w:bottom w:val="single" w:sz="4" w:space="0" w:color="auto"/>
              <w:right w:val="nil"/>
            </w:tcBorders>
            <w:shd w:val="clear" w:color="auto" w:fill="auto"/>
            <w:noWrap/>
            <w:vAlign w:val="center"/>
            <w:hideMark/>
          </w:tcPr>
          <w:p w14:paraId="046C06BF" w14:textId="77777777" w:rsidR="00073FF3" w:rsidRPr="00CB7613" w:rsidRDefault="00073FF3" w:rsidP="00073FF3">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Hispanic </w:t>
            </w:r>
          </w:p>
        </w:tc>
        <w:tc>
          <w:tcPr>
            <w:tcW w:w="1270" w:type="dxa"/>
            <w:tcBorders>
              <w:top w:val="nil"/>
              <w:left w:val="nil"/>
              <w:bottom w:val="single" w:sz="4" w:space="0" w:color="auto"/>
              <w:right w:val="nil"/>
            </w:tcBorders>
            <w:shd w:val="clear" w:color="auto" w:fill="auto"/>
            <w:noWrap/>
            <w:vAlign w:val="center"/>
            <w:hideMark/>
          </w:tcPr>
          <w:p w14:paraId="3F4B91CC"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3.4%</w:t>
            </w:r>
          </w:p>
        </w:tc>
        <w:tc>
          <w:tcPr>
            <w:tcW w:w="785" w:type="dxa"/>
            <w:tcBorders>
              <w:top w:val="nil"/>
              <w:left w:val="nil"/>
              <w:bottom w:val="single" w:sz="4" w:space="0" w:color="auto"/>
              <w:right w:val="nil"/>
            </w:tcBorders>
            <w:shd w:val="clear" w:color="auto" w:fill="auto"/>
            <w:noWrap/>
            <w:vAlign w:val="center"/>
            <w:hideMark/>
          </w:tcPr>
          <w:p w14:paraId="512512BB"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w:t>
            </w:r>
          </w:p>
        </w:tc>
        <w:tc>
          <w:tcPr>
            <w:tcW w:w="802" w:type="dxa"/>
            <w:tcBorders>
              <w:top w:val="nil"/>
              <w:left w:val="nil"/>
              <w:bottom w:val="single" w:sz="4" w:space="0" w:color="auto"/>
              <w:right w:val="nil"/>
            </w:tcBorders>
            <w:shd w:val="clear" w:color="auto" w:fill="auto"/>
            <w:noWrap/>
            <w:vAlign w:val="center"/>
            <w:hideMark/>
          </w:tcPr>
          <w:p w14:paraId="164C5EB0"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5.7%</w:t>
            </w:r>
          </w:p>
        </w:tc>
        <w:tc>
          <w:tcPr>
            <w:tcW w:w="812" w:type="dxa"/>
            <w:tcBorders>
              <w:top w:val="nil"/>
              <w:left w:val="nil"/>
              <w:bottom w:val="single" w:sz="4" w:space="0" w:color="auto"/>
              <w:right w:val="nil"/>
            </w:tcBorders>
            <w:shd w:val="clear" w:color="auto" w:fill="auto"/>
            <w:noWrap/>
            <w:vAlign w:val="center"/>
            <w:hideMark/>
          </w:tcPr>
          <w:p w14:paraId="0AD935BF"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2.6%</w:t>
            </w:r>
          </w:p>
        </w:tc>
        <w:tc>
          <w:tcPr>
            <w:tcW w:w="785" w:type="dxa"/>
            <w:tcBorders>
              <w:top w:val="nil"/>
              <w:left w:val="nil"/>
              <w:bottom w:val="single" w:sz="4" w:space="0" w:color="auto"/>
              <w:right w:val="nil"/>
            </w:tcBorders>
            <w:shd w:val="clear" w:color="auto" w:fill="auto"/>
            <w:noWrap/>
            <w:vAlign w:val="center"/>
            <w:hideMark/>
          </w:tcPr>
          <w:p w14:paraId="49EF8F84"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4.9%</w:t>
            </w:r>
          </w:p>
        </w:tc>
        <w:tc>
          <w:tcPr>
            <w:tcW w:w="764" w:type="dxa"/>
            <w:tcBorders>
              <w:top w:val="nil"/>
              <w:left w:val="nil"/>
              <w:bottom w:val="single" w:sz="4" w:space="0" w:color="auto"/>
              <w:right w:val="nil"/>
            </w:tcBorders>
            <w:shd w:val="clear" w:color="auto" w:fill="auto"/>
            <w:noWrap/>
            <w:vAlign w:val="center"/>
            <w:hideMark/>
          </w:tcPr>
          <w:p w14:paraId="06619E76"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2.5%</w:t>
            </w:r>
          </w:p>
        </w:tc>
        <w:tc>
          <w:tcPr>
            <w:tcW w:w="801" w:type="dxa"/>
            <w:tcBorders>
              <w:top w:val="nil"/>
              <w:left w:val="nil"/>
              <w:bottom w:val="single" w:sz="4" w:space="0" w:color="auto"/>
              <w:right w:val="nil"/>
            </w:tcBorders>
            <w:shd w:val="clear" w:color="auto" w:fill="auto"/>
            <w:noWrap/>
            <w:vAlign w:val="center"/>
            <w:hideMark/>
          </w:tcPr>
          <w:p w14:paraId="6A08D0BC"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w:t>
            </w:r>
          </w:p>
        </w:tc>
        <w:tc>
          <w:tcPr>
            <w:tcW w:w="883" w:type="dxa"/>
            <w:tcBorders>
              <w:top w:val="nil"/>
              <w:left w:val="nil"/>
              <w:bottom w:val="single" w:sz="4" w:space="0" w:color="auto"/>
              <w:right w:val="nil"/>
            </w:tcBorders>
            <w:shd w:val="clear" w:color="auto" w:fill="auto"/>
            <w:noWrap/>
            <w:vAlign w:val="center"/>
            <w:hideMark/>
          </w:tcPr>
          <w:p w14:paraId="6F3C9B27"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w:t>
            </w:r>
          </w:p>
        </w:tc>
        <w:tc>
          <w:tcPr>
            <w:tcW w:w="785" w:type="dxa"/>
            <w:tcBorders>
              <w:top w:val="nil"/>
              <w:left w:val="nil"/>
              <w:bottom w:val="single" w:sz="4" w:space="0" w:color="auto"/>
              <w:right w:val="nil"/>
            </w:tcBorders>
            <w:shd w:val="clear" w:color="auto" w:fill="auto"/>
            <w:noWrap/>
            <w:vAlign w:val="center"/>
            <w:hideMark/>
          </w:tcPr>
          <w:p w14:paraId="031925BA" w14:textId="77777777" w:rsidR="00073FF3" w:rsidRPr="00CB7613" w:rsidRDefault="00073FF3" w:rsidP="00073FF3">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w:t>
            </w:r>
          </w:p>
        </w:tc>
      </w:tr>
    </w:tbl>
    <w:p w14:paraId="12758E6D" w14:textId="29080BBA" w:rsidR="00073FF3" w:rsidRPr="00CB7613" w:rsidRDefault="00073FF3" w:rsidP="00073FF3">
      <w:pPr>
        <w:spacing w:line="240" w:lineRule="auto"/>
        <w:ind w:firstLine="0"/>
        <w:rPr>
          <w:rFonts w:cs="Calibri"/>
          <w:sz w:val="20"/>
          <w:szCs w:val="22"/>
        </w:rPr>
      </w:pPr>
      <w:bookmarkStart w:id="19" w:name="_Hlk100136934"/>
      <w:r w:rsidRPr="00CB7613">
        <w:rPr>
          <w:rFonts w:cs="Calibri"/>
          <w:i/>
          <w:iCs/>
          <w:sz w:val="20"/>
          <w:szCs w:val="22"/>
        </w:rPr>
        <w:t xml:space="preserve">Note. </w:t>
      </w:r>
      <w:proofErr w:type="spellStart"/>
      <w:r w:rsidRPr="00CB7613">
        <w:rPr>
          <w:rFonts w:cs="Calibri"/>
          <w:sz w:val="20"/>
          <w:szCs w:val="22"/>
        </w:rPr>
        <w:t>Percents</w:t>
      </w:r>
      <w:proofErr w:type="spellEnd"/>
      <w:r w:rsidRPr="00CB7613">
        <w:rPr>
          <w:rFonts w:cs="Calibri"/>
          <w:sz w:val="20"/>
          <w:szCs w:val="22"/>
        </w:rPr>
        <w:t xml:space="preserve"> for racial categories are considered </w:t>
      </w:r>
      <w:proofErr w:type="gramStart"/>
      <w:r w:rsidRPr="00CB7613">
        <w:rPr>
          <w:rFonts w:cs="Calibri"/>
          <w:sz w:val="20"/>
          <w:szCs w:val="22"/>
        </w:rPr>
        <w:t>Non-Hispanic</w:t>
      </w:r>
      <w:proofErr w:type="gramEnd"/>
      <w:r w:rsidRPr="00CB7613">
        <w:rPr>
          <w:rFonts w:cs="Calibri"/>
          <w:sz w:val="20"/>
          <w:szCs w:val="22"/>
        </w:rPr>
        <w:t>, those who identify as Hispanic/Latino are accounted for in the ethnic category of Hispanic/Latino.</w:t>
      </w:r>
    </w:p>
    <w:bookmarkEnd w:id="19"/>
    <w:p w14:paraId="68E56B59" w14:textId="056CB975" w:rsidR="00073FF3" w:rsidRDefault="00073FF3" w:rsidP="00073FF3">
      <w:pPr>
        <w:ind w:firstLine="0"/>
        <w:rPr>
          <w:rFonts w:cs="Calibri"/>
          <w:sz w:val="20"/>
          <w:szCs w:val="22"/>
        </w:rPr>
      </w:pPr>
    </w:p>
    <w:p w14:paraId="7F35A69D" w14:textId="2810D9C3" w:rsidR="00DC7282" w:rsidRPr="00CB7613" w:rsidRDefault="00DC7282" w:rsidP="00DC7282">
      <w:pPr>
        <w:pStyle w:val="Caption"/>
        <w:rPr>
          <w:rFonts w:cs="Calibri"/>
          <w:i/>
          <w:iCs w:val="0"/>
        </w:rPr>
      </w:pPr>
      <w:r w:rsidRPr="00CB7613">
        <w:rPr>
          <w:rFonts w:cs="Calibri"/>
        </w:rPr>
        <w:t xml:space="preserve">Table </w:t>
      </w:r>
      <w:r>
        <w:rPr>
          <w:rFonts w:cs="Calibri"/>
        </w:rPr>
        <w:t>6</w:t>
      </w:r>
      <w:r w:rsidRPr="00CB7613">
        <w:rPr>
          <w:rFonts w:cs="Calibri"/>
        </w:rPr>
        <w:t xml:space="preserve">. </w:t>
      </w:r>
      <w:r>
        <w:rPr>
          <w:rFonts w:cs="Calibri"/>
          <w:i/>
          <w:iCs w:val="0"/>
        </w:rPr>
        <w:t>Languages Spoken</w:t>
      </w:r>
      <w:r w:rsidRPr="00CB7613">
        <w:rPr>
          <w:rFonts w:cs="Calibri"/>
          <w:i/>
          <w:iCs w:val="0"/>
        </w:rPr>
        <w:t xml:space="preserve"> per NCDHD County 2020</w:t>
      </w:r>
    </w:p>
    <w:p w14:paraId="37136C7C" w14:textId="77777777" w:rsidR="00DC7282" w:rsidRDefault="00DC7282" w:rsidP="00073FF3">
      <w:pPr>
        <w:ind w:firstLine="0"/>
        <w:rPr>
          <w:rFonts w:cs="Calibri"/>
          <w:sz w:val="20"/>
          <w:szCs w:val="22"/>
        </w:rPr>
      </w:pPr>
    </w:p>
    <w:tbl>
      <w:tblPr>
        <w:tblW w:w="8113" w:type="dxa"/>
        <w:tblLook w:val="04A0" w:firstRow="1" w:lastRow="0" w:firstColumn="1" w:lastColumn="0" w:noHBand="0" w:noVBand="1"/>
      </w:tblPr>
      <w:tblGrid>
        <w:gridCol w:w="1444"/>
        <w:gridCol w:w="1034"/>
        <w:gridCol w:w="667"/>
        <w:gridCol w:w="802"/>
        <w:gridCol w:w="812"/>
        <w:gridCol w:w="626"/>
        <w:gridCol w:w="656"/>
        <w:gridCol w:w="658"/>
        <w:gridCol w:w="769"/>
        <w:gridCol w:w="645"/>
      </w:tblGrid>
      <w:tr w:rsidR="00DC7282" w:rsidRPr="00DC7282" w14:paraId="430A4E62" w14:textId="77777777" w:rsidTr="00DC7282">
        <w:trPr>
          <w:trHeight w:val="809"/>
        </w:trPr>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73E6A" w14:textId="77777777" w:rsidR="00DC7282" w:rsidRPr="00DC7282" w:rsidRDefault="00DC7282" w:rsidP="00DC7282">
            <w:pPr>
              <w:spacing w:line="240" w:lineRule="auto"/>
              <w:ind w:firstLine="0"/>
              <w:rPr>
                <w:rFonts w:eastAsia="Times New Roman" w:cs="Calibri"/>
                <w:color w:val="auto"/>
                <w:sz w:val="20"/>
                <w:szCs w:val="20"/>
                <w:lang w:eastAsia="en-US"/>
              </w:rPr>
            </w:pPr>
            <w:r w:rsidRPr="00DC7282">
              <w:rPr>
                <w:rFonts w:eastAsia="Times New Roman" w:cs="Calibri"/>
                <w:color w:val="auto"/>
                <w:sz w:val="20"/>
                <w:szCs w:val="20"/>
                <w:lang w:eastAsia="en-US"/>
              </w:rPr>
              <w:lastRenderedPageBreak/>
              <w:t> </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14:paraId="0F023B28" w14:textId="77777777" w:rsidR="00DC7282" w:rsidRPr="00DC7282" w:rsidRDefault="00DC7282" w:rsidP="00DC7282">
            <w:pPr>
              <w:spacing w:line="240" w:lineRule="auto"/>
              <w:ind w:firstLine="0"/>
              <w:rPr>
                <w:rFonts w:eastAsia="Times New Roman" w:cs="Calibri"/>
                <w:color w:val="auto"/>
                <w:szCs w:val="22"/>
                <w:lang w:eastAsia="en-US"/>
              </w:rPr>
            </w:pPr>
            <w:r w:rsidRPr="00DC7282">
              <w:rPr>
                <w:rFonts w:eastAsia="Times New Roman" w:cs="Calibri"/>
                <w:color w:val="auto"/>
                <w:szCs w:val="22"/>
                <w:lang w:eastAsia="en-US"/>
              </w:rPr>
              <w:t xml:space="preserve">Antelope </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63A42E6B" w14:textId="77777777" w:rsidR="00DC7282" w:rsidRPr="00DC7282" w:rsidRDefault="00DC7282" w:rsidP="00DC7282">
            <w:pPr>
              <w:spacing w:line="240" w:lineRule="auto"/>
              <w:ind w:firstLine="0"/>
              <w:rPr>
                <w:rFonts w:eastAsia="Times New Roman" w:cs="Calibri"/>
                <w:color w:val="auto"/>
                <w:szCs w:val="22"/>
                <w:lang w:eastAsia="en-US"/>
              </w:rPr>
            </w:pPr>
            <w:r w:rsidRPr="00DC7282">
              <w:rPr>
                <w:rFonts w:eastAsia="Times New Roman" w:cs="Calibri"/>
                <w:color w:val="auto"/>
                <w:szCs w:val="22"/>
                <w:lang w:eastAsia="en-US"/>
              </w:rPr>
              <w:t>Boyd</w:t>
            </w:r>
          </w:p>
        </w:tc>
        <w:tc>
          <w:tcPr>
            <w:tcW w:w="802" w:type="dxa"/>
            <w:tcBorders>
              <w:top w:val="single" w:sz="4" w:space="0" w:color="auto"/>
              <w:left w:val="nil"/>
              <w:bottom w:val="single" w:sz="4" w:space="0" w:color="auto"/>
              <w:right w:val="single" w:sz="4" w:space="0" w:color="auto"/>
            </w:tcBorders>
            <w:shd w:val="clear" w:color="auto" w:fill="auto"/>
            <w:vAlign w:val="center"/>
            <w:hideMark/>
          </w:tcPr>
          <w:p w14:paraId="2C95A440" w14:textId="77777777" w:rsidR="00DC7282" w:rsidRPr="00DC7282" w:rsidRDefault="00DC7282" w:rsidP="00DC7282">
            <w:pPr>
              <w:spacing w:line="240" w:lineRule="auto"/>
              <w:ind w:firstLine="0"/>
              <w:rPr>
                <w:rFonts w:eastAsia="Times New Roman" w:cs="Calibri"/>
                <w:color w:val="auto"/>
                <w:szCs w:val="22"/>
                <w:lang w:eastAsia="en-US"/>
              </w:rPr>
            </w:pPr>
            <w:r w:rsidRPr="00DC7282">
              <w:rPr>
                <w:rFonts w:eastAsia="Times New Roman" w:cs="Calibri"/>
                <w:color w:val="auto"/>
                <w:szCs w:val="22"/>
                <w:lang w:eastAsia="en-US"/>
              </w:rPr>
              <w:t xml:space="preserve">Brown </w:t>
            </w:r>
          </w:p>
        </w:tc>
        <w:tc>
          <w:tcPr>
            <w:tcW w:w="812" w:type="dxa"/>
            <w:tcBorders>
              <w:top w:val="single" w:sz="4" w:space="0" w:color="auto"/>
              <w:left w:val="nil"/>
              <w:bottom w:val="single" w:sz="4" w:space="0" w:color="auto"/>
              <w:right w:val="single" w:sz="4" w:space="0" w:color="auto"/>
            </w:tcBorders>
            <w:shd w:val="clear" w:color="auto" w:fill="auto"/>
            <w:vAlign w:val="center"/>
            <w:hideMark/>
          </w:tcPr>
          <w:p w14:paraId="03CAFBE0" w14:textId="77777777" w:rsidR="00DC7282" w:rsidRPr="00DC7282" w:rsidRDefault="00DC7282" w:rsidP="00DC7282">
            <w:pPr>
              <w:spacing w:line="240" w:lineRule="auto"/>
              <w:ind w:firstLine="0"/>
              <w:rPr>
                <w:rFonts w:eastAsia="Times New Roman" w:cs="Calibri"/>
                <w:color w:val="auto"/>
                <w:szCs w:val="22"/>
                <w:lang w:eastAsia="en-US"/>
              </w:rPr>
            </w:pPr>
            <w:r w:rsidRPr="00DC7282">
              <w:rPr>
                <w:rFonts w:eastAsia="Times New Roman" w:cs="Calibri"/>
                <w:color w:val="auto"/>
                <w:szCs w:val="22"/>
                <w:lang w:eastAsia="en-US"/>
              </w:rPr>
              <w:t xml:space="preserve">Cherry </w:t>
            </w:r>
          </w:p>
        </w:tc>
        <w:tc>
          <w:tcPr>
            <w:tcW w:w="626" w:type="dxa"/>
            <w:tcBorders>
              <w:top w:val="single" w:sz="4" w:space="0" w:color="auto"/>
              <w:left w:val="nil"/>
              <w:bottom w:val="single" w:sz="4" w:space="0" w:color="auto"/>
              <w:right w:val="single" w:sz="4" w:space="0" w:color="auto"/>
            </w:tcBorders>
            <w:shd w:val="clear" w:color="auto" w:fill="auto"/>
            <w:vAlign w:val="center"/>
            <w:hideMark/>
          </w:tcPr>
          <w:p w14:paraId="1D2D84F0" w14:textId="77777777" w:rsidR="00DC7282" w:rsidRPr="00DC7282" w:rsidRDefault="00DC7282" w:rsidP="00DC7282">
            <w:pPr>
              <w:spacing w:line="240" w:lineRule="auto"/>
              <w:ind w:firstLine="0"/>
              <w:rPr>
                <w:rFonts w:eastAsia="Times New Roman" w:cs="Calibri"/>
                <w:color w:val="auto"/>
                <w:szCs w:val="22"/>
                <w:lang w:eastAsia="en-US"/>
              </w:rPr>
            </w:pPr>
            <w:r w:rsidRPr="00DC7282">
              <w:rPr>
                <w:rFonts w:eastAsia="Times New Roman" w:cs="Calibri"/>
                <w:color w:val="auto"/>
                <w:szCs w:val="22"/>
                <w:lang w:eastAsia="en-US"/>
              </w:rPr>
              <w:t xml:space="preserve">Holt </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7651A661" w14:textId="77777777" w:rsidR="00DC7282" w:rsidRPr="00DC7282" w:rsidRDefault="00DC7282" w:rsidP="00DC7282">
            <w:pPr>
              <w:spacing w:line="240" w:lineRule="auto"/>
              <w:ind w:firstLine="0"/>
              <w:rPr>
                <w:rFonts w:eastAsia="Times New Roman" w:cs="Calibri"/>
                <w:color w:val="auto"/>
                <w:szCs w:val="22"/>
                <w:lang w:eastAsia="en-US"/>
              </w:rPr>
            </w:pPr>
            <w:r w:rsidRPr="00DC7282">
              <w:rPr>
                <w:rFonts w:eastAsia="Times New Roman" w:cs="Calibri"/>
                <w:color w:val="auto"/>
                <w:szCs w:val="22"/>
                <w:lang w:eastAsia="en-US"/>
              </w:rPr>
              <w:t>Keya Paha</w:t>
            </w:r>
          </w:p>
        </w:tc>
        <w:tc>
          <w:tcPr>
            <w:tcW w:w="658" w:type="dxa"/>
            <w:tcBorders>
              <w:top w:val="single" w:sz="4" w:space="0" w:color="auto"/>
              <w:left w:val="nil"/>
              <w:bottom w:val="single" w:sz="4" w:space="0" w:color="auto"/>
              <w:right w:val="single" w:sz="4" w:space="0" w:color="auto"/>
            </w:tcBorders>
            <w:shd w:val="clear" w:color="auto" w:fill="auto"/>
            <w:vAlign w:val="center"/>
            <w:hideMark/>
          </w:tcPr>
          <w:p w14:paraId="3568C41C" w14:textId="77777777" w:rsidR="00DC7282" w:rsidRPr="00DC7282" w:rsidRDefault="00DC7282" w:rsidP="00DC7282">
            <w:pPr>
              <w:spacing w:line="240" w:lineRule="auto"/>
              <w:ind w:firstLine="0"/>
              <w:rPr>
                <w:rFonts w:eastAsia="Times New Roman" w:cs="Calibri"/>
                <w:color w:val="auto"/>
                <w:szCs w:val="22"/>
                <w:lang w:eastAsia="en-US"/>
              </w:rPr>
            </w:pPr>
            <w:r w:rsidRPr="00DC7282">
              <w:rPr>
                <w:rFonts w:eastAsia="Times New Roman" w:cs="Calibri"/>
                <w:color w:val="auto"/>
                <w:szCs w:val="22"/>
                <w:lang w:eastAsia="en-US"/>
              </w:rPr>
              <w:t xml:space="preserve">Knox </w:t>
            </w:r>
          </w:p>
        </w:tc>
        <w:tc>
          <w:tcPr>
            <w:tcW w:w="769" w:type="dxa"/>
            <w:tcBorders>
              <w:top w:val="single" w:sz="4" w:space="0" w:color="auto"/>
              <w:left w:val="nil"/>
              <w:bottom w:val="single" w:sz="4" w:space="0" w:color="auto"/>
              <w:right w:val="single" w:sz="4" w:space="0" w:color="auto"/>
            </w:tcBorders>
            <w:shd w:val="clear" w:color="auto" w:fill="auto"/>
            <w:vAlign w:val="center"/>
            <w:hideMark/>
          </w:tcPr>
          <w:p w14:paraId="0F383D2B" w14:textId="77777777" w:rsidR="00DC7282" w:rsidRPr="00DC7282" w:rsidRDefault="00DC7282" w:rsidP="00DC7282">
            <w:pPr>
              <w:spacing w:line="240" w:lineRule="auto"/>
              <w:ind w:firstLine="0"/>
              <w:rPr>
                <w:rFonts w:eastAsia="Times New Roman" w:cs="Calibri"/>
                <w:color w:val="auto"/>
                <w:szCs w:val="22"/>
                <w:lang w:eastAsia="en-US"/>
              </w:rPr>
            </w:pPr>
            <w:r w:rsidRPr="00DC7282">
              <w:rPr>
                <w:rFonts w:eastAsia="Times New Roman" w:cs="Calibri"/>
                <w:color w:val="auto"/>
                <w:szCs w:val="22"/>
                <w:lang w:eastAsia="en-US"/>
              </w:rPr>
              <w:t xml:space="preserve">Pierce </w:t>
            </w:r>
          </w:p>
        </w:tc>
        <w:tc>
          <w:tcPr>
            <w:tcW w:w="645" w:type="dxa"/>
            <w:tcBorders>
              <w:top w:val="single" w:sz="4" w:space="0" w:color="auto"/>
              <w:left w:val="nil"/>
              <w:bottom w:val="single" w:sz="4" w:space="0" w:color="auto"/>
              <w:right w:val="single" w:sz="4" w:space="0" w:color="auto"/>
            </w:tcBorders>
            <w:shd w:val="clear" w:color="auto" w:fill="auto"/>
            <w:vAlign w:val="center"/>
            <w:hideMark/>
          </w:tcPr>
          <w:p w14:paraId="7B8F49AC" w14:textId="77777777" w:rsidR="00DC7282" w:rsidRPr="00DC7282" w:rsidRDefault="00DC7282" w:rsidP="00DC7282">
            <w:pPr>
              <w:spacing w:line="240" w:lineRule="auto"/>
              <w:ind w:firstLine="0"/>
              <w:rPr>
                <w:rFonts w:eastAsia="Times New Roman" w:cs="Calibri"/>
                <w:color w:val="auto"/>
                <w:szCs w:val="22"/>
                <w:lang w:eastAsia="en-US"/>
              </w:rPr>
            </w:pPr>
            <w:r w:rsidRPr="00DC7282">
              <w:rPr>
                <w:rFonts w:eastAsia="Times New Roman" w:cs="Calibri"/>
                <w:color w:val="auto"/>
                <w:szCs w:val="22"/>
                <w:lang w:eastAsia="en-US"/>
              </w:rPr>
              <w:t xml:space="preserve">Rock </w:t>
            </w:r>
          </w:p>
        </w:tc>
      </w:tr>
      <w:tr w:rsidR="00DC7282" w:rsidRPr="00DC7282" w14:paraId="416014BC" w14:textId="77777777" w:rsidTr="00DC7282">
        <w:trPr>
          <w:trHeight w:val="255"/>
        </w:trPr>
        <w:tc>
          <w:tcPr>
            <w:tcW w:w="1444" w:type="dxa"/>
            <w:tcBorders>
              <w:top w:val="nil"/>
              <w:left w:val="single" w:sz="4" w:space="0" w:color="auto"/>
              <w:bottom w:val="single" w:sz="4" w:space="0" w:color="auto"/>
              <w:right w:val="single" w:sz="4" w:space="0" w:color="auto"/>
            </w:tcBorders>
            <w:shd w:val="clear" w:color="auto" w:fill="auto"/>
            <w:vAlign w:val="center"/>
            <w:hideMark/>
          </w:tcPr>
          <w:p w14:paraId="7D6DEC06" w14:textId="77777777" w:rsidR="00DC7282" w:rsidRPr="00DC7282" w:rsidRDefault="00DC7282" w:rsidP="00DC7282">
            <w:pPr>
              <w:spacing w:line="240" w:lineRule="auto"/>
              <w:ind w:firstLine="0"/>
              <w:rPr>
                <w:rFonts w:eastAsia="Times New Roman" w:cs="Calibri"/>
                <w:color w:val="auto"/>
                <w:sz w:val="20"/>
                <w:szCs w:val="20"/>
                <w:lang w:eastAsia="en-US"/>
              </w:rPr>
            </w:pPr>
            <w:r w:rsidRPr="00DC7282">
              <w:rPr>
                <w:rFonts w:eastAsia="Times New Roman" w:cs="Calibri"/>
                <w:color w:val="auto"/>
                <w:sz w:val="20"/>
                <w:szCs w:val="20"/>
                <w:lang w:eastAsia="en-US"/>
              </w:rPr>
              <w:t> </w:t>
            </w:r>
          </w:p>
        </w:tc>
        <w:tc>
          <w:tcPr>
            <w:tcW w:w="1034" w:type="dxa"/>
            <w:tcBorders>
              <w:top w:val="nil"/>
              <w:left w:val="nil"/>
              <w:bottom w:val="single" w:sz="4" w:space="0" w:color="auto"/>
              <w:right w:val="single" w:sz="4" w:space="0" w:color="auto"/>
            </w:tcBorders>
            <w:shd w:val="clear" w:color="auto" w:fill="auto"/>
            <w:vAlign w:val="center"/>
            <w:hideMark/>
          </w:tcPr>
          <w:p w14:paraId="7D04ADFE" w14:textId="77777777" w:rsidR="00DC7282" w:rsidRPr="00DC7282" w:rsidRDefault="00DC7282" w:rsidP="00DC7282">
            <w:pPr>
              <w:spacing w:line="240" w:lineRule="auto"/>
              <w:ind w:firstLine="0"/>
              <w:rPr>
                <w:rFonts w:eastAsia="Times New Roman" w:cs="Calibri"/>
                <w:color w:val="auto"/>
                <w:sz w:val="18"/>
                <w:szCs w:val="18"/>
                <w:lang w:eastAsia="en-US"/>
              </w:rPr>
            </w:pPr>
            <w:r w:rsidRPr="00DC7282">
              <w:rPr>
                <w:rFonts w:eastAsia="Times New Roman" w:cs="Calibri"/>
                <w:color w:val="auto"/>
                <w:sz w:val="18"/>
                <w:szCs w:val="18"/>
                <w:lang w:eastAsia="en-US"/>
              </w:rPr>
              <w:t>Total</w:t>
            </w:r>
          </w:p>
        </w:tc>
        <w:tc>
          <w:tcPr>
            <w:tcW w:w="667" w:type="dxa"/>
            <w:tcBorders>
              <w:top w:val="nil"/>
              <w:left w:val="nil"/>
              <w:bottom w:val="single" w:sz="4" w:space="0" w:color="auto"/>
              <w:right w:val="single" w:sz="4" w:space="0" w:color="auto"/>
            </w:tcBorders>
            <w:shd w:val="clear" w:color="auto" w:fill="auto"/>
            <w:vAlign w:val="center"/>
            <w:hideMark/>
          </w:tcPr>
          <w:p w14:paraId="3793E761" w14:textId="77777777" w:rsidR="00DC7282" w:rsidRPr="00DC7282" w:rsidRDefault="00DC7282" w:rsidP="00DC7282">
            <w:pPr>
              <w:spacing w:line="240" w:lineRule="auto"/>
              <w:ind w:firstLine="0"/>
              <w:rPr>
                <w:rFonts w:eastAsia="Times New Roman" w:cs="Calibri"/>
                <w:color w:val="auto"/>
                <w:sz w:val="18"/>
                <w:szCs w:val="18"/>
                <w:lang w:eastAsia="en-US"/>
              </w:rPr>
            </w:pPr>
            <w:r w:rsidRPr="00DC7282">
              <w:rPr>
                <w:rFonts w:eastAsia="Times New Roman" w:cs="Calibri"/>
                <w:color w:val="auto"/>
                <w:sz w:val="18"/>
                <w:szCs w:val="18"/>
                <w:lang w:eastAsia="en-US"/>
              </w:rPr>
              <w:t>Total</w:t>
            </w:r>
          </w:p>
        </w:tc>
        <w:tc>
          <w:tcPr>
            <w:tcW w:w="802" w:type="dxa"/>
            <w:tcBorders>
              <w:top w:val="nil"/>
              <w:left w:val="nil"/>
              <w:bottom w:val="single" w:sz="4" w:space="0" w:color="auto"/>
              <w:right w:val="single" w:sz="4" w:space="0" w:color="auto"/>
            </w:tcBorders>
            <w:shd w:val="clear" w:color="auto" w:fill="auto"/>
            <w:vAlign w:val="center"/>
            <w:hideMark/>
          </w:tcPr>
          <w:p w14:paraId="402042B0" w14:textId="77777777" w:rsidR="00DC7282" w:rsidRPr="00DC7282" w:rsidRDefault="00DC7282" w:rsidP="00DC7282">
            <w:pPr>
              <w:spacing w:line="240" w:lineRule="auto"/>
              <w:ind w:firstLine="0"/>
              <w:rPr>
                <w:rFonts w:eastAsia="Times New Roman" w:cs="Calibri"/>
                <w:color w:val="auto"/>
                <w:sz w:val="18"/>
                <w:szCs w:val="18"/>
                <w:lang w:eastAsia="en-US"/>
              </w:rPr>
            </w:pPr>
            <w:r w:rsidRPr="00DC7282">
              <w:rPr>
                <w:rFonts w:eastAsia="Times New Roman" w:cs="Calibri"/>
                <w:color w:val="auto"/>
                <w:sz w:val="18"/>
                <w:szCs w:val="18"/>
                <w:lang w:eastAsia="en-US"/>
              </w:rPr>
              <w:t>Total</w:t>
            </w:r>
          </w:p>
        </w:tc>
        <w:tc>
          <w:tcPr>
            <w:tcW w:w="812" w:type="dxa"/>
            <w:tcBorders>
              <w:top w:val="nil"/>
              <w:left w:val="nil"/>
              <w:bottom w:val="single" w:sz="4" w:space="0" w:color="auto"/>
              <w:right w:val="single" w:sz="4" w:space="0" w:color="auto"/>
            </w:tcBorders>
            <w:shd w:val="clear" w:color="auto" w:fill="auto"/>
            <w:vAlign w:val="center"/>
            <w:hideMark/>
          </w:tcPr>
          <w:p w14:paraId="30AB3A99" w14:textId="77777777" w:rsidR="00DC7282" w:rsidRPr="00DC7282" w:rsidRDefault="00DC7282" w:rsidP="00DC7282">
            <w:pPr>
              <w:spacing w:line="240" w:lineRule="auto"/>
              <w:ind w:firstLine="0"/>
              <w:rPr>
                <w:rFonts w:eastAsia="Times New Roman" w:cs="Calibri"/>
                <w:color w:val="auto"/>
                <w:sz w:val="18"/>
                <w:szCs w:val="18"/>
                <w:lang w:eastAsia="en-US"/>
              </w:rPr>
            </w:pPr>
            <w:r w:rsidRPr="00DC7282">
              <w:rPr>
                <w:rFonts w:eastAsia="Times New Roman" w:cs="Calibri"/>
                <w:color w:val="auto"/>
                <w:sz w:val="18"/>
                <w:szCs w:val="18"/>
                <w:lang w:eastAsia="en-US"/>
              </w:rPr>
              <w:t>Total</w:t>
            </w:r>
          </w:p>
        </w:tc>
        <w:tc>
          <w:tcPr>
            <w:tcW w:w="626" w:type="dxa"/>
            <w:tcBorders>
              <w:top w:val="nil"/>
              <w:left w:val="nil"/>
              <w:bottom w:val="single" w:sz="4" w:space="0" w:color="auto"/>
              <w:right w:val="single" w:sz="4" w:space="0" w:color="auto"/>
            </w:tcBorders>
            <w:shd w:val="clear" w:color="auto" w:fill="auto"/>
            <w:vAlign w:val="center"/>
            <w:hideMark/>
          </w:tcPr>
          <w:p w14:paraId="33F3BF32" w14:textId="77777777" w:rsidR="00DC7282" w:rsidRPr="00DC7282" w:rsidRDefault="00DC7282" w:rsidP="00DC7282">
            <w:pPr>
              <w:spacing w:line="240" w:lineRule="auto"/>
              <w:ind w:firstLine="0"/>
              <w:rPr>
                <w:rFonts w:eastAsia="Times New Roman" w:cs="Calibri"/>
                <w:color w:val="auto"/>
                <w:sz w:val="18"/>
                <w:szCs w:val="18"/>
                <w:lang w:eastAsia="en-US"/>
              </w:rPr>
            </w:pPr>
            <w:r w:rsidRPr="00DC7282">
              <w:rPr>
                <w:rFonts w:eastAsia="Times New Roman" w:cs="Calibri"/>
                <w:color w:val="auto"/>
                <w:sz w:val="18"/>
                <w:szCs w:val="18"/>
                <w:lang w:eastAsia="en-US"/>
              </w:rPr>
              <w:t>Total</w:t>
            </w:r>
          </w:p>
        </w:tc>
        <w:tc>
          <w:tcPr>
            <w:tcW w:w="656" w:type="dxa"/>
            <w:tcBorders>
              <w:top w:val="nil"/>
              <w:left w:val="nil"/>
              <w:bottom w:val="single" w:sz="4" w:space="0" w:color="auto"/>
              <w:right w:val="single" w:sz="4" w:space="0" w:color="auto"/>
            </w:tcBorders>
            <w:shd w:val="clear" w:color="auto" w:fill="auto"/>
            <w:vAlign w:val="center"/>
            <w:hideMark/>
          </w:tcPr>
          <w:p w14:paraId="28FAC32C" w14:textId="77777777" w:rsidR="00DC7282" w:rsidRPr="00DC7282" w:rsidRDefault="00DC7282" w:rsidP="00DC7282">
            <w:pPr>
              <w:spacing w:line="240" w:lineRule="auto"/>
              <w:ind w:firstLine="0"/>
              <w:rPr>
                <w:rFonts w:eastAsia="Times New Roman" w:cs="Calibri"/>
                <w:color w:val="auto"/>
                <w:sz w:val="18"/>
                <w:szCs w:val="18"/>
                <w:lang w:eastAsia="en-US"/>
              </w:rPr>
            </w:pPr>
            <w:r w:rsidRPr="00DC7282">
              <w:rPr>
                <w:rFonts w:eastAsia="Times New Roman" w:cs="Calibri"/>
                <w:color w:val="auto"/>
                <w:sz w:val="18"/>
                <w:szCs w:val="18"/>
                <w:lang w:eastAsia="en-US"/>
              </w:rPr>
              <w:t>Total</w:t>
            </w:r>
          </w:p>
        </w:tc>
        <w:tc>
          <w:tcPr>
            <w:tcW w:w="658" w:type="dxa"/>
            <w:tcBorders>
              <w:top w:val="nil"/>
              <w:left w:val="nil"/>
              <w:bottom w:val="single" w:sz="4" w:space="0" w:color="auto"/>
              <w:right w:val="single" w:sz="4" w:space="0" w:color="auto"/>
            </w:tcBorders>
            <w:shd w:val="clear" w:color="auto" w:fill="auto"/>
            <w:vAlign w:val="center"/>
            <w:hideMark/>
          </w:tcPr>
          <w:p w14:paraId="371E38F1" w14:textId="77777777" w:rsidR="00DC7282" w:rsidRPr="00DC7282" w:rsidRDefault="00DC7282" w:rsidP="00DC7282">
            <w:pPr>
              <w:spacing w:line="240" w:lineRule="auto"/>
              <w:ind w:firstLine="0"/>
              <w:rPr>
                <w:rFonts w:eastAsia="Times New Roman" w:cs="Calibri"/>
                <w:color w:val="auto"/>
                <w:sz w:val="18"/>
                <w:szCs w:val="18"/>
                <w:lang w:eastAsia="en-US"/>
              </w:rPr>
            </w:pPr>
            <w:r w:rsidRPr="00DC7282">
              <w:rPr>
                <w:rFonts w:eastAsia="Times New Roman" w:cs="Calibri"/>
                <w:color w:val="auto"/>
                <w:sz w:val="18"/>
                <w:szCs w:val="18"/>
                <w:lang w:eastAsia="en-US"/>
              </w:rPr>
              <w:t>Total</w:t>
            </w:r>
          </w:p>
        </w:tc>
        <w:tc>
          <w:tcPr>
            <w:tcW w:w="769" w:type="dxa"/>
            <w:tcBorders>
              <w:top w:val="nil"/>
              <w:left w:val="nil"/>
              <w:bottom w:val="single" w:sz="4" w:space="0" w:color="auto"/>
              <w:right w:val="single" w:sz="4" w:space="0" w:color="auto"/>
            </w:tcBorders>
            <w:shd w:val="clear" w:color="auto" w:fill="auto"/>
            <w:vAlign w:val="center"/>
            <w:hideMark/>
          </w:tcPr>
          <w:p w14:paraId="1D7B33BE" w14:textId="77777777" w:rsidR="00DC7282" w:rsidRPr="00DC7282" w:rsidRDefault="00DC7282" w:rsidP="00DC7282">
            <w:pPr>
              <w:spacing w:line="240" w:lineRule="auto"/>
              <w:ind w:firstLine="0"/>
              <w:rPr>
                <w:rFonts w:eastAsia="Times New Roman" w:cs="Calibri"/>
                <w:color w:val="auto"/>
                <w:sz w:val="18"/>
                <w:szCs w:val="18"/>
                <w:lang w:eastAsia="en-US"/>
              </w:rPr>
            </w:pPr>
            <w:r w:rsidRPr="00DC7282">
              <w:rPr>
                <w:rFonts w:eastAsia="Times New Roman" w:cs="Calibri"/>
                <w:color w:val="auto"/>
                <w:sz w:val="18"/>
                <w:szCs w:val="18"/>
                <w:lang w:eastAsia="en-US"/>
              </w:rPr>
              <w:t>Total</w:t>
            </w:r>
          </w:p>
        </w:tc>
        <w:tc>
          <w:tcPr>
            <w:tcW w:w="645" w:type="dxa"/>
            <w:tcBorders>
              <w:top w:val="nil"/>
              <w:left w:val="nil"/>
              <w:bottom w:val="single" w:sz="4" w:space="0" w:color="auto"/>
              <w:right w:val="single" w:sz="4" w:space="0" w:color="auto"/>
            </w:tcBorders>
            <w:shd w:val="clear" w:color="auto" w:fill="auto"/>
            <w:vAlign w:val="center"/>
            <w:hideMark/>
          </w:tcPr>
          <w:p w14:paraId="1A7CD0B9" w14:textId="77777777" w:rsidR="00DC7282" w:rsidRPr="00DC7282" w:rsidRDefault="00DC7282" w:rsidP="00DC7282">
            <w:pPr>
              <w:spacing w:line="240" w:lineRule="auto"/>
              <w:ind w:firstLine="0"/>
              <w:rPr>
                <w:rFonts w:eastAsia="Times New Roman" w:cs="Calibri"/>
                <w:color w:val="auto"/>
                <w:sz w:val="18"/>
                <w:szCs w:val="18"/>
                <w:lang w:eastAsia="en-US"/>
              </w:rPr>
            </w:pPr>
            <w:r w:rsidRPr="00DC7282">
              <w:rPr>
                <w:rFonts w:eastAsia="Times New Roman" w:cs="Calibri"/>
                <w:color w:val="auto"/>
                <w:sz w:val="18"/>
                <w:szCs w:val="18"/>
                <w:lang w:eastAsia="en-US"/>
              </w:rPr>
              <w:t>Total</w:t>
            </w:r>
          </w:p>
        </w:tc>
      </w:tr>
      <w:tr w:rsidR="00DC7282" w:rsidRPr="00DC7282" w14:paraId="6FD19C7C" w14:textId="77777777" w:rsidTr="00DC7282">
        <w:trPr>
          <w:trHeight w:val="503"/>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1E084DBC" w14:textId="77777777" w:rsidR="00DC7282" w:rsidRPr="00DC7282" w:rsidRDefault="00DC7282" w:rsidP="00DC7282">
            <w:pPr>
              <w:spacing w:line="240" w:lineRule="auto"/>
              <w:ind w:firstLine="0"/>
              <w:jc w:val="both"/>
              <w:rPr>
                <w:rFonts w:eastAsia="Times New Roman" w:cs="Calibri"/>
                <w:color w:val="000000"/>
                <w:sz w:val="20"/>
                <w:szCs w:val="20"/>
                <w:lang w:eastAsia="en-US"/>
              </w:rPr>
            </w:pPr>
            <w:r w:rsidRPr="00DC7282">
              <w:rPr>
                <w:rFonts w:eastAsia="Times New Roman" w:cs="Calibri"/>
                <w:color w:val="000000"/>
                <w:sz w:val="20"/>
                <w:szCs w:val="20"/>
                <w:lang w:eastAsia="en-US"/>
              </w:rPr>
              <w:t>Population 5 years and over</w:t>
            </w:r>
          </w:p>
        </w:tc>
        <w:tc>
          <w:tcPr>
            <w:tcW w:w="1034" w:type="dxa"/>
            <w:tcBorders>
              <w:top w:val="nil"/>
              <w:left w:val="nil"/>
              <w:bottom w:val="single" w:sz="4" w:space="0" w:color="auto"/>
              <w:right w:val="single" w:sz="4" w:space="0" w:color="auto"/>
            </w:tcBorders>
            <w:shd w:val="clear" w:color="auto" w:fill="auto"/>
            <w:vAlign w:val="bottom"/>
            <w:hideMark/>
          </w:tcPr>
          <w:p w14:paraId="3F9AEC2E"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5,896</w:t>
            </w:r>
          </w:p>
        </w:tc>
        <w:tc>
          <w:tcPr>
            <w:tcW w:w="667" w:type="dxa"/>
            <w:tcBorders>
              <w:top w:val="nil"/>
              <w:left w:val="nil"/>
              <w:bottom w:val="single" w:sz="4" w:space="0" w:color="auto"/>
              <w:right w:val="single" w:sz="4" w:space="0" w:color="auto"/>
            </w:tcBorders>
            <w:shd w:val="clear" w:color="auto" w:fill="auto"/>
            <w:vAlign w:val="bottom"/>
            <w:hideMark/>
          </w:tcPr>
          <w:p w14:paraId="3563741B"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1,832</w:t>
            </w:r>
          </w:p>
        </w:tc>
        <w:tc>
          <w:tcPr>
            <w:tcW w:w="802" w:type="dxa"/>
            <w:tcBorders>
              <w:top w:val="nil"/>
              <w:left w:val="nil"/>
              <w:bottom w:val="single" w:sz="4" w:space="0" w:color="auto"/>
              <w:right w:val="single" w:sz="4" w:space="0" w:color="auto"/>
            </w:tcBorders>
            <w:shd w:val="clear" w:color="auto" w:fill="auto"/>
            <w:vAlign w:val="bottom"/>
            <w:hideMark/>
          </w:tcPr>
          <w:p w14:paraId="436A1004"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2,716</w:t>
            </w:r>
          </w:p>
        </w:tc>
        <w:tc>
          <w:tcPr>
            <w:tcW w:w="812" w:type="dxa"/>
            <w:tcBorders>
              <w:top w:val="nil"/>
              <w:left w:val="nil"/>
              <w:bottom w:val="single" w:sz="4" w:space="0" w:color="auto"/>
              <w:right w:val="single" w:sz="4" w:space="0" w:color="auto"/>
            </w:tcBorders>
            <w:shd w:val="clear" w:color="auto" w:fill="auto"/>
            <w:vAlign w:val="bottom"/>
            <w:hideMark/>
          </w:tcPr>
          <w:p w14:paraId="56F54BFC"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5,401</w:t>
            </w:r>
          </w:p>
        </w:tc>
        <w:tc>
          <w:tcPr>
            <w:tcW w:w="626" w:type="dxa"/>
            <w:tcBorders>
              <w:top w:val="nil"/>
              <w:left w:val="nil"/>
              <w:bottom w:val="single" w:sz="4" w:space="0" w:color="auto"/>
              <w:right w:val="single" w:sz="4" w:space="0" w:color="auto"/>
            </w:tcBorders>
            <w:shd w:val="clear" w:color="auto" w:fill="auto"/>
            <w:vAlign w:val="bottom"/>
            <w:hideMark/>
          </w:tcPr>
          <w:p w14:paraId="1B70D6EB"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9,470</w:t>
            </w:r>
          </w:p>
        </w:tc>
        <w:tc>
          <w:tcPr>
            <w:tcW w:w="656" w:type="dxa"/>
            <w:tcBorders>
              <w:top w:val="nil"/>
              <w:left w:val="nil"/>
              <w:bottom w:val="single" w:sz="4" w:space="0" w:color="auto"/>
              <w:right w:val="single" w:sz="4" w:space="0" w:color="auto"/>
            </w:tcBorders>
            <w:shd w:val="clear" w:color="auto" w:fill="auto"/>
            <w:vAlign w:val="bottom"/>
            <w:hideMark/>
          </w:tcPr>
          <w:p w14:paraId="52F1BD14"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836</w:t>
            </w:r>
          </w:p>
        </w:tc>
        <w:tc>
          <w:tcPr>
            <w:tcW w:w="658" w:type="dxa"/>
            <w:tcBorders>
              <w:top w:val="nil"/>
              <w:left w:val="nil"/>
              <w:bottom w:val="single" w:sz="4" w:space="0" w:color="auto"/>
              <w:right w:val="single" w:sz="4" w:space="0" w:color="auto"/>
            </w:tcBorders>
            <w:shd w:val="clear" w:color="auto" w:fill="auto"/>
            <w:vAlign w:val="bottom"/>
            <w:hideMark/>
          </w:tcPr>
          <w:p w14:paraId="1EEF7B97"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7,868</w:t>
            </w:r>
          </w:p>
        </w:tc>
        <w:tc>
          <w:tcPr>
            <w:tcW w:w="769" w:type="dxa"/>
            <w:tcBorders>
              <w:top w:val="nil"/>
              <w:left w:val="nil"/>
              <w:bottom w:val="single" w:sz="4" w:space="0" w:color="auto"/>
              <w:right w:val="single" w:sz="4" w:space="0" w:color="auto"/>
            </w:tcBorders>
            <w:shd w:val="clear" w:color="auto" w:fill="auto"/>
            <w:vAlign w:val="bottom"/>
            <w:hideMark/>
          </w:tcPr>
          <w:p w14:paraId="646502BB"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6,664</w:t>
            </w:r>
          </w:p>
        </w:tc>
        <w:tc>
          <w:tcPr>
            <w:tcW w:w="645" w:type="dxa"/>
            <w:tcBorders>
              <w:top w:val="nil"/>
              <w:left w:val="nil"/>
              <w:bottom w:val="single" w:sz="4" w:space="0" w:color="auto"/>
              <w:right w:val="single" w:sz="4" w:space="0" w:color="auto"/>
            </w:tcBorders>
            <w:shd w:val="clear" w:color="auto" w:fill="auto"/>
            <w:vAlign w:val="bottom"/>
            <w:hideMark/>
          </w:tcPr>
          <w:p w14:paraId="1226A697"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1,305</w:t>
            </w:r>
          </w:p>
        </w:tc>
      </w:tr>
      <w:tr w:rsidR="00DC7282" w:rsidRPr="00DC7282" w14:paraId="15E4621D" w14:textId="77777777" w:rsidTr="00DC7282">
        <w:trPr>
          <w:trHeight w:val="521"/>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576D32A3" w14:textId="4D03F601" w:rsidR="00DC7282" w:rsidRPr="00DC7282" w:rsidRDefault="00DC7282" w:rsidP="00DC7282">
            <w:pPr>
              <w:spacing w:line="240" w:lineRule="auto"/>
              <w:ind w:firstLine="0"/>
              <w:jc w:val="both"/>
              <w:rPr>
                <w:rFonts w:eastAsia="Times New Roman" w:cs="Calibri"/>
                <w:color w:val="000000"/>
                <w:sz w:val="20"/>
                <w:szCs w:val="20"/>
                <w:lang w:eastAsia="en-US"/>
              </w:rPr>
            </w:pPr>
            <w:r w:rsidRPr="00DC7282">
              <w:rPr>
                <w:rFonts w:eastAsia="Times New Roman" w:cs="Calibri"/>
                <w:color w:val="000000"/>
                <w:sz w:val="20"/>
                <w:szCs w:val="20"/>
                <w:lang w:eastAsia="en-US"/>
              </w:rPr>
              <w:t>Speak</w:t>
            </w:r>
            <w:r>
              <w:rPr>
                <w:rFonts w:eastAsia="Times New Roman" w:cs="Calibri"/>
                <w:color w:val="000000"/>
                <w:sz w:val="20"/>
                <w:szCs w:val="20"/>
                <w:lang w:eastAsia="en-US"/>
              </w:rPr>
              <w:t xml:space="preserve"> </w:t>
            </w:r>
            <w:r w:rsidRPr="00DC7282">
              <w:rPr>
                <w:rFonts w:eastAsia="Times New Roman" w:cs="Calibri"/>
                <w:color w:val="000000"/>
                <w:sz w:val="20"/>
                <w:szCs w:val="20"/>
                <w:lang w:eastAsia="en-US"/>
              </w:rPr>
              <w:t>only English</w:t>
            </w:r>
          </w:p>
        </w:tc>
        <w:tc>
          <w:tcPr>
            <w:tcW w:w="1034" w:type="dxa"/>
            <w:tcBorders>
              <w:top w:val="nil"/>
              <w:left w:val="nil"/>
              <w:bottom w:val="single" w:sz="4" w:space="0" w:color="auto"/>
              <w:right w:val="single" w:sz="4" w:space="0" w:color="auto"/>
            </w:tcBorders>
            <w:shd w:val="clear" w:color="auto" w:fill="auto"/>
            <w:vAlign w:val="bottom"/>
            <w:hideMark/>
          </w:tcPr>
          <w:p w14:paraId="133C7F25"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5,604</w:t>
            </w:r>
          </w:p>
        </w:tc>
        <w:tc>
          <w:tcPr>
            <w:tcW w:w="667" w:type="dxa"/>
            <w:tcBorders>
              <w:top w:val="nil"/>
              <w:left w:val="nil"/>
              <w:bottom w:val="single" w:sz="4" w:space="0" w:color="auto"/>
              <w:right w:val="single" w:sz="4" w:space="0" w:color="auto"/>
            </w:tcBorders>
            <w:shd w:val="clear" w:color="auto" w:fill="auto"/>
            <w:vAlign w:val="bottom"/>
            <w:hideMark/>
          </w:tcPr>
          <w:p w14:paraId="12E65F73"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1,745</w:t>
            </w:r>
          </w:p>
        </w:tc>
        <w:tc>
          <w:tcPr>
            <w:tcW w:w="802" w:type="dxa"/>
            <w:tcBorders>
              <w:top w:val="nil"/>
              <w:left w:val="nil"/>
              <w:bottom w:val="single" w:sz="4" w:space="0" w:color="auto"/>
              <w:right w:val="single" w:sz="4" w:space="0" w:color="auto"/>
            </w:tcBorders>
            <w:shd w:val="clear" w:color="auto" w:fill="auto"/>
            <w:vAlign w:val="bottom"/>
            <w:hideMark/>
          </w:tcPr>
          <w:p w14:paraId="2AE86A50"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2,594</w:t>
            </w:r>
          </w:p>
        </w:tc>
        <w:tc>
          <w:tcPr>
            <w:tcW w:w="812" w:type="dxa"/>
            <w:tcBorders>
              <w:top w:val="nil"/>
              <w:left w:val="nil"/>
              <w:bottom w:val="single" w:sz="4" w:space="0" w:color="auto"/>
              <w:right w:val="single" w:sz="4" w:space="0" w:color="auto"/>
            </w:tcBorders>
            <w:shd w:val="clear" w:color="auto" w:fill="auto"/>
            <w:vAlign w:val="bottom"/>
            <w:hideMark/>
          </w:tcPr>
          <w:p w14:paraId="314346FF"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5,300</w:t>
            </w:r>
          </w:p>
        </w:tc>
        <w:tc>
          <w:tcPr>
            <w:tcW w:w="626" w:type="dxa"/>
            <w:tcBorders>
              <w:top w:val="nil"/>
              <w:left w:val="nil"/>
              <w:bottom w:val="single" w:sz="4" w:space="0" w:color="auto"/>
              <w:right w:val="single" w:sz="4" w:space="0" w:color="auto"/>
            </w:tcBorders>
            <w:shd w:val="clear" w:color="auto" w:fill="auto"/>
            <w:vAlign w:val="bottom"/>
            <w:hideMark/>
          </w:tcPr>
          <w:p w14:paraId="7D07667F"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9,119</w:t>
            </w:r>
          </w:p>
        </w:tc>
        <w:tc>
          <w:tcPr>
            <w:tcW w:w="656" w:type="dxa"/>
            <w:tcBorders>
              <w:top w:val="nil"/>
              <w:left w:val="nil"/>
              <w:bottom w:val="single" w:sz="4" w:space="0" w:color="auto"/>
              <w:right w:val="single" w:sz="4" w:space="0" w:color="auto"/>
            </w:tcBorders>
            <w:shd w:val="clear" w:color="auto" w:fill="auto"/>
            <w:vAlign w:val="bottom"/>
            <w:hideMark/>
          </w:tcPr>
          <w:p w14:paraId="1FF40961"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827</w:t>
            </w:r>
          </w:p>
        </w:tc>
        <w:tc>
          <w:tcPr>
            <w:tcW w:w="658" w:type="dxa"/>
            <w:tcBorders>
              <w:top w:val="nil"/>
              <w:left w:val="nil"/>
              <w:bottom w:val="single" w:sz="4" w:space="0" w:color="auto"/>
              <w:right w:val="single" w:sz="4" w:space="0" w:color="auto"/>
            </w:tcBorders>
            <w:shd w:val="clear" w:color="auto" w:fill="auto"/>
            <w:vAlign w:val="bottom"/>
            <w:hideMark/>
          </w:tcPr>
          <w:p w14:paraId="70188FCC"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7,520</w:t>
            </w:r>
          </w:p>
        </w:tc>
        <w:tc>
          <w:tcPr>
            <w:tcW w:w="769" w:type="dxa"/>
            <w:tcBorders>
              <w:top w:val="nil"/>
              <w:left w:val="nil"/>
              <w:bottom w:val="single" w:sz="4" w:space="0" w:color="auto"/>
              <w:right w:val="single" w:sz="4" w:space="0" w:color="auto"/>
            </w:tcBorders>
            <w:shd w:val="clear" w:color="auto" w:fill="auto"/>
            <w:vAlign w:val="bottom"/>
            <w:hideMark/>
          </w:tcPr>
          <w:p w14:paraId="795182D6"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6,510</w:t>
            </w:r>
          </w:p>
        </w:tc>
        <w:tc>
          <w:tcPr>
            <w:tcW w:w="645" w:type="dxa"/>
            <w:tcBorders>
              <w:top w:val="nil"/>
              <w:left w:val="nil"/>
              <w:bottom w:val="single" w:sz="4" w:space="0" w:color="auto"/>
              <w:right w:val="single" w:sz="4" w:space="0" w:color="auto"/>
            </w:tcBorders>
            <w:shd w:val="clear" w:color="auto" w:fill="auto"/>
            <w:vAlign w:val="bottom"/>
            <w:hideMark/>
          </w:tcPr>
          <w:p w14:paraId="47154427"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1,283</w:t>
            </w:r>
          </w:p>
        </w:tc>
      </w:tr>
      <w:tr w:rsidR="00DC7282" w:rsidRPr="00DC7282" w14:paraId="1DC2637F" w14:textId="77777777" w:rsidTr="00DC7282">
        <w:trPr>
          <w:trHeight w:val="809"/>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7594B31F" w14:textId="0FEC1811" w:rsidR="00DC7282" w:rsidRPr="00DC7282" w:rsidRDefault="00DC7282" w:rsidP="00DC7282">
            <w:pPr>
              <w:spacing w:line="240" w:lineRule="auto"/>
              <w:ind w:firstLine="0"/>
              <w:jc w:val="both"/>
              <w:rPr>
                <w:rFonts w:eastAsia="Times New Roman" w:cs="Calibri"/>
                <w:color w:val="000000"/>
                <w:sz w:val="20"/>
                <w:szCs w:val="20"/>
                <w:lang w:eastAsia="en-US"/>
              </w:rPr>
            </w:pPr>
            <w:r w:rsidRPr="00DC7282">
              <w:rPr>
                <w:rFonts w:eastAsia="Times New Roman" w:cs="Calibri"/>
                <w:color w:val="000000"/>
                <w:sz w:val="20"/>
                <w:szCs w:val="20"/>
                <w:lang w:eastAsia="en-US"/>
              </w:rPr>
              <w:t>Speak</w:t>
            </w:r>
            <w:r>
              <w:rPr>
                <w:rFonts w:eastAsia="Times New Roman" w:cs="Calibri"/>
                <w:color w:val="000000"/>
                <w:sz w:val="20"/>
                <w:szCs w:val="20"/>
                <w:lang w:eastAsia="en-US"/>
              </w:rPr>
              <w:t xml:space="preserve"> </w:t>
            </w:r>
            <w:r w:rsidRPr="00DC7282">
              <w:rPr>
                <w:rFonts w:eastAsia="Times New Roman" w:cs="Calibri"/>
                <w:color w:val="000000"/>
                <w:sz w:val="20"/>
                <w:szCs w:val="20"/>
                <w:lang w:eastAsia="en-US"/>
              </w:rPr>
              <w:t>a language other than English</w:t>
            </w:r>
          </w:p>
        </w:tc>
        <w:tc>
          <w:tcPr>
            <w:tcW w:w="1034" w:type="dxa"/>
            <w:tcBorders>
              <w:top w:val="nil"/>
              <w:left w:val="nil"/>
              <w:bottom w:val="single" w:sz="4" w:space="0" w:color="auto"/>
              <w:right w:val="single" w:sz="4" w:space="0" w:color="auto"/>
            </w:tcBorders>
            <w:shd w:val="clear" w:color="auto" w:fill="auto"/>
            <w:vAlign w:val="bottom"/>
            <w:hideMark/>
          </w:tcPr>
          <w:p w14:paraId="64A89C21"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292</w:t>
            </w:r>
          </w:p>
        </w:tc>
        <w:tc>
          <w:tcPr>
            <w:tcW w:w="667" w:type="dxa"/>
            <w:tcBorders>
              <w:top w:val="nil"/>
              <w:left w:val="nil"/>
              <w:bottom w:val="single" w:sz="4" w:space="0" w:color="auto"/>
              <w:right w:val="single" w:sz="4" w:space="0" w:color="auto"/>
            </w:tcBorders>
            <w:shd w:val="clear" w:color="auto" w:fill="auto"/>
            <w:vAlign w:val="bottom"/>
            <w:hideMark/>
          </w:tcPr>
          <w:p w14:paraId="337A7F2C"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87</w:t>
            </w:r>
          </w:p>
        </w:tc>
        <w:tc>
          <w:tcPr>
            <w:tcW w:w="802" w:type="dxa"/>
            <w:tcBorders>
              <w:top w:val="nil"/>
              <w:left w:val="nil"/>
              <w:bottom w:val="single" w:sz="4" w:space="0" w:color="auto"/>
              <w:right w:val="single" w:sz="4" w:space="0" w:color="auto"/>
            </w:tcBorders>
            <w:shd w:val="clear" w:color="auto" w:fill="auto"/>
            <w:vAlign w:val="bottom"/>
            <w:hideMark/>
          </w:tcPr>
          <w:p w14:paraId="7D6D8503"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122</w:t>
            </w:r>
          </w:p>
        </w:tc>
        <w:tc>
          <w:tcPr>
            <w:tcW w:w="812" w:type="dxa"/>
            <w:tcBorders>
              <w:top w:val="nil"/>
              <w:left w:val="nil"/>
              <w:bottom w:val="single" w:sz="4" w:space="0" w:color="auto"/>
              <w:right w:val="single" w:sz="4" w:space="0" w:color="auto"/>
            </w:tcBorders>
            <w:shd w:val="clear" w:color="auto" w:fill="auto"/>
            <w:vAlign w:val="bottom"/>
            <w:hideMark/>
          </w:tcPr>
          <w:p w14:paraId="6D94AF9C"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101</w:t>
            </w:r>
          </w:p>
        </w:tc>
        <w:tc>
          <w:tcPr>
            <w:tcW w:w="626" w:type="dxa"/>
            <w:tcBorders>
              <w:top w:val="nil"/>
              <w:left w:val="nil"/>
              <w:bottom w:val="single" w:sz="4" w:space="0" w:color="auto"/>
              <w:right w:val="single" w:sz="4" w:space="0" w:color="auto"/>
            </w:tcBorders>
            <w:shd w:val="clear" w:color="auto" w:fill="auto"/>
            <w:vAlign w:val="bottom"/>
            <w:hideMark/>
          </w:tcPr>
          <w:p w14:paraId="7C21E6AF"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351</w:t>
            </w:r>
          </w:p>
        </w:tc>
        <w:tc>
          <w:tcPr>
            <w:tcW w:w="656" w:type="dxa"/>
            <w:tcBorders>
              <w:top w:val="nil"/>
              <w:left w:val="nil"/>
              <w:bottom w:val="single" w:sz="4" w:space="0" w:color="auto"/>
              <w:right w:val="single" w:sz="4" w:space="0" w:color="auto"/>
            </w:tcBorders>
            <w:shd w:val="clear" w:color="auto" w:fill="auto"/>
            <w:vAlign w:val="bottom"/>
            <w:hideMark/>
          </w:tcPr>
          <w:p w14:paraId="3B9BC0E2"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9</w:t>
            </w:r>
          </w:p>
        </w:tc>
        <w:tc>
          <w:tcPr>
            <w:tcW w:w="658" w:type="dxa"/>
            <w:tcBorders>
              <w:top w:val="nil"/>
              <w:left w:val="nil"/>
              <w:bottom w:val="single" w:sz="4" w:space="0" w:color="auto"/>
              <w:right w:val="single" w:sz="4" w:space="0" w:color="auto"/>
            </w:tcBorders>
            <w:shd w:val="clear" w:color="auto" w:fill="auto"/>
            <w:vAlign w:val="bottom"/>
            <w:hideMark/>
          </w:tcPr>
          <w:p w14:paraId="61437AF0"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348</w:t>
            </w:r>
          </w:p>
        </w:tc>
        <w:tc>
          <w:tcPr>
            <w:tcW w:w="769" w:type="dxa"/>
            <w:tcBorders>
              <w:top w:val="nil"/>
              <w:left w:val="nil"/>
              <w:bottom w:val="single" w:sz="4" w:space="0" w:color="auto"/>
              <w:right w:val="single" w:sz="4" w:space="0" w:color="auto"/>
            </w:tcBorders>
            <w:shd w:val="clear" w:color="auto" w:fill="auto"/>
            <w:vAlign w:val="bottom"/>
            <w:hideMark/>
          </w:tcPr>
          <w:p w14:paraId="74D0250C"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154</w:t>
            </w:r>
          </w:p>
        </w:tc>
        <w:tc>
          <w:tcPr>
            <w:tcW w:w="645" w:type="dxa"/>
            <w:tcBorders>
              <w:top w:val="nil"/>
              <w:left w:val="nil"/>
              <w:bottom w:val="single" w:sz="4" w:space="0" w:color="auto"/>
              <w:right w:val="single" w:sz="4" w:space="0" w:color="auto"/>
            </w:tcBorders>
            <w:shd w:val="clear" w:color="auto" w:fill="auto"/>
            <w:vAlign w:val="bottom"/>
            <w:hideMark/>
          </w:tcPr>
          <w:p w14:paraId="702A31B8"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22</w:t>
            </w:r>
          </w:p>
        </w:tc>
      </w:tr>
      <w:tr w:rsidR="00DC7282" w:rsidRPr="00DC7282" w14:paraId="69F8B922" w14:textId="77777777" w:rsidTr="00DC7282">
        <w:trPr>
          <w:trHeight w:val="300"/>
        </w:trPr>
        <w:tc>
          <w:tcPr>
            <w:tcW w:w="8113" w:type="dxa"/>
            <w:gridSpan w:val="10"/>
            <w:tcBorders>
              <w:top w:val="single" w:sz="4" w:space="0" w:color="auto"/>
              <w:left w:val="single" w:sz="4" w:space="0" w:color="auto"/>
              <w:bottom w:val="single" w:sz="4" w:space="0" w:color="auto"/>
              <w:right w:val="nil"/>
            </w:tcBorders>
            <w:shd w:val="clear" w:color="auto" w:fill="auto"/>
            <w:vAlign w:val="bottom"/>
            <w:hideMark/>
          </w:tcPr>
          <w:p w14:paraId="456FB828" w14:textId="77777777" w:rsidR="00DC7282" w:rsidRPr="00DC7282" w:rsidRDefault="00DC7282" w:rsidP="00DC7282">
            <w:pPr>
              <w:spacing w:line="240" w:lineRule="auto"/>
              <w:ind w:firstLine="0"/>
              <w:jc w:val="center"/>
              <w:rPr>
                <w:rFonts w:eastAsia="Times New Roman" w:cs="Calibri"/>
                <w:color w:val="000000"/>
                <w:sz w:val="20"/>
                <w:szCs w:val="20"/>
                <w:lang w:eastAsia="en-US"/>
              </w:rPr>
            </w:pPr>
            <w:r w:rsidRPr="00DC7282">
              <w:rPr>
                <w:rFonts w:eastAsia="Times New Roman" w:cs="Calibri"/>
                <w:color w:val="000000"/>
                <w:sz w:val="20"/>
                <w:szCs w:val="20"/>
                <w:lang w:eastAsia="en-US"/>
              </w:rPr>
              <w:t>SPEAK A LANGUAGE OTHER THAN ENGLISH</w:t>
            </w:r>
          </w:p>
        </w:tc>
      </w:tr>
      <w:tr w:rsidR="00DC7282" w:rsidRPr="00DC7282" w14:paraId="7650FD6B" w14:textId="77777777" w:rsidTr="00DC7282">
        <w:trPr>
          <w:trHeight w:val="300"/>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05E34F0E" w14:textId="77777777" w:rsidR="00DC7282" w:rsidRPr="00DC7282" w:rsidRDefault="00DC7282" w:rsidP="00DC7282">
            <w:pPr>
              <w:spacing w:line="240" w:lineRule="auto"/>
              <w:ind w:firstLineChars="200" w:firstLine="400"/>
              <w:rPr>
                <w:rFonts w:eastAsia="Times New Roman" w:cs="Calibri"/>
                <w:color w:val="000000"/>
                <w:sz w:val="20"/>
                <w:szCs w:val="20"/>
                <w:lang w:eastAsia="en-US"/>
              </w:rPr>
            </w:pPr>
            <w:r w:rsidRPr="00DC7282">
              <w:rPr>
                <w:rFonts w:eastAsia="Times New Roman" w:cs="Calibri"/>
                <w:color w:val="000000"/>
                <w:sz w:val="20"/>
                <w:szCs w:val="20"/>
                <w:lang w:eastAsia="en-US"/>
              </w:rPr>
              <w:t>Spanish</w:t>
            </w:r>
          </w:p>
        </w:tc>
        <w:tc>
          <w:tcPr>
            <w:tcW w:w="1034" w:type="dxa"/>
            <w:tcBorders>
              <w:top w:val="nil"/>
              <w:left w:val="nil"/>
              <w:bottom w:val="single" w:sz="4" w:space="0" w:color="auto"/>
              <w:right w:val="single" w:sz="4" w:space="0" w:color="auto"/>
            </w:tcBorders>
            <w:shd w:val="clear" w:color="auto" w:fill="auto"/>
            <w:vAlign w:val="bottom"/>
            <w:hideMark/>
          </w:tcPr>
          <w:p w14:paraId="7C5C8FAB"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193</w:t>
            </w:r>
          </w:p>
        </w:tc>
        <w:tc>
          <w:tcPr>
            <w:tcW w:w="667" w:type="dxa"/>
            <w:tcBorders>
              <w:top w:val="nil"/>
              <w:left w:val="nil"/>
              <w:bottom w:val="single" w:sz="4" w:space="0" w:color="auto"/>
              <w:right w:val="single" w:sz="4" w:space="0" w:color="auto"/>
            </w:tcBorders>
            <w:shd w:val="clear" w:color="auto" w:fill="auto"/>
            <w:vAlign w:val="bottom"/>
            <w:hideMark/>
          </w:tcPr>
          <w:p w14:paraId="06008D2F"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59</w:t>
            </w:r>
          </w:p>
        </w:tc>
        <w:tc>
          <w:tcPr>
            <w:tcW w:w="802" w:type="dxa"/>
            <w:tcBorders>
              <w:top w:val="nil"/>
              <w:left w:val="nil"/>
              <w:bottom w:val="single" w:sz="4" w:space="0" w:color="auto"/>
              <w:right w:val="single" w:sz="4" w:space="0" w:color="auto"/>
            </w:tcBorders>
            <w:shd w:val="clear" w:color="auto" w:fill="auto"/>
            <w:vAlign w:val="bottom"/>
            <w:hideMark/>
          </w:tcPr>
          <w:p w14:paraId="5E34F381"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42</w:t>
            </w:r>
          </w:p>
        </w:tc>
        <w:tc>
          <w:tcPr>
            <w:tcW w:w="812" w:type="dxa"/>
            <w:tcBorders>
              <w:top w:val="nil"/>
              <w:left w:val="nil"/>
              <w:bottom w:val="single" w:sz="4" w:space="0" w:color="auto"/>
              <w:right w:val="single" w:sz="4" w:space="0" w:color="auto"/>
            </w:tcBorders>
            <w:shd w:val="clear" w:color="auto" w:fill="auto"/>
            <w:vAlign w:val="bottom"/>
            <w:hideMark/>
          </w:tcPr>
          <w:p w14:paraId="306E74E1"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27</w:t>
            </w:r>
          </w:p>
        </w:tc>
        <w:tc>
          <w:tcPr>
            <w:tcW w:w="626" w:type="dxa"/>
            <w:tcBorders>
              <w:top w:val="nil"/>
              <w:left w:val="nil"/>
              <w:bottom w:val="single" w:sz="4" w:space="0" w:color="auto"/>
              <w:right w:val="single" w:sz="4" w:space="0" w:color="auto"/>
            </w:tcBorders>
            <w:shd w:val="clear" w:color="auto" w:fill="auto"/>
            <w:vAlign w:val="bottom"/>
            <w:hideMark/>
          </w:tcPr>
          <w:p w14:paraId="1886AD7D"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256</w:t>
            </w:r>
          </w:p>
        </w:tc>
        <w:tc>
          <w:tcPr>
            <w:tcW w:w="656" w:type="dxa"/>
            <w:tcBorders>
              <w:top w:val="nil"/>
              <w:left w:val="nil"/>
              <w:bottom w:val="single" w:sz="4" w:space="0" w:color="auto"/>
              <w:right w:val="single" w:sz="4" w:space="0" w:color="auto"/>
            </w:tcBorders>
            <w:shd w:val="clear" w:color="auto" w:fill="auto"/>
            <w:vAlign w:val="bottom"/>
            <w:hideMark/>
          </w:tcPr>
          <w:p w14:paraId="01BA4E69"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9</w:t>
            </w:r>
          </w:p>
        </w:tc>
        <w:tc>
          <w:tcPr>
            <w:tcW w:w="658" w:type="dxa"/>
            <w:tcBorders>
              <w:top w:val="nil"/>
              <w:left w:val="nil"/>
              <w:bottom w:val="single" w:sz="4" w:space="0" w:color="auto"/>
              <w:right w:val="single" w:sz="4" w:space="0" w:color="auto"/>
            </w:tcBorders>
            <w:shd w:val="clear" w:color="auto" w:fill="auto"/>
            <w:vAlign w:val="bottom"/>
            <w:hideMark/>
          </w:tcPr>
          <w:p w14:paraId="635EB5E2"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181</w:t>
            </w:r>
          </w:p>
        </w:tc>
        <w:tc>
          <w:tcPr>
            <w:tcW w:w="769" w:type="dxa"/>
            <w:tcBorders>
              <w:top w:val="nil"/>
              <w:left w:val="nil"/>
              <w:bottom w:val="single" w:sz="4" w:space="0" w:color="auto"/>
              <w:right w:val="single" w:sz="4" w:space="0" w:color="auto"/>
            </w:tcBorders>
            <w:shd w:val="clear" w:color="auto" w:fill="auto"/>
            <w:vAlign w:val="bottom"/>
            <w:hideMark/>
          </w:tcPr>
          <w:p w14:paraId="43749198"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138</w:t>
            </w:r>
          </w:p>
        </w:tc>
        <w:tc>
          <w:tcPr>
            <w:tcW w:w="645" w:type="dxa"/>
            <w:tcBorders>
              <w:top w:val="nil"/>
              <w:left w:val="nil"/>
              <w:bottom w:val="single" w:sz="4" w:space="0" w:color="auto"/>
              <w:right w:val="single" w:sz="4" w:space="0" w:color="auto"/>
            </w:tcBorders>
            <w:shd w:val="clear" w:color="auto" w:fill="auto"/>
            <w:vAlign w:val="bottom"/>
            <w:hideMark/>
          </w:tcPr>
          <w:p w14:paraId="6A0253AD"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19</w:t>
            </w:r>
          </w:p>
        </w:tc>
      </w:tr>
      <w:tr w:rsidR="00DC7282" w:rsidRPr="00DC7282" w14:paraId="24B849C9" w14:textId="77777777" w:rsidTr="00DC7282">
        <w:trPr>
          <w:trHeight w:val="359"/>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1C16EF74" w14:textId="07251E05" w:rsidR="00DC7282" w:rsidRPr="00DC7282" w:rsidRDefault="00DC7282" w:rsidP="00DC7282">
            <w:pPr>
              <w:spacing w:line="240" w:lineRule="auto"/>
              <w:ind w:firstLine="0"/>
              <w:rPr>
                <w:rFonts w:eastAsia="Times New Roman" w:cs="Calibri"/>
                <w:color w:val="000000"/>
                <w:sz w:val="20"/>
                <w:szCs w:val="20"/>
                <w:lang w:eastAsia="en-US"/>
              </w:rPr>
            </w:pPr>
            <w:r w:rsidRPr="00DC7282">
              <w:rPr>
                <w:rFonts w:eastAsia="Times New Roman" w:cs="Calibri"/>
                <w:color w:val="000000"/>
                <w:sz w:val="20"/>
                <w:szCs w:val="20"/>
                <w:lang w:eastAsia="en-US"/>
              </w:rPr>
              <w:t xml:space="preserve">5-17 </w:t>
            </w:r>
            <w:proofErr w:type="spellStart"/>
            <w:r w:rsidRPr="00DC7282">
              <w:rPr>
                <w:rFonts w:eastAsia="Times New Roman" w:cs="Calibri"/>
                <w:color w:val="000000"/>
                <w:sz w:val="20"/>
                <w:szCs w:val="20"/>
                <w:lang w:eastAsia="en-US"/>
              </w:rPr>
              <w:t>yr</w:t>
            </w:r>
            <w:proofErr w:type="spellEnd"/>
          </w:p>
        </w:tc>
        <w:tc>
          <w:tcPr>
            <w:tcW w:w="1034" w:type="dxa"/>
            <w:tcBorders>
              <w:top w:val="nil"/>
              <w:left w:val="nil"/>
              <w:bottom w:val="single" w:sz="4" w:space="0" w:color="auto"/>
              <w:right w:val="single" w:sz="4" w:space="0" w:color="auto"/>
            </w:tcBorders>
            <w:shd w:val="clear" w:color="auto" w:fill="auto"/>
            <w:vAlign w:val="bottom"/>
            <w:hideMark/>
          </w:tcPr>
          <w:p w14:paraId="36ECF91A"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51</w:t>
            </w:r>
          </w:p>
        </w:tc>
        <w:tc>
          <w:tcPr>
            <w:tcW w:w="667" w:type="dxa"/>
            <w:tcBorders>
              <w:top w:val="nil"/>
              <w:left w:val="nil"/>
              <w:bottom w:val="single" w:sz="4" w:space="0" w:color="auto"/>
              <w:right w:val="single" w:sz="4" w:space="0" w:color="auto"/>
            </w:tcBorders>
            <w:shd w:val="clear" w:color="auto" w:fill="auto"/>
            <w:vAlign w:val="bottom"/>
            <w:hideMark/>
          </w:tcPr>
          <w:p w14:paraId="3C1D2A9F"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802" w:type="dxa"/>
            <w:tcBorders>
              <w:top w:val="nil"/>
              <w:left w:val="nil"/>
              <w:bottom w:val="single" w:sz="4" w:space="0" w:color="auto"/>
              <w:right w:val="single" w:sz="4" w:space="0" w:color="auto"/>
            </w:tcBorders>
            <w:shd w:val="clear" w:color="auto" w:fill="auto"/>
            <w:vAlign w:val="bottom"/>
            <w:hideMark/>
          </w:tcPr>
          <w:p w14:paraId="45F8D6E0"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812" w:type="dxa"/>
            <w:tcBorders>
              <w:top w:val="nil"/>
              <w:left w:val="nil"/>
              <w:bottom w:val="single" w:sz="4" w:space="0" w:color="auto"/>
              <w:right w:val="single" w:sz="4" w:space="0" w:color="auto"/>
            </w:tcBorders>
            <w:shd w:val="clear" w:color="auto" w:fill="auto"/>
            <w:vAlign w:val="bottom"/>
            <w:hideMark/>
          </w:tcPr>
          <w:p w14:paraId="7658234B"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24</w:t>
            </w:r>
          </w:p>
        </w:tc>
        <w:tc>
          <w:tcPr>
            <w:tcW w:w="626" w:type="dxa"/>
            <w:tcBorders>
              <w:top w:val="nil"/>
              <w:left w:val="nil"/>
              <w:bottom w:val="single" w:sz="4" w:space="0" w:color="auto"/>
              <w:right w:val="single" w:sz="4" w:space="0" w:color="auto"/>
            </w:tcBorders>
            <w:shd w:val="clear" w:color="auto" w:fill="auto"/>
            <w:vAlign w:val="bottom"/>
            <w:hideMark/>
          </w:tcPr>
          <w:p w14:paraId="2E4EDEDF"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24</w:t>
            </w:r>
          </w:p>
        </w:tc>
        <w:tc>
          <w:tcPr>
            <w:tcW w:w="656" w:type="dxa"/>
            <w:tcBorders>
              <w:top w:val="nil"/>
              <w:left w:val="nil"/>
              <w:bottom w:val="single" w:sz="4" w:space="0" w:color="auto"/>
              <w:right w:val="single" w:sz="4" w:space="0" w:color="auto"/>
            </w:tcBorders>
            <w:shd w:val="clear" w:color="auto" w:fill="auto"/>
            <w:vAlign w:val="bottom"/>
            <w:hideMark/>
          </w:tcPr>
          <w:p w14:paraId="22C8D6C6"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58" w:type="dxa"/>
            <w:tcBorders>
              <w:top w:val="nil"/>
              <w:left w:val="nil"/>
              <w:bottom w:val="single" w:sz="4" w:space="0" w:color="auto"/>
              <w:right w:val="single" w:sz="4" w:space="0" w:color="auto"/>
            </w:tcBorders>
            <w:shd w:val="clear" w:color="auto" w:fill="auto"/>
            <w:vAlign w:val="bottom"/>
            <w:hideMark/>
          </w:tcPr>
          <w:p w14:paraId="0DE42188"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23</w:t>
            </w:r>
          </w:p>
        </w:tc>
        <w:tc>
          <w:tcPr>
            <w:tcW w:w="769" w:type="dxa"/>
            <w:tcBorders>
              <w:top w:val="nil"/>
              <w:left w:val="nil"/>
              <w:bottom w:val="single" w:sz="4" w:space="0" w:color="auto"/>
              <w:right w:val="single" w:sz="4" w:space="0" w:color="auto"/>
            </w:tcBorders>
            <w:shd w:val="clear" w:color="auto" w:fill="auto"/>
            <w:vAlign w:val="bottom"/>
            <w:hideMark/>
          </w:tcPr>
          <w:p w14:paraId="03E70958"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15</w:t>
            </w:r>
          </w:p>
        </w:tc>
        <w:tc>
          <w:tcPr>
            <w:tcW w:w="645" w:type="dxa"/>
            <w:tcBorders>
              <w:top w:val="nil"/>
              <w:left w:val="nil"/>
              <w:bottom w:val="single" w:sz="4" w:space="0" w:color="auto"/>
              <w:right w:val="single" w:sz="4" w:space="0" w:color="auto"/>
            </w:tcBorders>
            <w:shd w:val="clear" w:color="auto" w:fill="auto"/>
            <w:vAlign w:val="bottom"/>
            <w:hideMark/>
          </w:tcPr>
          <w:p w14:paraId="515E2B84"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r>
      <w:tr w:rsidR="00DC7282" w:rsidRPr="00DC7282" w14:paraId="68F57011" w14:textId="77777777" w:rsidTr="00DC7282">
        <w:trPr>
          <w:trHeight w:val="359"/>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4CF36DE6" w14:textId="77777777" w:rsidR="00DC7282" w:rsidRPr="00DC7282" w:rsidRDefault="00DC7282" w:rsidP="00DC7282">
            <w:pPr>
              <w:spacing w:line="240" w:lineRule="auto"/>
              <w:ind w:firstLine="0"/>
              <w:rPr>
                <w:rFonts w:eastAsia="Times New Roman" w:cs="Calibri"/>
                <w:color w:val="000000"/>
                <w:sz w:val="20"/>
                <w:szCs w:val="20"/>
                <w:lang w:eastAsia="en-US"/>
              </w:rPr>
            </w:pPr>
            <w:r w:rsidRPr="00DC7282">
              <w:rPr>
                <w:rFonts w:eastAsia="Times New Roman" w:cs="Calibri"/>
                <w:color w:val="000000"/>
                <w:sz w:val="20"/>
                <w:szCs w:val="20"/>
                <w:lang w:eastAsia="en-US"/>
              </w:rPr>
              <w:t>18 - 64 years</w:t>
            </w:r>
          </w:p>
        </w:tc>
        <w:tc>
          <w:tcPr>
            <w:tcW w:w="1034" w:type="dxa"/>
            <w:tcBorders>
              <w:top w:val="nil"/>
              <w:left w:val="nil"/>
              <w:bottom w:val="single" w:sz="4" w:space="0" w:color="auto"/>
              <w:right w:val="single" w:sz="4" w:space="0" w:color="auto"/>
            </w:tcBorders>
            <w:shd w:val="clear" w:color="auto" w:fill="auto"/>
            <w:vAlign w:val="bottom"/>
            <w:hideMark/>
          </w:tcPr>
          <w:p w14:paraId="31CBEE24"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131</w:t>
            </w:r>
          </w:p>
        </w:tc>
        <w:tc>
          <w:tcPr>
            <w:tcW w:w="667" w:type="dxa"/>
            <w:tcBorders>
              <w:top w:val="nil"/>
              <w:left w:val="nil"/>
              <w:bottom w:val="single" w:sz="4" w:space="0" w:color="auto"/>
              <w:right w:val="single" w:sz="4" w:space="0" w:color="auto"/>
            </w:tcBorders>
            <w:shd w:val="clear" w:color="auto" w:fill="auto"/>
            <w:vAlign w:val="bottom"/>
            <w:hideMark/>
          </w:tcPr>
          <w:p w14:paraId="777BAFE5"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30</w:t>
            </w:r>
          </w:p>
        </w:tc>
        <w:tc>
          <w:tcPr>
            <w:tcW w:w="802" w:type="dxa"/>
            <w:tcBorders>
              <w:top w:val="nil"/>
              <w:left w:val="nil"/>
              <w:bottom w:val="single" w:sz="4" w:space="0" w:color="auto"/>
              <w:right w:val="single" w:sz="4" w:space="0" w:color="auto"/>
            </w:tcBorders>
            <w:shd w:val="clear" w:color="auto" w:fill="auto"/>
            <w:vAlign w:val="bottom"/>
            <w:hideMark/>
          </w:tcPr>
          <w:p w14:paraId="5F17D5B5"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40</w:t>
            </w:r>
          </w:p>
        </w:tc>
        <w:tc>
          <w:tcPr>
            <w:tcW w:w="812" w:type="dxa"/>
            <w:tcBorders>
              <w:top w:val="nil"/>
              <w:left w:val="nil"/>
              <w:bottom w:val="single" w:sz="4" w:space="0" w:color="auto"/>
              <w:right w:val="single" w:sz="4" w:space="0" w:color="auto"/>
            </w:tcBorders>
            <w:shd w:val="clear" w:color="auto" w:fill="auto"/>
            <w:vAlign w:val="bottom"/>
            <w:hideMark/>
          </w:tcPr>
          <w:p w14:paraId="306E61CA"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3</w:t>
            </w:r>
          </w:p>
        </w:tc>
        <w:tc>
          <w:tcPr>
            <w:tcW w:w="626" w:type="dxa"/>
            <w:tcBorders>
              <w:top w:val="nil"/>
              <w:left w:val="nil"/>
              <w:bottom w:val="single" w:sz="4" w:space="0" w:color="auto"/>
              <w:right w:val="single" w:sz="4" w:space="0" w:color="auto"/>
            </w:tcBorders>
            <w:shd w:val="clear" w:color="auto" w:fill="auto"/>
            <w:vAlign w:val="bottom"/>
            <w:hideMark/>
          </w:tcPr>
          <w:p w14:paraId="15AA3E7A"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193</w:t>
            </w:r>
          </w:p>
        </w:tc>
        <w:tc>
          <w:tcPr>
            <w:tcW w:w="656" w:type="dxa"/>
            <w:tcBorders>
              <w:top w:val="nil"/>
              <w:left w:val="nil"/>
              <w:bottom w:val="single" w:sz="4" w:space="0" w:color="auto"/>
              <w:right w:val="single" w:sz="4" w:space="0" w:color="auto"/>
            </w:tcBorders>
            <w:shd w:val="clear" w:color="auto" w:fill="auto"/>
            <w:vAlign w:val="bottom"/>
            <w:hideMark/>
          </w:tcPr>
          <w:p w14:paraId="3F2B9BB9"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9</w:t>
            </w:r>
          </w:p>
        </w:tc>
        <w:tc>
          <w:tcPr>
            <w:tcW w:w="658" w:type="dxa"/>
            <w:tcBorders>
              <w:top w:val="nil"/>
              <w:left w:val="nil"/>
              <w:bottom w:val="single" w:sz="4" w:space="0" w:color="auto"/>
              <w:right w:val="single" w:sz="4" w:space="0" w:color="auto"/>
            </w:tcBorders>
            <w:shd w:val="clear" w:color="auto" w:fill="auto"/>
            <w:vAlign w:val="bottom"/>
            <w:hideMark/>
          </w:tcPr>
          <w:p w14:paraId="0701D40A"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143</w:t>
            </w:r>
          </w:p>
        </w:tc>
        <w:tc>
          <w:tcPr>
            <w:tcW w:w="769" w:type="dxa"/>
            <w:tcBorders>
              <w:top w:val="nil"/>
              <w:left w:val="nil"/>
              <w:bottom w:val="single" w:sz="4" w:space="0" w:color="auto"/>
              <w:right w:val="single" w:sz="4" w:space="0" w:color="auto"/>
            </w:tcBorders>
            <w:shd w:val="clear" w:color="auto" w:fill="auto"/>
            <w:vAlign w:val="bottom"/>
            <w:hideMark/>
          </w:tcPr>
          <w:p w14:paraId="6C303036"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112</w:t>
            </w:r>
          </w:p>
        </w:tc>
        <w:tc>
          <w:tcPr>
            <w:tcW w:w="645" w:type="dxa"/>
            <w:tcBorders>
              <w:top w:val="nil"/>
              <w:left w:val="nil"/>
              <w:bottom w:val="single" w:sz="4" w:space="0" w:color="auto"/>
              <w:right w:val="single" w:sz="4" w:space="0" w:color="auto"/>
            </w:tcBorders>
            <w:shd w:val="clear" w:color="auto" w:fill="auto"/>
            <w:vAlign w:val="bottom"/>
            <w:hideMark/>
          </w:tcPr>
          <w:p w14:paraId="0FB68ABF"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14</w:t>
            </w:r>
          </w:p>
        </w:tc>
      </w:tr>
      <w:tr w:rsidR="00DC7282" w:rsidRPr="00DC7282" w14:paraId="1040438E" w14:textId="77777777" w:rsidTr="00DC7282">
        <w:trPr>
          <w:trHeight w:val="476"/>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2AD91C3C" w14:textId="77777777" w:rsidR="00DC7282" w:rsidRPr="00DC7282" w:rsidRDefault="00DC7282" w:rsidP="00DC7282">
            <w:pPr>
              <w:spacing w:line="240" w:lineRule="auto"/>
              <w:ind w:firstLine="0"/>
              <w:rPr>
                <w:rFonts w:eastAsia="Times New Roman" w:cs="Calibri"/>
                <w:color w:val="000000"/>
                <w:sz w:val="20"/>
                <w:szCs w:val="20"/>
                <w:lang w:eastAsia="en-US"/>
              </w:rPr>
            </w:pPr>
            <w:r w:rsidRPr="00DC7282">
              <w:rPr>
                <w:rFonts w:eastAsia="Times New Roman" w:cs="Calibri"/>
                <w:color w:val="000000"/>
                <w:sz w:val="20"/>
                <w:szCs w:val="20"/>
                <w:lang w:eastAsia="en-US"/>
              </w:rPr>
              <w:t>65 years old +</w:t>
            </w:r>
          </w:p>
        </w:tc>
        <w:tc>
          <w:tcPr>
            <w:tcW w:w="1034" w:type="dxa"/>
            <w:tcBorders>
              <w:top w:val="nil"/>
              <w:left w:val="nil"/>
              <w:bottom w:val="single" w:sz="4" w:space="0" w:color="auto"/>
              <w:right w:val="single" w:sz="4" w:space="0" w:color="auto"/>
            </w:tcBorders>
            <w:shd w:val="clear" w:color="auto" w:fill="auto"/>
            <w:vAlign w:val="bottom"/>
            <w:hideMark/>
          </w:tcPr>
          <w:p w14:paraId="661CFE64"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11</w:t>
            </w:r>
          </w:p>
        </w:tc>
        <w:tc>
          <w:tcPr>
            <w:tcW w:w="667" w:type="dxa"/>
            <w:tcBorders>
              <w:top w:val="nil"/>
              <w:left w:val="nil"/>
              <w:bottom w:val="single" w:sz="4" w:space="0" w:color="auto"/>
              <w:right w:val="single" w:sz="4" w:space="0" w:color="auto"/>
            </w:tcBorders>
            <w:shd w:val="clear" w:color="auto" w:fill="auto"/>
            <w:vAlign w:val="bottom"/>
            <w:hideMark/>
          </w:tcPr>
          <w:p w14:paraId="01581EF2"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29</w:t>
            </w:r>
          </w:p>
        </w:tc>
        <w:tc>
          <w:tcPr>
            <w:tcW w:w="802" w:type="dxa"/>
            <w:tcBorders>
              <w:top w:val="nil"/>
              <w:left w:val="nil"/>
              <w:bottom w:val="single" w:sz="4" w:space="0" w:color="auto"/>
              <w:right w:val="single" w:sz="4" w:space="0" w:color="auto"/>
            </w:tcBorders>
            <w:shd w:val="clear" w:color="auto" w:fill="auto"/>
            <w:vAlign w:val="bottom"/>
            <w:hideMark/>
          </w:tcPr>
          <w:p w14:paraId="2CA7CA82"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w:t>
            </w:r>
          </w:p>
        </w:tc>
        <w:tc>
          <w:tcPr>
            <w:tcW w:w="812" w:type="dxa"/>
            <w:tcBorders>
              <w:top w:val="nil"/>
              <w:left w:val="nil"/>
              <w:bottom w:val="single" w:sz="4" w:space="0" w:color="auto"/>
              <w:right w:val="single" w:sz="4" w:space="0" w:color="auto"/>
            </w:tcBorders>
            <w:shd w:val="clear" w:color="auto" w:fill="auto"/>
            <w:vAlign w:val="bottom"/>
            <w:hideMark/>
          </w:tcPr>
          <w:p w14:paraId="3C10B798"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26" w:type="dxa"/>
            <w:tcBorders>
              <w:top w:val="nil"/>
              <w:left w:val="nil"/>
              <w:bottom w:val="single" w:sz="4" w:space="0" w:color="auto"/>
              <w:right w:val="single" w:sz="4" w:space="0" w:color="auto"/>
            </w:tcBorders>
            <w:shd w:val="clear" w:color="auto" w:fill="auto"/>
            <w:vAlign w:val="bottom"/>
            <w:hideMark/>
          </w:tcPr>
          <w:p w14:paraId="68600371"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39</w:t>
            </w:r>
          </w:p>
        </w:tc>
        <w:tc>
          <w:tcPr>
            <w:tcW w:w="656" w:type="dxa"/>
            <w:tcBorders>
              <w:top w:val="nil"/>
              <w:left w:val="nil"/>
              <w:bottom w:val="single" w:sz="4" w:space="0" w:color="auto"/>
              <w:right w:val="single" w:sz="4" w:space="0" w:color="auto"/>
            </w:tcBorders>
            <w:shd w:val="clear" w:color="auto" w:fill="auto"/>
            <w:vAlign w:val="bottom"/>
            <w:hideMark/>
          </w:tcPr>
          <w:p w14:paraId="4670F7A4"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58" w:type="dxa"/>
            <w:tcBorders>
              <w:top w:val="nil"/>
              <w:left w:val="nil"/>
              <w:bottom w:val="single" w:sz="4" w:space="0" w:color="auto"/>
              <w:right w:val="single" w:sz="4" w:space="0" w:color="auto"/>
            </w:tcBorders>
            <w:shd w:val="clear" w:color="auto" w:fill="auto"/>
            <w:vAlign w:val="bottom"/>
            <w:hideMark/>
          </w:tcPr>
          <w:p w14:paraId="76D93680"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15</w:t>
            </w:r>
          </w:p>
        </w:tc>
        <w:tc>
          <w:tcPr>
            <w:tcW w:w="769" w:type="dxa"/>
            <w:tcBorders>
              <w:top w:val="nil"/>
              <w:left w:val="nil"/>
              <w:bottom w:val="single" w:sz="4" w:space="0" w:color="auto"/>
              <w:right w:val="single" w:sz="4" w:space="0" w:color="auto"/>
            </w:tcBorders>
            <w:shd w:val="clear" w:color="auto" w:fill="auto"/>
            <w:vAlign w:val="bottom"/>
            <w:hideMark/>
          </w:tcPr>
          <w:p w14:paraId="060CCA3C"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11</w:t>
            </w:r>
          </w:p>
        </w:tc>
        <w:tc>
          <w:tcPr>
            <w:tcW w:w="645" w:type="dxa"/>
            <w:tcBorders>
              <w:top w:val="nil"/>
              <w:left w:val="nil"/>
              <w:bottom w:val="single" w:sz="4" w:space="0" w:color="auto"/>
              <w:right w:val="single" w:sz="4" w:space="0" w:color="auto"/>
            </w:tcBorders>
            <w:shd w:val="clear" w:color="auto" w:fill="auto"/>
            <w:vAlign w:val="bottom"/>
            <w:hideMark/>
          </w:tcPr>
          <w:p w14:paraId="33B70B7B"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5</w:t>
            </w:r>
          </w:p>
        </w:tc>
      </w:tr>
      <w:tr w:rsidR="00DC7282" w:rsidRPr="00DC7282" w14:paraId="785E767C" w14:textId="77777777" w:rsidTr="00DC7282">
        <w:trPr>
          <w:trHeight w:val="404"/>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0C6C5836" w14:textId="77777777" w:rsidR="00DC7282" w:rsidRPr="00DC7282" w:rsidRDefault="00DC7282" w:rsidP="00DC7282">
            <w:pPr>
              <w:spacing w:line="240" w:lineRule="auto"/>
              <w:ind w:firstLineChars="200" w:firstLine="400"/>
              <w:rPr>
                <w:rFonts w:eastAsia="Times New Roman" w:cs="Calibri"/>
                <w:color w:val="000000"/>
                <w:sz w:val="20"/>
                <w:szCs w:val="20"/>
                <w:lang w:eastAsia="en-US"/>
              </w:rPr>
            </w:pPr>
            <w:r w:rsidRPr="00DC7282">
              <w:rPr>
                <w:rFonts w:eastAsia="Times New Roman" w:cs="Calibri"/>
                <w:color w:val="000000"/>
                <w:sz w:val="20"/>
                <w:szCs w:val="20"/>
                <w:lang w:eastAsia="en-US"/>
              </w:rPr>
              <w:t>Other Indo-European languages</w:t>
            </w:r>
          </w:p>
        </w:tc>
        <w:tc>
          <w:tcPr>
            <w:tcW w:w="1034" w:type="dxa"/>
            <w:tcBorders>
              <w:top w:val="nil"/>
              <w:left w:val="nil"/>
              <w:bottom w:val="single" w:sz="4" w:space="0" w:color="auto"/>
              <w:right w:val="single" w:sz="4" w:space="0" w:color="auto"/>
            </w:tcBorders>
            <w:shd w:val="clear" w:color="auto" w:fill="auto"/>
            <w:vAlign w:val="bottom"/>
            <w:hideMark/>
          </w:tcPr>
          <w:p w14:paraId="3380B6E1"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75</w:t>
            </w:r>
          </w:p>
        </w:tc>
        <w:tc>
          <w:tcPr>
            <w:tcW w:w="667" w:type="dxa"/>
            <w:tcBorders>
              <w:top w:val="nil"/>
              <w:left w:val="nil"/>
              <w:bottom w:val="single" w:sz="4" w:space="0" w:color="auto"/>
              <w:right w:val="single" w:sz="4" w:space="0" w:color="auto"/>
            </w:tcBorders>
            <w:shd w:val="clear" w:color="auto" w:fill="auto"/>
            <w:vAlign w:val="bottom"/>
            <w:hideMark/>
          </w:tcPr>
          <w:p w14:paraId="6BF4B678"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11</w:t>
            </w:r>
          </w:p>
        </w:tc>
        <w:tc>
          <w:tcPr>
            <w:tcW w:w="802" w:type="dxa"/>
            <w:tcBorders>
              <w:top w:val="nil"/>
              <w:left w:val="nil"/>
              <w:bottom w:val="single" w:sz="4" w:space="0" w:color="auto"/>
              <w:right w:val="single" w:sz="4" w:space="0" w:color="auto"/>
            </w:tcBorders>
            <w:shd w:val="clear" w:color="auto" w:fill="auto"/>
            <w:vAlign w:val="bottom"/>
            <w:hideMark/>
          </w:tcPr>
          <w:p w14:paraId="2609068B"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57</w:t>
            </w:r>
          </w:p>
        </w:tc>
        <w:tc>
          <w:tcPr>
            <w:tcW w:w="812" w:type="dxa"/>
            <w:tcBorders>
              <w:top w:val="nil"/>
              <w:left w:val="nil"/>
              <w:bottom w:val="single" w:sz="4" w:space="0" w:color="auto"/>
              <w:right w:val="single" w:sz="4" w:space="0" w:color="auto"/>
            </w:tcBorders>
            <w:shd w:val="clear" w:color="auto" w:fill="auto"/>
            <w:vAlign w:val="bottom"/>
            <w:hideMark/>
          </w:tcPr>
          <w:p w14:paraId="434CBA2B"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23</w:t>
            </w:r>
          </w:p>
        </w:tc>
        <w:tc>
          <w:tcPr>
            <w:tcW w:w="626" w:type="dxa"/>
            <w:tcBorders>
              <w:top w:val="nil"/>
              <w:left w:val="nil"/>
              <w:bottom w:val="single" w:sz="4" w:space="0" w:color="auto"/>
              <w:right w:val="single" w:sz="4" w:space="0" w:color="auto"/>
            </w:tcBorders>
            <w:shd w:val="clear" w:color="auto" w:fill="auto"/>
            <w:vAlign w:val="bottom"/>
            <w:hideMark/>
          </w:tcPr>
          <w:p w14:paraId="718EDBE2"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71</w:t>
            </w:r>
          </w:p>
        </w:tc>
        <w:tc>
          <w:tcPr>
            <w:tcW w:w="656" w:type="dxa"/>
            <w:tcBorders>
              <w:top w:val="nil"/>
              <w:left w:val="nil"/>
              <w:bottom w:val="single" w:sz="4" w:space="0" w:color="auto"/>
              <w:right w:val="single" w:sz="4" w:space="0" w:color="auto"/>
            </w:tcBorders>
            <w:shd w:val="clear" w:color="auto" w:fill="auto"/>
            <w:vAlign w:val="bottom"/>
            <w:hideMark/>
          </w:tcPr>
          <w:p w14:paraId="10966C42"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58" w:type="dxa"/>
            <w:tcBorders>
              <w:top w:val="nil"/>
              <w:left w:val="nil"/>
              <w:bottom w:val="single" w:sz="4" w:space="0" w:color="auto"/>
              <w:right w:val="single" w:sz="4" w:space="0" w:color="auto"/>
            </w:tcBorders>
            <w:shd w:val="clear" w:color="auto" w:fill="auto"/>
            <w:vAlign w:val="bottom"/>
            <w:hideMark/>
          </w:tcPr>
          <w:p w14:paraId="75C3DCE4"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84</w:t>
            </w:r>
          </w:p>
        </w:tc>
        <w:tc>
          <w:tcPr>
            <w:tcW w:w="769" w:type="dxa"/>
            <w:tcBorders>
              <w:top w:val="nil"/>
              <w:left w:val="nil"/>
              <w:bottom w:val="single" w:sz="4" w:space="0" w:color="auto"/>
              <w:right w:val="single" w:sz="4" w:space="0" w:color="auto"/>
            </w:tcBorders>
            <w:shd w:val="clear" w:color="auto" w:fill="auto"/>
            <w:vAlign w:val="bottom"/>
            <w:hideMark/>
          </w:tcPr>
          <w:p w14:paraId="75FE0A84"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15</w:t>
            </w:r>
          </w:p>
        </w:tc>
        <w:tc>
          <w:tcPr>
            <w:tcW w:w="645" w:type="dxa"/>
            <w:tcBorders>
              <w:top w:val="nil"/>
              <w:left w:val="nil"/>
              <w:bottom w:val="single" w:sz="4" w:space="0" w:color="auto"/>
              <w:right w:val="single" w:sz="4" w:space="0" w:color="auto"/>
            </w:tcBorders>
            <w:shd w:val="clear" w:color="auto" w:fill="auto"/>
            <w:vAlign w:val="bottom"/>
            <w:hideMark/>
          </w:tcPr>
          <w:p w14:paraId="2DE6552D"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3</w:t>
            </w:r>
          </w:p>
        </w:tc>
      </w:tr>
      <w:tr w:rsidR="00DC7282" w:rsidRPr="00DC7282" w14:paraId="676BD5BE" w14:textId="77777777" w:rsidTr="00DC7282">
        <w:trPr>
          <w:trHeight w:val="188"/>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5AF47CC4" w14:textId="77777777" w:rsidR="00DC7282" w:rsidRPr="00DC7282" w:rsidRDefault="00DC7282" w:rsidP="00DC7282">
            <w:pPr>
              <w:spacing w:line="240" w:lineRule="auto"/>
              <w:ind w:firstLine="0"/>
              <w:rPr>
                <w:rFonts w:eastAsia="Times New Roman" w:cs="Calibri"/>
                <w:color w:val="000000"/>
                <w:sz w:val="20"/>
                <w:szCs w:val="20"/>
                <w:lang w:eastAsia="en-US"/>
              </w:rPr>
            </w:pPr>
            <w:r w:rsidRPr="00DC7282">
              <w:rPr>
                <w:rFonts w:eastAsia="Times New Roman" w:cs="Calibri"/>
                <w:color w:val="000000"/>
                <w:sz w:val="20"/>
                <w:szCs w:val="20"/>
                <w:lang w:eastAsia="en-US"/>
              </w:rPr>
              <w:t xml:space="preserve">5-17 </w:t>
            </w:r>
            <w:proofErr w:type="spellStart"/>
            <w:r w:rsidRPr="00DC7282">
              <w:rPr>
                <w:rFonts w:eastAsia="Times New Roman" w:cs="Calibri"/>
                <w:color w:val="000000"/>
                <w:sz w:val="20"/>
                <w:szCs w:val="20"/>
                <w:lang w:eastAsia="en-US"/>
              </w:rPr>
              <w:t>yrs</w:t>
            </w:r>
            <w:proofErr w:type="spellEnd"/>
          </w:p>
        </w:tc>
        <w:tc>
          <w:tcPr>
            <w:tcW w:w="1034" w:type="dxa"/>
            <w:tcBorders>
              <w:top w:val="nil"/>
              <w:left w:val="nil"/>
              <w:bottom w:val="single" w:sz="4" w:space="0" w:color="auto"/>
              <w:right w:val="single" w:sz="4" w:space="0" w:color="auto"/>
            </w:tcBorders>
            <w:shd w:val="clear" w:color="auto" w:fill="auto"/>
            <w:vAlign w:val="bottom"/>
            <w:hideMark/>
          </w:tcPr>
          <w:p w14:paraId="70633FA5"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22</w:t>
            </w:r>
          </w:p>
        </w:tc>
        <w:tc>
          <w:tcPr>
            <w:tcW w:w="667" w:type="dxa"/>
            <w:tcBorders>
              <w:top w:val="nil"/>
              <w:left w:val="nil"/>
              <w:bottom w:val="single" w:sz="4" w:space="0" w:color="auto"/>
              <w:right w:val="single" w:sz="4" w:space="0" w:color="auto"/>
            </w:tcBorders>
            <w:shd w:val="clear" w:color="auto" w:fill="auto"/>
            <w:vAlign w:val="bottom"/>
            <w:hideMark/>
          </w:tcPr>
          <w:p w14:paraId="2A8D91FB"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802" w:type="dxa"/>
            <w:tcBorders>
              <w:top w:val="nil"/>
              <w:left w:val="nil"/>
              <w:bottom w:val="single" w:sz="4" w:space="0" w:color="auto"/>
              <w:right w:val="single" w:sz="4" w:space="0" w:color="auto"/>
            </w:tcBorders>
            <w:shd w:val="clear" w:color="auto" w:fill="auto"/>
            <w:vAlign w:val="bottom"/>
            <w:hideMark/>
          </w:tcPr>
          <w:p w14:paraId="14261989"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812" w:type="dxa"/>
            <w:tcBorders>
              <w:top w:val="nil"/>
              <w:left w:val="nil"/>
              <w:bottom w:val="single" w:sz="4" w:space="0" w:color="auto"/>
              <w:right w:val="single" w:sz="4" w:space="0" w:color="auto"/>
            </w:tcBorders>
            <w:shd w:val="clear" w:color="auto" w:fill="auto"/>
            <w:vAlign w:val="bottom"/>
            <w:hideMark/>
          </w:tcPr>
          <w:p w14:paraId="14AE5DF6"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26" w:type="dxa"/>
            <w:tcBorders>
              <w:top w:val="nil"/>
              <w:left w:val="nil"/>
              <w:bottom w:val="single" w:sz="4" w:space="0" w:color="auto"/>
              <w:right w:val="single" w:sz="4" w:space="0" w:color="auto"/>
            </w:tcBorders>
            <w:shd w:val="clear" w:color="auto" w:fill="auto"/>
            <w:vAlign w:val="bottom"/>
            <w:hideMark/>
          </w:tcPr>
          <w:p w14:paraId="00575AE5"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3</w:t>
            </w:r>
          </w:p>
        </w:tc>
        <w:tc>
          <w:tcPr>
            <w:tcW w:w="656" w:type="dxa"/>
            <w:tcBorders>
              <w:top w:val="nil"/>
              <w:left w:val="nil"/>
              <w:bottom w:val="single" w:sz="4" w:space="0" w:color="auto"/>
              <w:right w:val="single" w:sz="4" w:space="0" w:color="auto"/>
            </w:tcBorders>
            <w:shd w:val="clear" w:color="auto" w:fill="auto"/>
            <w:vAlign w:val="bottom"/>
            <w:hideMark/>
          </w:tcPr>
          <w:p w14:paraId="3246C355"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58" w:type="dxa"/>
            <w:tcBorders>
              <w:top w:val="nil"/>
              <w:left w:val="nil"/>
              <w:bottom w:val="single" w:sz="4" w:space="0" w:color="auto"/>
              <w:right w:val="single" w:sz="4" w:space="0" w:color="auto"/>
            </w:tcBorders>
            <w:shd w:val="clear" w:color="auto" w:fill="auto"/>
            <w:vAlign w:val="bottom"/>
            <w:hideMark/>
          </w:tcPr>
          <w:p w14:paraId="5FC059F0"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36</w:t>
            </w:r>
          </w:p>
        </w:tc>
        <w:tc>
          <w:tcPr>
            <w:tcW w:w="769" w:type="dxa"/>
            <w:tcBorders>
              <w:top w:val="nil"/>
              <w:left w:val="nil"/>
              <w:bottom w:val="single" w:sz="4" w:space="0" w:color="auto"/>
              <w:right w:val="single" w:sz="4" w:space="0" w:color="auto"/>
            </w:tcBorders>
            <w:shd w:val="clear" w:color="auto" w:fill="auto"/>
            <w:vAlign w:val="bottom"/>
            <w:hideMark/>
          </w:tcPr>
          <w:p w14:paraId="71472E0B"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45" w:type="dxa"/>
            <w:tcBorders>
              <w:top w:val="nil"/>
              <w:left w:val="nil"/>
              <w:bottom w:val="single" w:sz="4" w:space="0" w:color="auto"/>
              <w:right w:val="single" w:sz="4" w:space="0" w:color="auto"/>
            </w:tcBorders>
            <w:shd w:val="clear" w:color="auto" w:fill="auto"/>
            <w:vAlign w:val="bottom"/>
            <w:hideMark/>
          </w:tcPr>
          <w:p w14:paraId="52BE3E60"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r>
      <w:tr w:rsidR="00DC7282" w:rsidRPr="00DC7282" w14:paraId="2D08AB89" w14:textId="77777777" w:rsidTr="00DC7282">
        <w:trPr>
          <w:trHeight w:val="296"/>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2EF3D74E" w14:textId="77777777" w:rsidR="00DC7282" w:rsidRPr="00DC7282" w:rsidRDefault="00DC7282" w:rsidP="00DC7282">
            <w:pPr>
              <w:spacing w:line="240" w:lineRule="auto"/>
              <w:ind w:firstLine="0"/>
              <w:rPr>
                <w:rFonts w:eastAsia="Times New Roman" w:cs="Calibri"/>
                <w:color w:val="000000"/>
                <w:sz w:val="20"/>
                <w:szCs w:val="20"/>
                <w:lang w:eastAsia="en-US"/>
              </w:rPr>
            </w:pPr>
            <w:r w:rsidRPr="00DC7282">
              <w:rPr>
                <w:rFonts w:eastAsia="Times New Roman" w:cs="Calibri"/>
                <w:color w:val="000000"/>
                <w:sz w:val="20"/>
                <w:szCs w:val="20"/>
                <w:lang w:eastAsia="en-US"/>
              </w:rPr>
              <w:t>18 - 64 years</w:t>
            </w:r>
          </w:p>
        </w:tc>
        <w:tc>
          <w:tcPr>
            <w:tcW w:w="1034" w:type="dxa"/>
            <w:tcBorders>
              <w:top w:val="nil"/>
              <w:left w:val="nil"/>
              <w:bottom w:val="single" w:sz="4" w:space="0" w:color="auto"/>
              <w:right w:val="single" w:sz="4" w:space="0" w:color="auto"/>
            </w:tcBorders>
            <w:shd w:val="clear" w:color="auto" w:fill="auto"/>
            <w:vAlign w:val="bottom"/>
            <w:hideMark/>
          </w:tcPr>
          <w:p w14:paraId="5B9799C9"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48</w:t>
            </w:r>
          </w:p>
        </w:tc>
        <w:tc>
          <w:tcPr>
            <w:tcW w:w="667" w:type="dxa"/>
            <w:tcBorders>
              <w:top w:val="nil"/>
              <w:left w:val="nil"/>
              <w:bottom w:val="single" w:sz="4" w:space="0" w:color="auto"/>
              <w:right w:val="single" w:sz="4" w:space="0" w:color="auto"/>
            </w:tcBorders>
            <w:shd w:val="clear" w:color="auto" w:fill="auto"/>
            <w:vAlign w:val="bottom"/>
            <w:hideMark/>
          </w:tcPr>
          <w:p w14:paraId="61F394AD"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802" w:type="dxa"/>
            <w:tcBorders>
              <w:top w:val="nil"/>
              <w:left w:val="nil"/>
              <w:bottom w:val="single" w:sz="4" w:space="0" w:color="auto"/>
              <w:right w:val="single" w:sz="4" w:space="0" w:color="auto"/>
            </w:tcBorders>
            <w:shd w:val="clear" w:color="auto" w:fill="auto"/>
            <w:vAlign w:val="bottom"/>
            <w:hideMark/>
          </w:tcPr>
          <w:p w14:paraId="589B96D3"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5</w:t>
            </w:r>
          </w:p>
        </w:tc>
        <w:tc>
          <w:tcPr>
            <w:tcW w:w="812" w:type="dxa"/>
            <w:tcBorders>
              <w:top w:val="nil"/>
              <w:left w:val="nil"/>
              <w:bottom w:val="single" w:sz="4" w:space="0" w:color="auto"/>
              <w:right w:val="single" w:sz="4" w:space="0" w:color="auto"/>
            </w:tcBorders>
            <w:shd w:val="clear" w:color="auto" w:fill="auto"/>
            <w:vAlign w:val="bottom"/>
            <w:hideMark/>
          </w:tcPr>
          <w:p w14:paraId="63F5FEA8"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16</w:t>
            </w:r>
          </w:p>
        </w:tc>
        <w:tc>
          <w:tcPr>
            <w:tcW w:w="626" w:type="dxa"/>
            <w:tcBorders>
              <w:top w:val="nil"/>
              <w:left w:val="nil"/>
              <w:bottom w:val="single" w:sz="4" w:space="0" w:color="auto"/>
              <w:right w:val="single" w:sz="4" w:space="0" w:color="auto"/>
            </w:tcBorders>
            <w:shd w:val="clear" w:color="auto" w:fill="auto"/>
            <w:vAlign w:val="bottom"/>
            <w:hideMark/>
          </w:tcPr>
          <w:p w14:paraId="6F376359"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29</w:t>
            </w:r>
          </w:p>
        </w:tc>
        <w:tc>
          <w:tcPr>
            <w:tcW w:w="656" w:type="dxa"/>
            <w:tcBorders>
              <w:top w:val="nil"/>
              <w:left w:val="nil"/>
              <w:bottom w:val="single" w:sz="4" w:space="0" w:color="auto"/>
              <w:right w:val="single" w:sz="4" w:space="0" w:color="auto"/>
            </w:tcBorders>
            <w:shd w:val="clear" w:color="auto" w:fill="auto"/>
            <w:vAlign w:val="bottom"/>
            <w:hideMark/>
          </w:tcPr>
          <w:p w14:paraId="3AEB31E3"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58" w:type="dxa"/>
            <w:tcBorders>
              <w:top w:val="nil"/>
              <w:left w:val="nil"/>
              <w:bottom w:val="single" w:sz="4" w:space="0" w:color="auto"/>
              <w:right w:val="single" w:sz="4" w:space="0" w:color="auto"/>
            </w:tcBorders>
            <w:shd w:val="clear" w:color="auto" w:fill="auto"/>
            <w:vAlign w:val="bottom"/>
            <w:hideMark/>
          </w:tcPr>
          <w:p w14:paraId="6BE5A24F"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7</w:t>
            </w:r>
          </w:p>
        </w:tc>
        <w:tc>
          <w:tcPr>
            <w:tcW w:w="769" w:type="dxa"/>
            <w:tcBorders>
              <w:top w:val="nil"/>
              <w:left w:val="nil"/>
              <w:bottom w:val="single" w:sz="4" w:space="0" w:color="auto"/>
              <w:right w:val="single" w:sz="4" w:space="0" w:color="auto"/>
            </w:tcBorders>
            <w:shd w:val="clear" w:color="auto" w:fill="auto"/>
            <w:vAlign w:val="bottom"/>
            <w:hideMark/>
          </w:tcPr>
          <w:p w14:paraId="6390B086"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12</w:t>
            </w:r>
          </w:p>
        </w:tc>
        <w:tc>
          <w:tcPr>
            <w:tcW w:w="645" w:type="dxa"/>
            <w:tcBorders>
              <w:top w:val="nil"/>
              <w:left w:val="nil"/>
              <w:bottom w:val="single" w:sz="4" w:space="0" w:color="auto"/>
              <w:right w:val="single" w:sz="4" w:space="0" w:color="auto"/>
            </w:tcBorders>
            <w:shd w:val="clear" w:color="auto" w:fill="auto"/>
            <w:vAlign w:val="bottom"/>
            <w:hideMark/>
          </w:tcPr>
          <w:p w14:paraId="40D10063"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w:t>
            </w:r>
          </w:p>
        </w:tc>
      </w:tr>
      <w:tr w:rsidR="00DC7282" w:rsidRPr="00DC7282" w14:paraId="3FB24B0A" w14:textId="77777777" w:rsidTr="00DC7282">
        <w:trPr>
          <w:trHeight w:val="404"/>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40A96AE1" w14:textId="77777777" w:rsidR="00DC7282" w:rsidRPr="00DC7282" w:rsidRDefault="00DC7282" w:rsidP="00DC7282">
            <w:pPr>
              <w:spacing w:line="240" w:lineRule="auto"/>
              <w:ind w:firstLine="0"/>
              <w:rPr>
                <w:rFonts w:eastAsia="Times New Roman" w:cs="Calibri"/>
                <w:color w:val="000000"/>
                <w:sz w:val="20"/>
                <w:szCs w:val="20"/>
                <w:lang w:eastAsia="en-US"/>
              </w:rPr>
            </w:pPr>
            <w:r w:rsidRPr="00DC7282">
              <w:rPr>
                <w:rFonts w:eastAsia="Times New Roman" w:cs="Calibri"/>
                <w:color w:val="000000"/>
                <w:sz w:val="20"/>
                <w:szCs w:val="20"/>
                <w:lang w:eastAsia="en-US"/>
              </w:rPr>
              <w:t>65 years old +</w:t>
            </w:r>
          </w:p>
        </w:tc>
        <w:tc>
          <w:tcPr>
            <w:tcW w:w="1034" w:type="dxa"/>
            <w:tcBorders>
              <w:top w:val="nil"/>
              <w:left w:val="nil"/>
              <w:bottom w:val="single" w:sz="4" w:space="0" w:color="auto"/>
              <w:right w:val="single" w:sz="4" w:space="0" w:color="auto"/>
            </w:tcBorders>
            <w:shd w:val="clear" w:color="auto" w:fill="auto"/>
            <w:vAlign w:val="bottom"/>
            <w:hideMark/>
          </w:tcPr>
          <w:p w14:paraId="3E7617D9"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5</w:t>
            </w:r>
          </w:p>
        </w:tc>
        <w:tc>
          <w:tcPr>
            <w:tcW w:w="667" w:type="dxa"/>
            <w:tcBorders>
              <w:top w:val="nil"/>
              <w:left w:val="nil"/>
              <w:bottom w:val="single" w:sz="4" w:space="0" w:color="auto"/>
              <w:right w:val="single" w:sz="4" w:space="0" w:color="auto"/>
            </w:tcBorders>
            <w:shd w:val="clear" w:color="auto" w:fill="auto"/>
            <w:vAlign w:val="bottom"/>
            <w:hideMark/>
          </w:tcPr>
          <w:p w14:paraId="537DBF11"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11</w:t>
            </w:r>
          </w:p>
        </w:tc>
        <w:tc>
          <w:tcPr>
            <w:tcW w:w="802" w:type="dxa"/>
            <w:tcBorders>
              <w:top w:val="nil"/>
              <w:left w:val="nil"/>
              <w:bottom w:val="single" w:sz="4" w:space="0" w:color="auto"/>
              <w:right w:val="single" w:sz="4" w:space="0" w:color="auto"/>
            </w:tcBorders>
            <w:shd w:val="clear" w:color="auto" w:fill="auto"/>
            <w:vAlign w:val="bottom"/>
            <w:hideMark/>
          </w:tcPr>
          <w:p w14:paraId="1A17C3D9"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52</w:t>
            </w:r>
          </w:p>
        </w:tc>
        <w:tc>
          <w:tcPr>
            <w:tcW w:w="812" w:type="dxa"/>
            <w:tcBorders>
              <w:top w:val="nil"/>
              <w:left w:val="nil"/>
              <w:bottom w:val="single" w:sz="4" w:space="0" w:color="auto"/>
              <w:right w:val="single" w:sz="4" w:space="0" w:color="auto"/>
            </w:tcBorders>
            <w:shd w:val="clear" w:color="auto" w:fill="auto"/>
            <w:vAlign w:val="bottom"/>
            <w:hideMark/>
          </w:tcPr>
          <w:p w14:paraId="1CC1190D"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7</w:t>
            </w:r>
          </w:p>
        </w:tc>
        <w:tc>
          <w:tcPr>
            <w:tcW w:w="626" w:type="dxa"/>
            <w:tcBorders>
              <w:top w:val="nil"/>
              <w:left w:val="nil"/>
              <w:bottom w:val="single" w:sz="4" w:space="0" w:color="auto"/>
              <w:right w:val="single" w:sz="4" w:space="0" w:color="auto"/>
            </w:tcBorders>
            <w:shd w:val="clear" w:color="auto" w:fill="auto"/>
            <w:vAlign w:val="bottom"/>
            <w:hideMark/>
          </w:tcPr>
          <w:p w14:paraId="36EACA8F"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39</w:t>
            </w:r>
          </w:p>
        </w:tc>
        <w:tc>
          <w:tcPr>
            <w:tcW w:w="656" w:type="dxa"/>
            <w:tcBorders>
              <w:top w:val="nil"/>
              <w:left w:val="nil"/>
              <w:bottom w:val="single" w:sz="4" w:space="0" w:color="auto"/>
              <w:right w:val="single" w:sz="4" w:space="0" w:color="auto"/>
            </w:tcBorders>
            <w:shd w:val="clear" w:color="auto" w:fill="auto"/>
            <w:vAlign w:val="bottom"/>
            <w:hideMark/>
          </w:tcPr>
          <w:p w14:paraId="6869AAAF"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58" w:type="dxa"/>
            <w:tcBorders>
              <w:top w:val="nil"/>
              <w:left w:val="nil"/>
              <w:bottom w:val="single" w:sz="4" w:space="0" w:color="auto"/>
              <w:right w:val="single" w:sz="4" w:space="0" w:color="auto"/>
            </w:tcBorders>
            <w:shd w:val="clear" w:color="auto" w:fill="auto"/>
            <w:vAlign w:val="bottom"/>
            <w:hideMark/>
          </w:tcPr>
          <w:p w14:paraId="38C5FA81"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41</w:t>
            </w:r>
          </w:p>
        </w:tc>
        <w:tc>
          <w:tcPr>
            <w:tcW w:w="769" w:type="dxa"/>
            <w:tcBorders>
              <w:top w:val="nil"/>
              <w:left w:val="nil"/>
              <w:bottom w:val="single" w:sz="4" w:space="0" w:color="auto"/>
              <w:right w:val="single" w:sz="4" w:space="0" w:color="auto"/>
            </w:tcBorders>
            <w:shd w:val="clear" w:color="auto" w:fill="auto"/>
            <w:vAlign w:val="bottom"/>
            <w:hideMark/>
          </w:tcPr>
          <w:p w14:paraId="1E27F52A"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3</w:t>
            </w:r>
          </w:p>
        </w:tc>
        <w:tc>
          <w:tcPr>
            <w:tcW w:w="645" w:type="dxa"/>
            <w:tcBorders>
              <w:top w:val="nil"/>
              <w:left w:val="nil"/>
              <w:bottom w:val="single" w:sz="4" w:space="0" w:color="auto"/>
              <w:right w:val="single" w:sz="4" w:space="0" w:color="auto"/>
            </w:tcBorders>
            <w:shd w:val="clear" w:color="auto" w:fill="auto"/>
            <w:vAlign w:val="bottom"/>
            <w:hideMark/>
          </w:tcPr>
          <w:p w14:paraId="7DF51EFA"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w:t>
            </w:r>
          </w:p>
        </w:tc>
      </w:tr>
      <w:tr w:rsidR="00DC7282" w:rsidRPr="00DC7282" w14:paraId="75007F8A" w14:textId="77777777" w:rsidTr="00DC7282">
        <w:trPr>
          <w:trHeight w:val="503"/>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35F59FF7" w14:textId="77777777" w:rsidR="00DC7282" w:rsidRPr="00DC7282" w:rsidRDefault="00DC7282" w:rsidP="00DC7282">
            <w:pPr>
              <w:spacing w:line="240" w:lineRule="auto"/>
              <w:ind w:firstLine="0"/>
              <w:rPr>
                <w:rFonts w:eastAsia="Times New Roman" w:cs="Calibri"/>
                <w:color w:val="000000"/>
                <w:sz w:val="20"/>
                <w:szCs w:val="20"/>
                <w:lang w:eastAsia="en-US"/>
              </w:rPr>
            </w:pPr>
            <w:r w:rsidRPr="00DC7282">
              <w:rPr>
                <w:rFonts w:eastAsia="Times New Roman" w:cs="Calibri"/>
                <w:color w:val="000000"/>
                <w:sz w:val="20"/>
                <w:szCs w:val="20"/>
                <w:lang w:eastAsia="en-US"/>
              </w:rPr>
              <w:t>Asian and Pacific Island languages</w:t>
            </w:r>
          </w:p>
        </w:tc>
        <w:tc>
          <w:tcPr>
            <w:tcW w:w="1034" w:type="dxa"/>
            <w:tcBorders>
              <w:top w:val="nil"/>
              <w:left w:val="nil"/>
              <w:bottom w:val="single" w:sz="4" w:space="0" w:color="auto"/>
              <w:right w:val="single" w:sz="4" w:space="0" w:color="auto"/>
            </w:tcBorders>
            <w:shd w:val="clear" w:color="auto" w:fill="auto"/>
            <w:vAlign w:val="bottom"/>
            <w:hideMark/>
          </w:tcPr>
          <w:p w14:paraId="2B069EB3"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21</w:t>
            </w:r>
          </w:p>
        </w:tc>
        <w:tc>
          <w:tcPr>
            <w:tcW w:w="667" w:type="dxa"/>
            <w:tcBorders>
              <w:top w:val="nil"/>
              <w:left w:val="nil"/>
              <w:bottom w:val="single" w:sz="4" w:space="0" w:color="auto"/>
              <w:right w:val="single" w:sz="4" w:space="0" w:color="auto"/>
            </w:tcBorders>
            <w:shd w:val="clear" w:color="auto" w:fill="auto"/>
            <w:vAlign w:val="bottom"/>
            <w:hideMark/>
          </w:tcPr>
          <w:p w14:paraId="3802F5F2"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12</w:t>
            </w:r>
          </w:p>
        </w:tc>
        <w:tc>
          <w:tcPr>
            <w:tcW w:w="802" w:type="dxa"/>
            <w:tcBorders>
              <w:top w:val="nil"/>
              <w:left w:val="nil"/>
              <w:bottom w:val="single" w:sz="4" w:space="0" w:color="auto"/>
              <w:right w:val="single" w:sz="4" w:space="0" w:color="auto"/>
            </w:tcBorders>
            <w:shd w:val="clear" w:color="auto" w:fill="auto"/>
            <w:vAlign w:val="bottom"/>
            <w:hideMark/>
          </w:tcPr>
          <w:p w14:paraId="64A2123D"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23</w:t>
            </w:r>
          </w:p>
        </w:tc>
        <w:tc>
          <w:tcPr>
            <w:tcW w:w="812" w:type="dxa"/>
            <w:tcBorders>
              <w:top w:val="nil"/>
              <w:left w:val="nil"/>
              <w:bottom w:val="single" w:sz="4" w:space="0" w:color="auto"/>
              <w:right w:val="single" w:sz="4" w:space="0" w:color="auto"/>
            </w:tcBorders>
            <w:shd w:val="clear" w:color="auto" w:fill="auto"/>
            <w:vAlign w:val="bottom"/>
            <w:hideMark/>
          </w:tcPr>
          <w:p w14:paraId="38A29962"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39</w:t>
            </w:r>
          </w:p>
        </w:tc>
        <w:tc>
          <w:tcPr>
            <w:tcW w:w="626" w:type="dxa"/>
            <w:tcBorders>
              <w:top w:val="nil"/>
              <w:left w:val="nil"/>
              <w:bottom w:val="single" w:sz="4" w:space="0" w:color="auto"/>
              <w:right w:val="single" w:sz="4" w:space="0" w:color="auto"/>
            </w:tcBorders>
            <w:shd w:val="clear" w:color="auto" w:fill="auto"/>
            <w:vAlign w:val="bottom"/>
            <w:hideMark/>
          </w:tcPr>
          <w:p w14:paraId="50E31BAB"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8</w:t>
            </w:r>
          </w:p>
        </w:tc>
        <w:tc>
          <w:tcPr>
            <w:tcW w:w="656" w:type="dxa"/>
            <w:tcBorders>
              <w:top w:val="nil"/>
              <w:left w:val="nil"/>
              <w:bottom w:val="single" w:sz="4" w:space="0" w:color="auto"/>
              <w:right w:val="single" w:sz="4" w:space="0" w:color="auto"/>
            </w:tcBorders>
            <w:shd w:val="clear" w:color="auto" w:fill="auto"/>
            <w:vAlign w:val="bottom"/>
            <w:hideMark/>
          </w:tcPr>
          <w:p w14:paraId="33A94B82"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58" w:type="dxa"/>
            <w:tcBorders>
              <w:top w:val="nil"/>
              <w:left w:val="nil"/>
              <w:bottom w:val="single" w:sz="4" w:space="0" w:color="auto"/>
              <w:right w:val="single" w:sz="4" w:space="0" w:color="auto"/>
            </w:tcBorders>
            <w:shd w:val="clear" w:color="auto" w:fill="auto"/>
            <w:vAlign w:val="bottom"/>
            <w:hideMark/>
          </w:tcPr>
          <w:p w14:paraId="00C292A5"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33</w:t>
            </w:r>
          </w:p>
        </w:tc>
        <w:tc>
          <w:tcPr>
            <w:tcW w:w="769" w:type="dxa"/>
            <w:tcBorders>
              <w:top w:val="nil"/>
              <w:left w:val="nil"/>
              <w:bottom w:val="single" w:sz="4" w:space="0" w:color="auto"/>
              <w:right w:val="single" w:sz="4" w:space="0" w:color="auto"/>
            </w:tcBorders>
            <w:shd w:val="clear" w:color="auto" w:fill="auto"/>
            <w:vAlign w:val="bottom"/>
            <w:hideMark/>
          </w:tcPr>
          <w:p w14:paraId="4380844E"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45" w:type="dxa"/>
            <w:tcBorders>
              <w:top w:val="nil"/>
              <w:left w:val="nil"/>
              <w:bottom w:val="single" w:sz="4" w:space="0" w:color="auto"/>
              <w:right w:val="single" w:sz="4" w:space="0" w:color="auto"/>
            </w:tcBorders>
            <w:shd w:val="clear" w:color="auto" w:fill="auto"/>
            <w:vAlign w:val="bottom"/>
            <w:hideMark/>
          </w:tcPr>
          <w:p w14:paraId="34607F4D"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r>
      <w:tr w:rsidR="00DC7282" w:rsidRPr="00DC7282" w14:paraId="7AAA7C1C" w14:textId="77777777" w:rsidTr="00DC7282">
        <w:trPr>
          <w:trHeight w:val="188"/>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2F29D7C8" w14:textId="77777777" w:rsidR="00DC7282" w:rsidRPr="00DC7282" w:rsidRDefault="00DC7282" w:rsidP="00DC7282">
            <w:pPr>
              <w:spacing w:line="240" w:lineRule="auto"/>
              <w:ind w:firstLine="0"/>
              <w:rPr>
                <w:rFonts w:eastAsia="Times New Roman" w:cs="Calibri"/>
                <w:color w:val="000000"/>
                <w:sz w:val="20"/>
                <w:szCs w:val="20"/>
                <w:lang w:eastAsia="en-US"/>
              </w:rPr>
            </w:pPr>
            <w:r w:rsidRPr="00DC7282">
              <w:rPr>
                <w:rFonts w:eastAsia="Times New Roman" w:cs="Calibri"/>
                <w:color w:val="000000"/>
                <w:sz w:val="20"/>
                <w:szCs w:val="20"/>
                <w:lang w:eastAsia="en-US"/>
              </w:rPr>
              <w:t xml:space="preserve">5-17 </w:t>
            </w:r>
            <w:proofErr w:type="spellStart"/>
            <w:r w:rsidRPr="00DC7282">
              <w:rPr>
                <w:rFonts w:eastAsia="Times New Roman" w:cs="Calibri"/>
                <w:color w:val="000000"/>
                <w:sz w:val="20"/>
                <w:szCs w:val="20"/>
                <w:lang w:eastAsia="en-US"/>
              </w:rPr>
              <w:t>yrs</w:t>
            </w:r>
            <w:proofErr w:type="spellEnd"/>
          </w:p>
        </w:tc>
        <w:tc>
          <w:tcPr>
            <w:tcW w:w="1034" w:type="dxa"/>
            <w:tcBorders>
              <w:top w:val="nil"/>
              <w:left w:val="nil"/>
              <w:bottom w:val="single" w:sz="4" w:space="0" w:color="auto"/>
              <w:right w:val="single" w:sz="4" w:space="0" w:color="auto"/>
            </w:tcBorders>
            <w:shd w:val="clear" w:color="auto" w:fill="auto"/>
            <w:vAlign w:val="bottom"/>
            <w:hideMark/>
          </w:tcPr>
          <w:p w14:paraId="7347D6DD"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67" w:type="dxa"/>
            <w:tcBorders>
              <w:top w:val="nil"/>
              <w:left w:val="nil"/>
              <w:bottom w:val="single" w:sz="4" w:space="0" w:color="auto"/>
              <w:right w:val="single" w:sz="4" w:space="0" w:color="auto"/>
            </w:tcBorders>
            <w:shd w:val="clear" w:color="auto" w:fill="auto"/>
            <w:vAlign w:val="bottom"/>
            <w:hideMark/>
          </w:tcPr>
          <w:p w14:paraId="260AD9DE"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8</w:t>
            </w:r>
          </w:p>
        </w:tc>
        <w:tc>
          <w:tcPr>
            <w:tcW w:w="802" w:type="dxa"/>
            <w:tcBorders>
              <w:top w:val="nil"/>
              <w:left w:val="nil"/>
              <w:bottom w:val="single" w:sz="4" w:space="0" w:color="auto"/>
              <w:right w:val="single" w:sz="4" w:space="0" w:color="auto"/>
            </w:tcBorders>
            <w:shd w:val="clear" w:color="auto" w:fill="auto"/>
            <w:vAlign w:val="bottom"/>
            <w:hideMark/>
          </w:tcPr>
          <w:p w14:paraId="0954DD9D"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10</w:t>
            </w:r>
          </w:p>
        </w:tc>
        <w:tc>
          <w:tcPr>
            <w:tcW w:w="812" w:type="dxa"/>
            <w:tcBorders>
              <w:top w:val="nil"/>
              <w:left w:val="nil"/>
              <w:bottom w:val="single" w:sz="4" w:space="0" w:color="auto"/>
              <w:right w:val="single" w:sz="4" w:space="0" w:color="auto"/>
            </w:tcBorders>
            <w:shd w:val="clear" w:color="auto" w:fill="auto"/>
            <w:vAlign w:val="bottom"/>
            <w:hideMark/>
          </w:tcPr>
          <w:p w14:paraId="17C679D9"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26" w:type="dxa"/>
            <w:tcBorders>
              <w:top w:val="nil"/>
              <w:left w:val="nil"/>
              <w:bottom w:val="single" w:sz="4" w:space="0" w:color="auto"/>
              <w:right w:val="single" w:sz="4" w:space="0" w:color="auto"/>
            </w:tcBorders>
            <w:shd w:val="clear" w:color="auto" w:fill="auto"/>
            <w:vAlign w:val="bottom"/>
            <w:hideMark/>
          </w:tcPr>
          <w:p w14:paraId="343D3AF2"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56" w:type="dxa"/>
            <w:tcBorders>
              <w:top w:val="nil"/>
              <w:left w:val="nil"/>
              <w:bottom w:val="single" w:sz="4" w:space="0" w:color="auto"/>
              <w:right w:val="single" w:sz="4" w:space="0" w:color="auto"/>
            </w:tcBorders>
            <w:shd w:val="clear" w:color="auto" w:fill="auto"/>
            <w:vAlign w:val="bottom"/>
            <w:hideMark/>
          </w:tcPr>
          <w:p w14:paraId="2C0B29D6"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58" w:type="dxa"/>
            <w:tcBorders>
              <w:top w:val="nil"/>
              <w:left w:val="nil"/>
              <w:bottom w:val="single" w:sz="4" w:space="0" w:color="auto"/>
              <w:right w:val="single" w:sz="4" w:space="0" w:color="auto"/>
            </w:tcBorders>
            <w:shd w:val="clear" w:color="auto" w:fill="auto"/>
            <w:vAlign w:val="bottom"/>
            <w:hideMark/>
          </w:tcPr>
          <w:p w14:paraId="4350BB01"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5</w:t>
            </w:r>
          </w:p>
        </w:tc>
        <w:tc>
          <w:tcPr>
            <w:tcW w:w="769" w:type="dxa"/>
            <w:tcBorders>
              <w:top w:val="nil"/>
              <w:left w:val="nil"/>
              <w:bottom w:val="single" w:sz="4" w:space="0" w:color="auto"/>
              <w:right w:val="single" w:sz="4" w:space="0" w:color="auto"/>
            </w:tcBorders>
            <w:shd w:val="clear" w:color="auto" w:fill="auto"/>
            <w:vAlign w:val="bottom"/>
            <w:hideMark/>
          </w:tcPr>
          <w:p w14:paraId="0B22DB0D"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45" w:type="dxa"/>
            <w:tcBorders>
              <w:top w:val="nil"/>
              <w:left w:val="nil"/>
              <w:bottom w:val="single" w:sz="4" w:space="0" w:color="auto"/>
              <w:right w:val="single" w:sz="4" w:space="0" w:color="auto"/>
            </w:tcBorders>
            <w:shd w:val="clear" w:color="auto" w:fill="auto"/>
            <w:vAlign w:val="bottom"/>
            <w:hideMark/>
          </w:tcPr>
          <w:p w14:paraId="533A325A"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r>
      <w:tr w:rsidR="00DC7282" w:rsidRPr="00DC7282" w14:paraId="4C71799D" w14:textId="77777777" w:rsidTr="00DC7282">
        <w:trPr>
          <w:trHeight w:val="278"/>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79684112" w14:textId="77777777" w:rsidR="00DC7282" w:rsidRPr="00DC7282" w:rsidRDefault="00DC7282" w:rsidP="00DC7282">
            <w:pPr>
              <w:spacing w:line="240" w:lineRule="auto"/>
              <w:ind w:firstLine="0"/>
              <w:rPr>
                <w:rFonts w:eastAsia="Times New Roman" w:cs="Calibri"/>
                <w:color w:val="000000"/>
                <w:sz w:val="20"/>
                <w:szCs w:val="20"/>
                <w:lang w:eastAsia="en-US"/>
              </w:rPr>
            </w:pPr>
            <w:r w:rsidRPr="00DC7282">
              <w:rPr>
                <w:rFonts w:eastAsia="Times New Roman" w:cs="Calibri"/>
                <w:color w:val="000000"/>
                <w:sz w:val="20"/>
                <w:szCs w:val="20"/>
                <w:lang w:eastAsia="en-US"/>
              </w:rPr>
              <w:t>18 - 64 years</w:t>
            </w:r>
          </w:p>
        </w:tc>
        <w:tc>
          <w:tcPr>
            <w:tcW w:w="1034" w:type="dxa"/>
            <w:tcBorders>
              <w:top w:val="nil"/>
              <w:left w:val="nil"/>
              <w:bottom w:val="single" w:sz="4" w:space="0" w:color="auto"/>
              <w:right w:val="single" w:sz="4" w:space="0" w:color="auto"/>
            </w:tcBorders>
            <w:shd w:val="clear" w:color="auto" w:fill="auto"/>
            <w:vAlign w:val="bottom"/>
            <w:hideMark/>
          </w:tcPr>
          <w:p w14:paraId="2F9535F8"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16</w:t>
            </w:r>
          </w:p>
        </w:tc>
        <w:tc>
          <w:tcPr>
            <w:tcW w:w="667" w:type="dxa"/>
            <w:tcBorders>
              <w:top w:val="nil"/>
              <w:left w:val="nil"/>
              <w:bottom w:val="single" w:sz="4" w:space="0" w:color="auto"/>
              <w:right w:val="single" w:sz="4" w:space="0" w:color="auto"/>
            </w:tcBorders>
            <w:shd w:val="clear" w:color="auto" w:fill="auto"/>
            <w:vAlign w:val="bottom"/>
            <w:hideMark/>
          </w:tcPr>
          <w:p w14:paraId="0A442A43"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w:t>
            </w:r>
          </w:p>
        </w:tc>
        <w:tc>
          <w:tcPr>
            <w:tcW w:w="802" w:type="dxa"/>
            <w:tcBorders>
              <w:top w:val="nil"/>
              <w:left w:val="nil"/>
              <w:bottom w:val="single" w:sz="4" w:space="0" w:color="auto"/>
              <w:right w:val="single" w:sz="4" w:space="0" w:color="auto"/>
            </w:tcBorders>
            <w:shd w:val="clear" w:color="auto" w:fill="auto"/>
            <w:vAlign w:val="bottom"/>
            <w:hideMark/>
          </w:tcPr>
          <w:p w14:paraId="74160489"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7</w:t>
            </w:r>
          </w:p>
        </w:tc>
        <w:tc>
          <w:tcPr>
            <w:tcW w:w="812" w:type="dxa"/>
            <w:tcBorders>
              <w:top w:val="nil"/>
              <w:left w:val="nil"/>
              <w:bottom w:val="single" w:sz="4" w:space="0" w:color="auto"/>
              <w:right w:val="single" w:sz="4" w:space="0" w:color="auto"/>
            </w:tcBorders>
            <w:shd w:val="clear" w:color="auto" w:fill="auto"/>
            <w:vAlign w:val="bottom"/>
            <w:hideMark/>
          </w:tcPr>
          <w:p w14:paraId="0BB8DE74"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39</w:t>
            </w:r>
          </w:p>
        </w:tc>
        <w:tc>
          <w:tcPr>
            <w:tcW w:w="626" w:type="dxa"/>
            <w:tcBorders>
              <w:top w:val="nil"/>
              <w:left w:val="nil"/>
              <w:bottom w:val="single" w:sz="4" w:space="0" w:color="auto"/>
              <w:right w:val="single" w:sz="4" w:space="0" w:color="auto"/>
            </w:tcBorders>
            <w:shd w:val="clear" w:color="auto" w:fill="auto"/>
            <w:vAlign w:val="bottom"/>
            <w:hideMark/>
          </w:tcPr>
          <w:p w14:paraId="4E3AC428"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4</w:t>
            </w:r>
          </w:p>
        </w:tc>
        <w:tc>
          <w:tcPr>
            <w:tcW w:w="656" w:type="dxa"/>
            <w:tcBorders>
              <w:top w:val="nil"/>
              <w:left w:val="nil"/>
              <w:bottom w:val="single" w:sz="4" w:space="0" w:color="auto"/>
              <w:right w:val="single" w:sz="4" w:space="0" w:color="auto"/>
            </w:tcBorders>
            <w:shd w:val="clear" w:color="auto" w:fill="auto"/>
            <w:vAlign w:val="bottom"/>
            <w:hideMark/>
          </w:tcPr>
          <w:p w14:paraId="3F841F54"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58" w:type="dxa"/>
            <w:tcBorders>
              <w:top w:val="nil"/>
              <w:left w:val="nil"/>
              <w:bottom w:val="single" w:sz="4" w:space="0" w:color="auto"/>
              <w:right w:val="single" w:sz="4" w:space="0" w:color="auto"/>
            </w:tcBorders>
            <w:shd w:val="clear" w:color="auto" w:fill="auto"/>
            <w:vAlign w:val="bottom"/>
            <w:hideMark/>
          </w:tcPr>
          <w:p w14:paraId="4AB2A977"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28</w:t>
            </w:r>
          </w:p>
        </w:tc>
        <w:tc>
          <w:tcPr>
            <w:tcW w:w="769" w:type="dxa"/>
            <w:tcBorders>
              <w:top w:val="nil"/>
              <w:left w:val="nil"/>
              <w:bottom w:val="single" w:sz="4" w:space="0" w:color="auto"/>
              <w:right w:val="single" w:sz="4" w:space="0" w:color="auto"/>
            </w:tcBorders>
            <w:shd w:val="clear" w:color="auto" w:fill="auto"/>
            <w:vAlign w:val="bottom"/>
            <w:hideMark/>
          </w:tcPr>
          <w:p w14:paraId="431C0CCD"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45" w:type="dxa"/>
            <w:tcBorders>
              <w:top w:val="nil"/>
              <w:left w:val="nil"/>
              <w:bottom w:val="single" w:sz="4" w:space="0" w:color="auto"/>
              <w:right w:val="single" w:sz="4" w:space="0" w:color="auto"/>
            </w:tcBorders>
            <w:shd w:val="clear" w:color="auto" w:fill="auto"/>
            <w:vAlign w:val="bottom"/>
            <w:hideMark/>
          </w:tcPr>
          <w:p w14:paraId="2623F4C2"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r>
      <w:tr w:rsidR="00DC7282" w:rsidRPr="00DC7282" w14:paraId="42E8DADF" w14:textId="77777777" w:rsidTr="00DC7282">
        <w:trPr>
          <w:trHeight w:val="269"/>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38534C49" w14:textId="77777777" w:rsidR="00DC7282" w:rsidRPr="00DC7282" w:rsidRDefault="00DC7282" w:rsidP="00DC7282">
            <w:pPr>
              <w:spacing w:line="240" w:lineRule="auto"/>
              <w:ind w:firstLine="0"/>
              <w:rPr>
                <w:rFonts w:eastAsia="Times New Roman" w:cs="Calibri"/>
                <w:color w:val="000000"/>
                <w:sz w:val="20"/>
                <w:szCs w:val="20"/>
                <w:lang w:eastAsia="en-US"/>
              </w:rPr>
            </w:pPr>
            <w:r w:rsidRPr="00DC7282">
              <w:rPr>
                <w:rFonts w:eastAsia="Times New Roman" w:cs="Calibri"/>
                <w:color w:val="000000"/>
                <w:sz w:val="20"/>
                <w:szCs w:val="20"/>
                <w:lang w:eastAsia="en-US"/>
              </w:rPr>
              <w:t>65 years old +</w:t>
            </w:r>
          </w:p>
        </w:tc>
        <w:tc>
          <w:tcPr>
            <w:tcW w:w="1034" w:type="dxa"/>
            <w:tcBorders>
              <w:top w:val="nil"/>
              <w:left w:val="nil"/>
              <w:bottom w:val="single" w:sz="4" w:space="0" w:color="auto"/>
              <w:right w:val="single" w:sz="4" w:space="0" w:color="auto"/>
            </w:tcBorders>
            <w:shd w:val="clear" w:color="auto" w:fill="auto"/>
            <w:vAlign w:val="bottom"/>
            <w:hideMark/>
          </w:tcPr>
          <w:p w14:paraId="6EA25499"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5</w:t>
            </w:r>
          </w:p>
        </w:tc>
        <w:tc>
          <w:tcPr>
            <w:tcW w:w="667" w:type="dxa"/>
            <w:tcBorders>
              <w:top w:val="nil"/>
              <w:left w:val="nil"/>
              <w:bottom w:val="single" w:sz="4" w:space="0" w:color="auto"/>
              <w:right w:val="single" w:sz="4" w:space="0" w:color="auto"/>
            </w:tcBorders>
            <w:shd w:val="clear" w:color="auto" w:fill="auto"/>
            <w:vAlign w:val="bottom"/>
            <w:hideMark/>
          </w:tcPr>
          <w:p w14:paraId="649467BE"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w:t>
            </w:r>
          </w:p>
        </w:tc>
        <w:tc>
          <w:tcPr>
            <w:tcW w:w="802" w:type="dxa"/>
            <w:tcBorders>
              <w:top w:val="nil"/>
              <w:left w:val="nil"/>
              <w:bottom w:val="single" w:sz="4" w:space="0" w:color="auto"/>
              <w:right w:val="single" w:sz="4" w:space="0" w:color="auto"/>
            </w:tcBorders>
            <w:shd w:val="clear" w:color="auto" w:fill="auto"/>
            <w:vAlign w:val="bottom"/>
            <w:hideMark/>
          </w:tcPr>
          <w:p w14:paraId="2C5CCF19"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6</w:t>
            </w:r>
          </w:p>
        </w:tc>
        <w:tc>
          <w:tcPr>
            <w:tcW w:w="812" w:type="dxa"/>
            <w:tcBorders>
              <w:top w:val="nil"/>
              <w:left w:val="nil"/>
              <w:bottom w:val="single" w:sz="4" w:space="0" w:color="auto"/>
              <w:right w:val="single" w:sz="4" w:space="0" w:color="auto"/>
            </w:tcBorders>
            <w:shd w:val="clear" w:color="auto" w:fill="auto"/>
            <w:vAlign w:val="bottom"/>
            <w:hideMark/>
          </w:tcPr>
          <w:p w14:paraId="7F81BB35"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26" w:type="dxa"/>
            <w:tcBorders>
              <w:top w:val="nil"/>
              <w:left w:val="nil"/>
              <w:bottom w:val="single" w:sz="4" w:space="0" w:color="auto"/>
              <w:right w:val="single" w:sz="4" w:space="0" w:color="auto"/>
            </w:tcBorders>
            <w:shd w:val="clear" w:color="auto" w:fill="auto"/>
            <w:vAlign w:val="bottom"/>
            <w:hideMark/>
          </w:tcPr>
          <w:p w14:paraId="2EF7EB3F"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4</w:t>
            </w:r>
          </w:p>
        </w:tc>
        <w:tc>
          <w:tcPr>
            <w:tcW w:w="656" w:type="dxa"/>
            <w:tcBorders>
              <w:top w:val="nil"/>
              <w:left w:val="nil"/>
              <w:bottom w:val="single" w:sz="4" w:space="0" w:color="auto"/>
              <w:right w:val="single" w:sz="4" w:space="0" w:color="auto"/>
            </w:tcBorders>
            <w:shd w:val="clear" w:color="auto" w:fill="auto"/>
            <w:vAlign w:val="bottom"/>
            <w:hideMark/>
          </w:tcPr>
          <w:p w14:paraId="7808A7A0"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58" w:type="dxa"/>
            <w:tcBorders>
              <w:top w:val="nil"/>
              <w:left w:val="nil"/>
              <w:bottom w:val="single" w:sz="4" w:space="0" w:color="auto"/>
              <w:right w:val="single" w:sz="4" w:space="0" w:color="auto"/>
            </w:tcBorders>
            <w:shd w:val="clear" w:color="auto" w:fill="auto"/>
            <w:vAlign w:val="bottom"/>
            <w:hideMark/>
          </w:tcPr>
          <w:p w14:paraId="7F1399DC"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769" w:type="dxa"/>
            <w:tcBorders>
              <w:top w:val="nil"/>
              <w:left w:val="nil"/>
              <w:bottom w:val="single" w:sz="4" w:space="0" w:color="auto"/>
              <w:right w:val="single" w:sz="4" w:space="0" w:color="auto"/>
            </w:tcBorders>
            <w:shd w:val="clear" w:color="auto" w:fill="auto"/>
            <w:vAlign w:val="bottom"/>
            <w:hideMark/>
          </w:tcPr>
          <w:p w14:paraId="2E028D20"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45" w:type="dxa"/>
            <w:tcBorders>
              <w:top w:val="nil"/>
              <w:left w:val="nil"/>
              <w:bottom w:val="single" w:sz="4" w:space="0" w:color="auto"/>
              <w:right w:val="single" w:sz="4" w:space="0" w:color="auto"/>
            </w:tcBorders>
            <w:shd w:val="clear" w:color="auto" w:fill="auto"/>
            <w:vAlign w:val="bottom"/>
            <w:hideMark/>
          </w:tcPr>
          <w:p w14:paraId="32ECD65F"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r>
      <w:tr w:rsidR="00DC7282" w:rsidRPr="00DC7282" w14:paraId="429461B3" w14:textId="77777777" w:rsidTr="00DC7282">
        <w:trPr>
          <w:trHeight w:val="503"/>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7A21671D" w14:textId="20ADE2CE" w:rsidR="00DC7282" w:rsidRPr="00DC7282" w:rsidRDefault="00DC7282" w:rsidP="00DC7282">
            <w:pPr>
              <w:spacing w:line="240" w:lineRule="auto"/>
              <w:ind w:firstLine="0"/>
              <w:rPr>
                <w:rFonts w:eastAsia="Times New Roman" w:cs="Calibri"/>
                <w:color w:val="000000"/>
                <w:sz w:val="20"/>
                <w:szCs w:val="20"/>
                <w:lang w:eastAsia="en-US"/>
              </w:rPr>
            </w:pPr>
            <w:r w:rsidRPr="00DC7282">
              <w:rPr>
                <w:rFonts w:eastAsia="Times New Roman" w:cs="Calibri"/>
                <w:color w:val="000000"/>
                <w:sz w:val="20"/>
                <w:szCs w:val="20"/>
                <w:lang w:eastAsia="en-US"/>
              </w:rPr>
              <w:t>Othe</w:t>
            </w:r>
            <w:r>
              <w:rPr>
                <w:rFonts w:eastAsia="Times New Roman" w:cs="Calibri"/>
                <w:color w:val="000000"/>
                <w:sz w:val="20"/>
                <w:szCs w:val="20"/>
                <w:lang w:eastAsia="en-US"/>
              </w:rPr>
              <w:t xml:space="preserve">r </w:t>
            </w:r>
            <w:r w:rsidRPr="00DC7282">
              <w:rPr>
                <w:rFonts w:eastAsia="Times New Roman" w:cs="Calibri"/>
                <w:color w:val="000000"/>
                <w:sz w:val="20"/>
                <w:szCs w:val="20"/>
                <w:lang w:eastAsia="en-US"/>
              </w:rPr>
              <w:t>languages</w:t>
            </w:r>
          </w:p>
        </w:tc>
        <w:tc>
          <w:tcPr>
            <w:tcW w:w="1034" w:type="dxa"/>
            <w:tcBorders>
              <w:top w:val="nil"/>
              <w:left w:val="nil"/>
              <w:bottom w:val="single" w:sz="4" w:space="0" w:color="auto"/>
              <w:right w:val="single" w:sz="4" w:space="0" w:color="auto"/>
            </w:tcBorders>
            <w:shd w:val="clear" w:color="auto" w:fill="auto"/>
            <w:vAlign w:val="bottom"/>
            <w:hideMark/>
          </w:tcPr>
          <w:p w14:paraId="6E7DB606"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3</w:t>
            </w:r>
          </w:p>
        </w:tc>
        <w:tc>
          <w:tcPr>
            <w:tcW w:w="667" w:type="dxa"/>
            <w:tcBorders>
              <w:top w:val="nil"/>
              <w:left w:val="nil"/>
              <w:bottom w:val="single" w:sz="4" w:space="0" w:color="auto"/>
              <w:right w:val="single" w:sz="4" w:space="0" w:color="auto"/>
            </w:tcBorders>
            <w:shd w:val="clear" w:color="auto" w:fill="auto"/>
            <w:vAlign w:val="bottom"/>
            <w:hideMark/>
          </w:tcPr>
          <w:p w14:paraId="67BCF2FF"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5</w:t>
            </w:r>
          </w:p>
        </w:tc>
        <w:tc>
          <w:tcPr>
            <w:tcW w:w="802" w:type="dxa"/>
            <w:tcBorders>
              <w:top w:val="nil"/>
              <w:left w:val="nil"/>
              <w:bottom w:val="single" w:sz="4" w:space="0" w:color="auto"/>
              <w:right w:val="single" w:sz="4" w:space="0" w:color="auto"/>
            </w:tcBorders>
            <w:shd w:val="clear" w:color="auto" w:fill="auto"/>
            <w:vAlign w:val="bottom"/>
            <w:hideMark/>
          </w:tcPr>
          <w:p w14:paraId="56C3135A"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812" w:type="dxa"/>
            <w:tcBorders>
              <w:top w:val="nil"/>
              <w:left w:val="nil"/>
              <w:bottom w:val="single" w:sz="4" w:space="0" w:color="auto"/>
              <w:right w:val="single" w:sz="4" w:space="0" w:color="auto"/>
            </w:tcBorders>
            <w:shd w:val="clear" w:color="auto" w:fill="auto"/>
            <w:vAlign w:val="bottom"/>
            <w:hideMark/>
          </w:tcPr>
          <w:p w14:paraId="14CA410F"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12</w:t>
            </w:r>
          </w:p>
        </w:tc>
        <w:tc>
          <w:tcPr>
            <w:tcW w:w="626" w:type="dxa"/>
            <w:tcBorders>
              <w:top w:val="nil"/>
              <w:left w:val="nil"/>
              <w:bottom w:val="single" w:sz="4" w:space="0" w:color="auto"/>
              <w:right w:val="single" w:sz="4" w:space="0" w:color="auto"/>
            </w:tcBorders>
            <w:shd w:val="clear" w:color="auto" w:fill="auto"/>
            <w:vAlign w:val="bottom"/>
            <w:hideMark/>
          </w:tcPr>
          <w:p w14:paraId="2E2E9C5D"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16</w:t>
            </w:r>
          </w:p>
        </w:tc>
        <w:tc>
          <w:tcPr>
            <w:tcW w:w="656" w:type="dxa"/>
            <w:tcBorders>
              <w:top w:val="nil"/>
              <w:left w:val="nil"/>
              <w:bottom w:val="single" w:sz="4" w:space="0" w:color="auto"/>
              <w:right w:val="single" w:sz="4" w:space="0" w:color="auto"/>
            </w:tcBorders>
            <w:shd w:val="clear" w:color="auto" w:fill="auto"/>
            <w:vAlign w:val="bottom"/>
            <w:hideMark/>
          </w:tcPr>
          <w:p w14:paraId="4D31734D"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58" w:type="dxa"/>
            <w:tcBorders>
              <w:top w:val="nil"/>
              <w:left w:val="nil"/>
              <w:bottom w:val="single" w:sz="4" w:space="0" w:color="auto"/>
              <w:right w:val="single" w:sz="4" w:space="0" w:color="auto"/>
            </w:tcBorders>
            <w:shd w:val="clear" w:color="auto" w:fill="auto"/>
            <w:vAlign w:val="bottom"/>
            <w:hideMark/>
          </w:tcPr>
          <w:p w14:paraId="7D2130CD"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50</w:t>
            </w:r>
          </w:p>
        </w:tc>
        <w:tc>
          <w:tcPr>
            <w:tcW w:w="769" w:type="dxa"/>
            <w:tcBorders>
              <w:top w:val="nil"/>
              <w:left w:val="nil"/>
              <w:bottom w:val="single" w:sz="4" w:space="0" w:color="auto"/>
              <w:right w:val="single" w:sz="4" w:space="0" w:color="auto"/>
            </w:tcBorders>
            <w:shd w:val="clear" w:color="auto" w:fill="auto"/>
            <w:vAlign w:val="bottom"/>
            <w:hideMark/>
          </w:tcPr>
          <w:p w14:paraId="7D5A34E3"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w:t>
            </w:r>
          </w:p>
        </w:tc>
        <w:tc>
          <w:tcPr>
            <w:tcW w:w="645" w:type="dxa"/>
            <w:tcBorders>
              <w:top w:val="nil"/>
              <w:left w:val="nil"/>
              <w:bottom w:val="single" w:sz="4" w:space="0" w:color="auto"/>
              <w:right w:val="single" w:sz="4" w:space="0" w:color="auto"/>
            </w:tcBorders>
            <w:shd w:val="clear" w:color="auto" w:fill="auto"/>
            <w:vAlign w:val="bottom"/>
            <w:hideMark/>
          </w:tcPr>
          <w:p w14:paraId="08ABD198"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r>
      <w:tr w:rsidR="00DC7282" w:rsidRPr="00DC7282" w14:paraId="7871DEA9" w14:textId="77777777" w:rsidTr="00DC7282">
        <w:trPr>
          <w:trHeight w:val="251"/>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5174F3AE" w14:textId="77777777" w:rsidR="00DC7282" w:rsidRPr="00DC7282" w:rsidRDefault="00DC7282" w:rsidP="00DC7282">
            <w:pPr>
              <w:spacing w:line="240" w:lineRule="auto"/>
              <w:ind w:firstLine="0"/>
              <w:rPr>
                <w:rFonts w:eastAsia="Times New Roman" w:cs="Calibri"/>
                <w:color w:val="000000"/>
                <w:sz w:val="20"/>
                <w:szCs w:val="20"/>
                <w:lang w:eastAsia="en-US"/>
              </w:rPr>
            </w:pPr>
            <w:r w:rsidRPr="00DC7282">
              <w:rPr>
                <w:rFonts w:eastAsia="Times New Roman" w:cs="Calibri"/>
                <w:color w:val="000000"/>
                <w:sz w:val="20"/>
                <w:szCs w:val="20"/>
                <w:lang w:eastAsia="en-US"/>
              </w:rPr>
              <w:t xml:space="preserve">5-17 </w:t>
            </w:r>
            <w:proofErr w:type="spellStart"/>
            <w:r w:rsidRPr="00DC7282">
              <w:rPr>
                <w:rFonts w:eastAsia="Times New Roman" w:cs="Calibri"/>
                <w:color w:val="000000"/>
                <w:sz w:val="20"/>
                <w:szCs w:val="20"/>
                <w:lang w:eastAsia="en-US"/>
              </w:rPr>
              <w:t>yrs</w:t>
            </w:r>
            <w:proofErr w:type="spellEnd"/>
          </w:p>
        </w:tc>
        <w:tc>
          <w:tcPr>
            <w:tcW w:w="1034" w:type="dxa"/>
            <w:tcBorders>
              <w:top w:val="nil"/>
              <w:left w:val="nil"/>
              <w:bottom w:val="single" w:sz="4" w:space="0" w:color="auto"/>
              <w:right w:val="single" w:sz="4" w:space="0" w:color="auto"/>
            </w:tcBorders>
            <w:shd w:val="clear" w:color="auto" w:fill="auto"/>
            <w:vAlign w:val="bottom"/>
            <w:hideMark/>
          </w:tcPr>
          <w:p w14:paraId="0EB54A62"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67" w:type="dxa"/>
            <w:tcBorders>
              <w:top w:val="nil"/>
              <w:left w:val="nil"/>
              <w:bottom w:val="single" w:sz="4" w:space="0" w:color="auto"/>
              <w:right w:val="single" w:sz="4" w:space="0" w:color="auto"/>
            </w:tcBorders>
            <w:shd w:val="clear" w:color="auto" w:fill="auto"/>
            <w:vAlign w:val="bottom"/>
            <w:hideMark/>
          </w:tcPr>
          <w:p w14:paraId="5BF341DB"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802" w:type="dxa"/>
            <w:tcBorders>
              <w:top w:val="nil"/>
              <w:left w:val="nil"/>
              <w:bottom w:val="single" w:sz="4" w:space="0" w:color="auto"/>
              <w:right w:val="single" w:sz="4" w:space="0" w:color="auto"/>
            </w:tcBorders>
            <w:shd w:val="clear" w:color="auto" w:fill="auto"/>
            <w:vAlign w:val="bottom"/>
            <w:hideMark/>
          </w:tcPr>
          <w:p w14:paraId="1E324780"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812" w:type="dxa"/>
            <w:tcBorders>
              <w:top w:val="nil"/>
              <w:left w:val="nil"/>
              <w:bottom w:val="single" w:sz="4" w:space="0" w:color="auto"/>
              <w:right w:val="single" w:sz="4" w:space="0" w:color="auto"/>
            </w:tcBorders>
            <w:shd w:val="clear" w:color="auto" w:fill="auto"/>
            <w:vAlign w:val="bottom"/>
            <w:hideMark/>
          </w:tcPr>
          <w:p w14:paraId="09EDC448"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26" w:type="dxa"/>
            <w:tcBorders>
              <w:top w:val="nil"/>
              <w:left w:val="nil"/>
              <w:bottom w:val="single" w:sz="4" w:space="0" w:color="auto"/>
              <w:right w:val="single" w:sz="4" w:space="0" w:color="auto"/>
            </w:tcBorders>
            <w:shd w:val="clear" w:color="auto" w:fill="auto"/>
            <w:vAlign w:val="bottom"/>
            <w:hideMark/>
          </w:tcPr>
          <w:p w14:paraId="018FBC47"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56" w:type="dxa"/>
            <w:tcBorders>
              <w:top w:val="nil"/>
              <w:left w:val="nil"/>
              <w:bottom w:val="single" w:sz="4" w:space="0" w:color="auto"/>
              <w:right w:val="single" w:sz="4" w:space="0" w:color="auto"/>
            </w:tcBorders>
            <w:shd w:val="clear" w:color="auto" w:fill="auto"/>
            <w:vAlign w:val="bottom"/>
            <w:hideMark/>
          </w:tcPr>
          <w:p w14:paraId="0236932A"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58" w:type="dxa"/>
            <w:tcBorders>
              <w:top w:val="nil"/>
              <w:left w:val="nil"/>
              <w:bottom w:val="single" w:sz="4" w:space="0" w:color="auto"/>
              <w:right w:val="single" w:sz="4" w:space="0" w:color="auto"/>
            </w:tcBorders>
            <w:shd w:val="clear" w:color="auto" w:fill="auto"/>
            <w:vAlign w:val="bottom"/>
            <w:hideMark/>
          </w:tcPr>
          <w:p w14:paraId="02B85B8C"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11</w:t>
            </w:r>
          </w:p>
        </w:tc>
        <w:tc>
          <w:tcPr>
            <w:tcW w:w="769" w:type="dxa"/>
            <w:tcBorders>
              <w:top w:val="nil"/>
              <w:left w:val="nil"/>
              <w:bottom w:val="single" w:sz="4" w:space="0" w:color="auto"/>
              <w:right w:val="single" w:sz="4" w:space="0" w:color="auto"/>
            </w:tcBorders>
            <w:shd w:val="clear" w:color="auto" w:fill="auto"/>
            <w:vAlign w:val="bottom"/>
            <w:hideMark/>
          </w:tcPr>
          <w:p w14:paraId="759CCC0E"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45" w:type="dxa"/>
            <w:tcBorders>
              <w:top w:val="nil"/>
              <w:left w:val="nil"/>
              <w:bottom w:val="single" w:sz="4" w:space="0" w:color="auto"/>
              <w:right w:val="single" w:sz="4" w:space="0" w:color="auto"/>
            </w:tcBorders>
            <w:shd w:val="clear" w:color="auto" w:fill="auto"/>
            <w:vAlign w:val="bottom"/>
            <w:hideMark/>
          </w:tcPr>
          <w:p w14:paraId="1B4D1D83"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r>
      <w:tr w:rsidR="00DC7282" w:rsidRPr="00DC7282" w14:paraId="301F9C25" w14:textId="77777777" w:rsidTr="00DC7282">
        <w:trPr>
          <w:trHeight w:val="161"/>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437802D0" w14:textId="77777777" w:rsidR="00DC7282" w:rsidRPr="00DC7282" w:rsidRDefault="00DC7282" w:rsidP="00DC7282">
            <w:pPr>
              <w:spacing w:line="240" w:lineRule="auto"/>
              <w:ind w:firstLine="0"/>
              <w:rPr>
                <w:rFonts w:eastAsia="Times New Roman" w:cs="Calibri"/>
                <w:color w:val="000000"/>
                <w:sz w:val="20"/>
                <w:szCs w:val="20"/>
                <w:lang w:eastAsia="en-US"/>
              </w:rPr>
            </w:pPr>
            <w:r w:rsidRPr="00DC7282">
              <w:rPr>
                <w:rFonts w:eastAsia="Times New Roman" w:cs="Calibri"/>
                <w:color w:val="000000"/>
                <w:sz w:val="20"/>
                <w:szCs w:val="20"/>
                <w:lang w:eastAsia="en-US"/>
              </w:rPr>
              <w:t>18 - 64 years</w:t>
            </w:r>
          </w:p>
        </w:tc>
        <w:tc>
          <w:tcPr>
            <w:tcW w:w="1034" w:type="dxa"/>
            <w:tcBorders>
              <w:top w:val="nil"/>
              <w:left w:val="nil"/>
              <w:bottom w:val="single" w:sz="4" w:space="0" w:color="auto"/>
              <w:right w:val="single" w:sz="4" w:space="0" w:color="auto"/>
            </w:tcBorders>
            <w:shd w:val="clear" w:color="auto" w:fill="auto"/>
            <w:vAlign w:val="bottom"/>
            <w:hideMark/>
          </w:tcPr>
          <w:p w14:paraId="6E10C47F"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3</w:t>
            </w:r>
          </w:p>
        </w:tc>
        <w:tc>
          <w:tcPr>
            <w:tcW w:w="667" w:type="dxa"/>
            <w:tcBorders>
              <w:top w:val="nil"/>
              <w:left w:val="nil"/>
              <w:bottom w:val="single" w:sz="4" w:space="0" w:color="auto"/>
              <w:right w:val="single" w:sz="4" w:space="0" w:color="auto"/>
            </w:tcBorders>
            <w:shd w:val="clear" w:color="auto" w:fill="auto"/>
            <w:vAlign w:val="bottom"/>
            <w:hideMark/>
          </w:tcPr>
          <w:p w14:paraId="144F1B4C"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802" w:type="dxa"/>
            <w:tcBorders>
              <w:top w:val="nil"/>
              <w:left w:val="nil"/>
              <w:bottom w:val="single" w:sz="4" w:space="0" w:color="auto"/>
              <w:right w:val="single" w:sz="4" w:space="0" w:color="auto"/>
            </w:tcBorders>
            <w:shd w:val="clear" w:color="auto" w:fill="auto"/>
            <w:vAlign w:val="bottom"/>
            <w:hideMark/>
          </w:tcPr>
          <w:p w14:paraId="39D70076"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812" w:type="dxa"/>
            <w:tcBorders>
              <w:top w:val="nil"/>
              <w:left w:val="nil"/>
              <w:bottom w:val="single" w:sz="4" w:space="0" w:color="auto"/>
              <w:right w:val="single" w:sz="4" w:space="0" w:color="auto"/>
            </w:tcBorders>
            <w:shd w:val="clear" w:color="auto" w:fill="auto"/>
            <w:vAlign w:val="bottom"/>
            <w:hideMark/>
          </w:tcPr>
          <w:p w14:paraId="08397E25"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10</w:t>
            </w:r>
          </w:p>
        </w:tc>
        <w:tc>
          <w:tcPr>
            <w:tcW w:w="626" w:type="dxa"/>
            <w:tcBorders>
              <w:top w:val="nil"/>
              <w:left w:val="nil"/>
              <w:bottom w:val="single" w:sz="4" w:space="0" w:color="auto"/>
              <w:right w:val="single" w:sz="4" w:space="0" w:color="auto"/>
            </w:tcBorders>
            <w:shd w:val="clear" w:color="auto" w:fill="auto"/>
            <w:vAlign w:val="bottom"/>
            <w:hideMark/>
          </w:tcPr>
          <w:p w14:paraId="20A90BAA"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16</w:t>
            </w:r>
          </w:p>
        </w:tc>
        <w:tc>
          <w:tcPr>
            <w:tcW w:w="656" w:type="dxa"/>
            <w:tcBorders>
              <w:top w:val="nil"/>
              <w:left w:val="nil"/>
              <w:bottom w:val="single" w:sz="4" w:space="0" w:color="auto"/>
              <w:right w:val="single" w:sz="4" w:space="0" w:color="auto"/>
            </w:tcBorders>
            <w:shd w:val="clear" w:color="auto" w:fill="auto"/>
            <w:vAlign w:val="bottom"/>
            <w:hideMark/>
          </w:tcPr>
          <w:p w14:paraId="10313168"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58" w:type="dxa"/>
            <w:tcBorders>
              <w:top w:val="nil"/>
              <w:left w:val="nil"/>
              <w:bottom w:val="single" w:sz="4" w:space="0" w:color="auto"/>
              <w:right w:val="single" w:sz="4" w:space="0" w:color="auto"/>
            </w:tcBorders>
            <w:shd w:val="clear" w:color="auto" w:fill="auto"/>
            <w:vAlign w:val="bottom"/>
            <w:hideMark/>
          </w:tcPr>
          <w:p w14:paraId="4A41228C"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35</w:t>
            </w:r>
          </w:p>
        </w:tc>
        <w:tc>
          <w:tcPr>
            <w:tcW w:w="769" w:type="dxa"/>
            <w:tcBorders>
              <w:top w:val="nil"/>
              <w:left w:val="nil"/>
              <w:bottom w:val="single" w:sz="4" w:space="0" w:color="auto"/>
              <w:right w:val="single" w:sz="4" w:space="0" w:color="auto"/>
            </w:tcBorders>
            <w:shd w:val="clear" w:color="auto" w:fill="auto"/>
            <w:vAlign w:val="bottom"/>
            <w:hideMark/>
          </w:tcPr>
          <w:p w14:paraId="3FD71E70"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w:t>
            </w:r>
          </w:p>
        </w:tc>
        <w:tc>
          <w:tcPr>
            <w:tcW w:w="645" w:type="dxa"/>
            <w:tcBorders>
              <w:top w:val="nil"/>
              <w:left w:val="nil"/>
              <w:bottom w:val="single" w:sz="4" w:space="0" w:color="auto"/>
              <w:right w:val="single" w:sz="4" w:space="0" w:color="auto"/>
            </w:tcBorders>
            <w:shd w:val="clear" w:color="auto" w:fill="auto"/>
            <w:vAlign w:val="bottom"/>
            <w:hideMark/>
          </w:tcPr>
          <w:p w14:paraId="3AB796C3"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r>
      <w:tr w:rsidR="00DC7282" w:rsidRPr="00DC7282" w14:paraId="4024A00B" w14:textId="77777777" w:rsidTr="00DC7282">
        <w:trPr>
          <w:trHeight w:val="368"/>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47B60119" w14:textId="77777777" w:rsidR="00DC7282" w:rsidRPr="00DC7282" w:rsidRDefault="00DC7282" w:rsidP="00DC7282">
            <w:pPr>
              <w:spacing w:line="240" w:lineRule="auto"/>
              <w:ind w:firstLine="0"/>
              <w:rPr>
                <w:rFonts w:eastAsia="Times New Roman" w:cs="Calibri"/>
                <w:color w:val="000000"/>
                <w:sz w:val="20"/>
                <w:szCs w:val="20"/>
                <w:lang w:eastAsia="en-US"/>
              </w:rPr>
            </w:pPr>
            <w:r w:rsidRPr="00DC7282">
              <w:rPr>
                <w:rFonts w:eastAsia="Times New Roman" w:cs="Calibri"/>
                <w:color w:val="000000"/>
                <w:sz w:val="20"/>
                <w:szCs w:val="20"/>
                <w:lang w:eastAsia="en-US"/>
              </w:rPr>
              <w:t>65 years old +</w:t>
            </w:r>
          </w:p>
        </w:tc>
        <w:tc>
          <w:tcPr>
            <w:tcW w:w="1034" w:type="dxa"/>
            <w:tcBorders>
              <w:top w:val="nil"/>
              <w:left w:val="nil"/>
              <w:bottom w:val="single" w:sz="4" w:space="0" w:color="auto"/>
              <w:right w:val="single" w:sz="4" w:space="0" w:color="auto"/>
            </w:tcBorders>
            <w:shd w:val="clear" w:color="auto" w:fill="auto"/>
            <w:vAlign w:val="bottom"/>
            <w:hideMark/>
          </w:tcPr>
          <w:p w14:paraId="2C54E4C4"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67" w:type="dxa"/>
            <w:tcBorders>
              <w:top w:val="nil"/>
              <w:left w:val="nil"/>
              <w:bottom w:val="single" w:sz="4" w:space="0" w:color="auto"/>
              <w:right w:val="single" w:sz="4" w:space="0" w:color="auto"/>
            </w:tcBorders>
            <w:shd w:val="clear" w:color="auto" w:fill="auto"/>
            <w:vAlign w:val="bottom"/>
            <w:hideMark/>
          </w:tcPr>
          <w:p w14:paraId="4FD8EE05"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5</w:t>
            </w:r>
          </w:p>
        </w:tc>
        <w:tc>
          <w:tcPr>
            <w:tcW w:w="802" w:type="dxa"/>
            <w:tcBorders>
              <w:top w:val="nil"/>
              <w:left w:val="nil"/>
              <w:bottom w:val="single" w:sz="4" w:space="0" w:color="auto"/>
              <w:right w:val="single" w:sz="4" w:space="0" w:color="auto"/>
            </w:tcBorders>
            <w:shd w:val="clear" w:color="auto" w:fill="auto"/>
            <w:vAlign w:val="bottom"/>
            <w:hideMark/>
          </w:tcPr>
          <w:p w14:paraId="50302635"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812" w:type="dxa"/>
            <w:tcBorders>
              <w:top w:val="nil"/>
              <w:left w:val="nil"/>
              <w:bottom w:val="single" w:sz="4" w:space="0" w:color="auto"/>
              <w:right w:val="single" w:sz="4" w:space="0" w:color="auto"/>
            </w:tcBorders>
            <w:shd w:val="clear" w:color="auto" w:fill="auto"/>
            <w:vAlign w:val="bottom"/>
            <w:hideMark/>
          </w:tcPr>
          <w:p w14:paraId="6236AAC6"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w:t>
            </w:r>
          </w:p>
        </w:tc>
        <w:tc>
          <w:tcPr>
            <w:tcW w:w="626" w:type="dxa"/>
            <w:tcBorders>
              <w:top w:val="nil"/>
              <w:left w:val="nil"/>
              <w:bottom w:val="single" w:sz="4" w:space="0" w:color="auto"/>
              <w:right w:val="single" w:sz="4" w:space="0" w:color="auto"/>
            </w:tcBorders>
            <w:shd w:val="clear" w:color="auto" w:fill="auto"/>
            <w:vAlign w:val="bottom"/>
            <w:hideMark/>
          </w:tcPr>
          <w:p w14:paraId="664260DE"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56" w:type="dxa"/>
            <w:tcBorders>
              <w:top w:val="nil"/>
              <w:left w:val="nil"/>
              <w:bottom w:val="single" w:sz="4" w:space="0" w:color="auto"/>
              <w:right w:val="single" w:sz="4" w:space="0" w:color="auto"/>
            </w:tcBorders>
            <w:shd w:val="clear" w:color="auto" w:fill="auto"/>
            <w:vAlign w:val="bottom"/>
            <w:hideMark/>
          </w:tcPr>
          <w:p w14:paraId="1B8B16EB"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58" w:type="dxa"/>
            <w:tcBorders>
              <w:top w:val="nil"/>
              <w:left w:val="nil"/>
              <w:bottom w:val="single" w:sz="4" w:space="0" w:color="auto"/>
              <w:right w:val="single" w:sz="4" w:space="0" w:color="auto"/>
            </w:tcBorders>
            <w:shd w:val="clear" w:color="auto" w:fill="auto"/>
            <w:vAlign w:val="bottom"/>
            <w:hideMark/>
          </w:tcPr>
          <w:p w14:paraId="41FAE8EC"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4</w:t>
            </w:r>
          </w:p>
        </w:tc>
        <w:tc>
          <w:tcPr>
            <w:tcW w:w="769" w:type="dxa"/>
            <w:tcBorders>
              <w:top w:val="nil"/>
              <w:left w:val="nil"/>
              <w:bottom w:val="single" w:sz="4" w:space="0" w:color="auto"/>
              <w:right w:val="single" w:sz="4" w:space="0" w:color="auto"/>
            </w:tcBorders>
            <w:shd w:val="clear" w:color="auto" w:fill="auto"/>
            <w:vAlign w:val="bottom"/>
            <w:hideMark/>
          </w:tcPr>
          <w:p w14:paraId="51C67E60"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45" w:type="dxa"/>
            <w:tcBorders>
              <w:top w:val="nil"/>
              <w:left w:val="nil"/>
              <w:bottom w:val="single" w:sz="4" w:space="0" w:color="auto"/>
              <w:right w:val="single" w:sz="4" w:space="0" w:color="auto"/>
            </w:tcBorders>
            <w:shd w:val="clear" w:color="auto" w:fill="auto"/>
            <w:vAlign w:val="bottom"/>
            <w:hideMark/>
          </w:tcPr>
          <w:p w14:paraId="46EAFE25"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r>
      <w:tr w:rsidR="00DC7282" w:rsidRPr="00DC7282" w14:paraId="5A8924CE" w14:textId="77777777" w:rsidTr="00DC7282">
        <w:trPr>
          <w:trHeight w:val="300"/>
        </w:trPr>
        <w:tc>
          <w:tcPr>
            <w:tcW w:w="8113" w:type="dxa"/>
            <w:gridSpan w:val="10"/>
            <w:tcBorders>
              <w:top w:val="single" w:sz="4" w:space="0" w:color="auto"/>
              <w:left w:val="single" w:sz="4" w:space="0" w:color="auto"/>
              <w:bottom w:val="single" w:sz="4" w:space="0" w:color="auto"/>
              <w:right w:val="nil"/>
            </w:tcBorders>
            <w:shd w:val="clear" w:color="auto" w:fill="auto"/>
            <w:vAlign w:val="bottom"/>
            <w:hideMark/>
          </w:tcPr>
          <w:p w14:paraId="581C8E3A" w14:textId="77777777" w:rsidR="00DC7282" w:rsidRPr="00DC7282" w:rsidRDefault="00DC7282" w:rsidP="00DC7282">
            <w:pPr>
              <w:spacing w:line="240" w:lineRule="auto"/>
              <w:ind w:firstLine="0"/>
              <w:jc w:val="center"/>
              <w:rPr>
                <w:rFonts w:eastAsia="Times New Roman" w:cs="Calibri"/>
                <w:color w:val="000000"/>
                <w:sz w:val="20"/>
                <w:szCs w:val="20"/>
                <w:lang w:eastAsia="en-US"/>
              </w:rPr>
            </w:pPr>
            <w:r w:rsidRPr="00DC7282">
              <w:rPr>
                <w:rFonts w:eastAsia="Times New Roman" w:cs="Calibri"/>
                <w:color w:val="000000"/>
                <w:sz w:val="20"/>
                <w:szCs w:val="20"/>
                <w:lang w:eastAsia="en-US"/>
              </w:rPr>
              <w:t>CITIZENS 18 YEARS AND OVER</w:t>
            </w:r>
          </w:p>
        </w:tc>
      </w:tr>
      <w:tr w:rsidR="00DC7282" w:rsidRPr="00DC7282" w14:paraId="092DD797" w14:textId="77777777" w:rsidTr="00DC7282">
        <w:trPr>
          <w:trHeight w:val="791"/>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5A55D597" w14:textId="77777777" w:rsidR="00DC7282" w:rsidRPr="00DC7282" w:rsidRDefault="00DC7282" w:rsidP="00DC7282">
            <w:pPr>
              <w:spacing w:line="240" w:lineRule="auto"/>
              <w:ind w:firstLine="0"/>
              <w:rPr>
                <w:rFonts w:eastAsia="Times New Roman" w:cs="Calibri"/>
                <w:color w:val="000000"/>
                <w:sz w:val="20"/>
                <w:szCs w:val="20"/>
                <w:lang w:eastAsia="en-US"/>
              </w:rPr>
            </w:pPr>
            <w:r w:rsidRPr="00DC7282">
              <w:rPr>
                <w:rFonts w:eastAsia="Times New Roman" w:cs="Calibri"/>
                <w:color w:val="000000"/>
                <w:sz w:val="20"/>
                <w:szCs w:val="20"/>
                <w:lang w:eastAsia="en-US"/>
              </w:rPr>
              <w:t>All citizens 18 years old and +</w:t>
            </w:r>
          </w:p>
        </w:tc>
        <w:tc>
          <w:tcPr>
            <w:tcW w:w="1034" w:type="dxa"/>
            <w:tcBorders>
              <w:top w:val="nil"/>
              <w:left w:val="nil"/>
              <w:bottom w:val="single" w:sz="4" w:space="0" w:color="auto"/>
              <w:right w:val="single" w:sz="4" w:space="0" w:color="auto"/>
            </w:tcBorders>
            <w:shd w:val="clear" w:color="auto" w:fill="auto"/>
            <w:vAlign w:val="bottom"/>
            <w:hideMark/>
          </w:tcPr>
          <w:p w14:paraId="29EFEB22"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4,737</w:t>
            </w:r>
          </w:p>
        </w:tc>
        <w:tc>
          <w:tcPr>
            <w:tcW w:w="667" w:type="dxa"/>
            <w:tcBorders>
              <w:top w:val="nil"/>
              <w:left w:val="nil"/>
              <w:bottom w:val="single" w:sz="4" w:space="0" w:color="auto"/>
              <w:right w:val="single" w:sz="4" w:space="0" w:color="auto"/>
            </w:tcBorders>
            <w:shd w:val="clear" w:color="auto" w:fill="auto"/>
            <w:vAlign w:val="bottom"/>
            <w:hideMark/>
          </w:tcPr>
          <w:p w14:paraId="741C32B1"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1,523</w:t>
            </w:r>
          </w:p>
        </w:tc>
        <w:tc>
          <w:tcPr>
            <w:tcW w:w="802" w:type="dxa"/>
            <w:tcBorders>
              <w:top w:val="nil"/>
              <w:left w:val="nil"/>
              <w:bottom w:val="single" w:sz="4" w:space="0" w:color="auto"/>
              <w:right w:val="single" w:sz="4" w:space="0" w:color="auto"/>
            </w:tcBorders>
            <w:shd w:val="clear" w:color="auto" w:fill="auto"/>
            <w:vAlign w:val="bottom"/>
            <w:hideMark/>
          </w:tcPr>
          <w:p w14:paraId="78D1AB1B"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2,205</w:t>
            </w:r>
          </w:p>
        </w:tc>
        <w:tc>
          <w:tcPr>
            <w:tcW w:w="812" w:type="dxa"/>
            <w:tcBorders>
              <w:top w:val="nil"/>
              <w:left w:val="nil"/>
              <w:bottom w:val="single" w:sz="4" w:space="0" w:color="auto"/>
              <w:right w:val="single" w:sz="4" w:space="0" w:color="auto"/>
            </w:tcBorders>
            <w:shd w:val="clear" w:color="auto" w:fill="auto"/>
            <w:vAlign w:val="bottom"/>
            <w:hideMark/>
          </w:tcPr>
          <w:p w14:paraId="1E9E1FED"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4,442</w:t>
            </w:r>
          </w:p>
        </w:tc>
        <w:tc>
          <w:tcPr>
            <w:tcW w:w="626" w:type="dxa"/>
            <w:tcBorders>
              <w:top w:val="nil"/>
              <w:left w:val="nil"/>
              <w:bottom w:val="single" w:sz="4" w:space="0" w:color="auto"/>
              <w:right w:val="single" w:sz="4" w:space="0" w:color="auto"/>
            </w:tcBorders>
            <w:shd w:val="clear" w:color="auto" w:fill="auto"/>
            <w:vAlign w:val="bottom"/>
            <w:hideMark/>
          </w:tcPr>
          <w:p w14:paraId="333B76FA"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7,523</w:t>
            </w:r>
          </w:p>
        </w:tc>
        <w:tc>
          <w:tcPr>
            <w:tcW w:w="656" w:type="dxa"/>
            <w:tcBorders>
              <w:top w:val="nil"/>
              <w:left w:val="nil"/>
              <w:bottom w:val="single" w:sz="4" w:space="0" w:color="auto"/>
              <w:right w:val="single" w:sz="4" w:space="0" w:color="auto"/>
            </w:tcBorders>
            <w:shd w:val="clear" w:color="auto" w:fill="auto"/>
            <w:vAlign w:val="bottom"/>
            <w:hideMark/>
          </w:tcPr>
          <w:p w14:paraId="0B503149"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668</w:t>
            </w:r>
          </w:p>
        </w:tc>
        <w:tc>
          <w:tcPr>
            <w:tcW w:w="658" w:type="dxa"/>
            <w:tcBorders>
              <w:top w:val="nil"/>
              <w:left w:val="nil"/>
              <w:bottom w:val="single" w:sz="4" w:space="0" w:color="auto"/>
              <w:right w:val="single" w:sz="4" w:space="0" w:color="auto"/>
            </w:tcBorders>
            <w:shd w:val="clear" w:color="auto" w:fill="auto"/>
            <w:vAlign w:val="bottom"/>
            <w:hideMark/>
          </w:tcPr>
          <w:p w14:paraId="1E7F768B"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6,325</w:t>
            </w:r>
          </w:p>
        </w:tc>
        <w:tc>
          <w:tcPr>
            <w:tcW w:w="769" w:type="dxa"/>
            <w:tcBorders>
              <w:top w:val="nil"/>
              <w:left w:val="nil"/>
              <w:bottom w:val="single" w:sz="4" w:space="0" w:color="auto"/>
              <w:right w:val="single" w:sz="4" w:space="0" w:color="auto"/>
            </w:tcBorders>
            <w:shd w:val="clear" w:color="auto" w:fill="auto"/>
            <w:vAlign w:val="bottom"/>
            <w:hideMark/>
          </w:tcPr>
          <w:p w14:paraId="1AF36EBE"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5,358</w:t>
            </w:r>
          </w:p>
        </w:tc>
        <w:tc>
          <w:tcPr>
            <w:tcW w:w="645" w:type="dxa"/>
            <w:tcBorders>
              <w:top w:val="nil"/>
              <w:left w:val="nil"/>
              <w:bottom w:val="single" w:sz="4" w:space="0" w:color="auto"/>
              <w:right w:val="single" w:sz="4" w:space="0" w:color="auto"/>
            </w:tcBorders>
            <w:shd w:val="clear" w:color="auto" w:fill="auto"/>
            <w:vAlign w:val="bottom"/>
            <w:hideMark/>
          </w:tcPr>
          <w:p w14:paraId="07EC2400"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1,120</w:t>
            </w:r>
          </w:p>
        </w:tc>
      </w:tr>
      <w:tr w:rsidR="00DC7282" w:rsidRPr="00DC7282" w14:paraId="2CA47167" w14:textId="77777777" w:rsidTr="00DC7282">
        <w:trPr>
          <w:trHeight w:val="359"/>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3EB46930" w14:textId="77777777" w:rsidR="00DC7282" w:rsidRPr="00DC7282" w:rsidRDefault="00DC7282" w:rsidP="00DC7282">
            <w:pPr>
              <w:spacing w:line="240" w:lineRule="auto"/>
              <w:ind w:firstLineChars="200" w:firstLine="400"/>
              <w:rPr>
                <w:rFonts w:eastAsia="Times New Roman" w:cs="Calibri"/>
                <w:color w:val="000000"/>
                <w:sz w:val="20"/>
                <w:szCs w:val="20"/>
                <w:lang w:eastAsia="en-US"/>
              </w:rPr>
            </w:pPr>
            <w:r w:rsidRPr="00DC7282">
              <w:rPr>
                <w:rFonts w:eastAsia="Times New Roman" w:cs="Calibri"/>
                <w:color w:val="000000"/>
                <w:sz w:val="20"/>
                <w:szCs w:val="20"/>
                <w:lang w:eastAsia="en-US"/>
              </w:rPr>
              <w:t>Speak only English</w:t>
            </w:r>
          </w:p>
        </w:tc>
        <w:tc>
          <w:tcPr>
            <w:tcW w:w="1034" w:type="dxa"/>
            <w:tcBorders>
              <w:top w:val="nil"/>
              <w:left w:val="nil"/>
              <w:bottom w:val="single" w:sz="4" w:space="0" w:color="auto"/>
              <w:right w:val="single" w:sz="4" w:space="0" w:color="auto"/>
            </w:tcBorders>
            <w:shd w:val="clear" w:color="auto" w:fill="auto"/>
            <w:vAlign w:val="bottom"/>
            <w:hideMark/>
          </w:tcPr>
          <w:p w14:paraId="2A342C28"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4,594</w:t>
            </w:r>
          </w:p>
        </w:tc>
        <w:tc>
          <w:tcPr>
            <w:tcW w:w="667" w:type="dxa"/>
            <w:tcBorders>
              <w:top w:val="nil"/>
              <w:left w:val="nil"/>
              <w:bottom w:val="single" w:sz="4" w:space="0" w:color="auto"/>
              <w:right w:val="single" w:sz="4" w:space="0" w:color="auto"/>
            </w:tcBorders>
            <w:shd w:val="clear" w:color="auto" w:fill="auto"/>
            <w:vAlign w:val="bottom"/>
            <w:hideMark/>
          </w:tcPr>
          <w:p w14:paraId="2E8ECC94"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1,465</w:t>
            </w:r>
          </w:p>
        </w:tc>
        <w:tc>
          <w:tcPr>
            <w:tcW w:w="802" w:type="dxa"/>
            <w:tcBorders>
              <w:top w:val="nil"/>
              <w:left w:val="nil"/>
              <w:bottom w:val="single" w:sz="4" w:space="0" w:color="auto"/>
              <w:right w:val="single" w:sz="4" w:space="0" w:color="auto"/>
            </w:tcBorders>
            <w:shd w:val="clear" w:color="auto" w:fill="auto"/>
            <w:vAlign w:val="bottom"/>
            <w:hideMark/>
          </w:tcPr>
          <w:p w14:paraId="374B1FA2"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2,117</w:t>
            </w:r>
          </w:p>
        </w:tc>
        <w:tc>
          <w:tcPr>
            <w:tcW w:w="812" w:type="dxa"/>
            <w:tcBorders>
              <w:top w:val="nil"/>
              <w:left w:val="nil"/>
              <w:bottom w:val="single" w:sz="4" w:space="0" w:color="auto"/>
              <w:right w:val="single" w:sz="4" w:space="0" w:color="auto"/>
            </w:tcBorders>
            <w:shd w:val="clear" w:color="auto" w:fill="auto"/>
            <w:vAlign w:val="bottom"/>
            <w:hideMark/>
          </w:tcPr>
          <w:p w14:paraId="580969D5"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4,371</w:t>
            </w:r>
          </w:p>
        </w:tc>
        <w:tc>
          <w:tcPr>
            <w:tcW w:w="626" w:type="dxa"/>
            <w:tcBorders>
              <w:top w:val="nil"/>
              <w:left w:val="nil"/>
              <w:bottom w:val="single" w:sz="4" w:space="0" w:color="auto"/>
              <w:right w:val="single" w:sz="4" w:space="0" w:color="auto"/>
            </w:tcBorders>
            <w:shd w:val="clear" w:color="auto" w:fill="auto"/>
            <w:vAlign w:val="bottom"/>
            <w:hideMark/>
          </w:tcPr>
          <w:p w14:paraId="7C2E045D"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7,307</w:t>
            </w:r>
          </w:p>
        </w:tc>
        <w:tc>
          <w:tcPr>
            <w:tcW w:w="656" w:type="dxa"/>
            <w:tcBorders>
              <w:top w:val="nil"/>
              <w:left w:val="nil"/>
              <w:bottom w:val="single" w:sz="4" w:space="0" w:color="auto"/>
              <w:right w:val="single" w:sz="4" w:space="0" w:color="auto"/>
            </w:tcBorders>
            <w:shd w:val="clear" w:color="auto" w:fill="auto"/>
            <w:vAlign w:val="bottom"/>
            <w:hideMark/>
          </w:tcPr>
          <w:p w14:paraId="0C6A6AE2"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659</w:t>
            </w:r>
          </w:p>
        </w:tc>
        <w:tc>
          <w:tcPr>
            <w:tcW w:w="658" w:type="dxa"/>
            <w:tcBorders>
              <w:top w:val="nil"/>
              <w:left w:val="nil"/>
              <w:bottom w:val="single" w:sz="4" w:space="0" w:color="auto"/>
              <w:right w:val="single" w:sz="4" w:space="0" w:color="auto"/>
            </w:tcBorders>
            <w:shd w:val="clear" w:color="auto" w:fill="auto"/>
            <w:vAlign w:val="bottom"/>
            <w:hideMark/>
          </w:tcPr>
          <w:p w14:paraId="699326C2"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6,086</w:t>
            </w:r>
          </w:p>
        </w:tc>
        <w:tc>
          <w:tcPr>
            <w:tcW w:w="769" w:type="dxa"/>
            <w:tcBorders>
              <w:top w:val="nil"/>
              <w:left w:val="nil"/>
              <w:bottom w:val="single" w:sz="4" w:space="0" w:color="auto"/>
              <w:right w:val="single" w:sz="4" w:space="0" w:color="auto"/>
            </w:tcBorders>
            <w:shd w:val="clear" w:color="auto" w:fill="auto"/>
            <w:vAlign w:val="bottom"/>
            <w:hideMark/>
          </w:tcPr>
          <w:p w14:paraId="4D42C554"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5,242</w:t>
            </w:r>
          </w:p>
        </w:tc>
        <w:tc>
          <w:tcPr>
            <w:tcW w:w="645" w:type="dxa"/>
            <w:tcBorders>
              <w:top w:val="nil"/>
              <w:left w:val="nil"/>
              <w:bottom w:val="single" w:sz="4" w:space="0" w:color="auto"/>
              <w:right w:val="single" w:sz="4" w:space="0" w:color="auto"/>
            </w:tcBorders>
            <w:shd w:val="clear" w:color="auto" w:fill="auto"/>
            <w:vAlign w:val="bottom"/>
            <w:hideMark/>
          </w:tcPr>
          <w:p w14:paraId="15991417"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1,098</w:t>
            </w:r>
          </w:p>
        </w:tc>
      </w:tr>
      <w:tr w:rsidR="00DC7282" w:rsidRPr="00DC7282" w14:paraId="40663616" w14:textId="77777777" w:rsidTr="00DC7282">
        <w:trPr>
          <w:trHeight w:val="764"/>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3B9F34FD" w14:textId="77777777" w:rsidR="00DC7282" w:rsidRPr="00DC7282" w:rsidRDefault="00DC7282" w:rsidP="00DC7282">
            <w:pPr>
              <w:spacing w:line="240" w:lineRule="auto"/>
              <w:ind w:firstLineChars="200" w:firstLine="400"/>
              <w:rPr>
                <w:rFonts w:eastAsia="Times New Roman" w:cs="Calibri"/>
                <w:color w:val="000000"/>
                <w:sz w:val="20"/>
                <w:szCs w:val="20"/>
                <w:lang w:eastAsia="en-US"/>
              </w:rPr>
            </w:pPr>
            <w:r w:rsidRPr="00DC7282">
              <w:rPr>
                <w:rFonts w:eastAsia="Times New Roman" w:cs="Calibri"/>
                <w:color w:val="000000"/>
                <w:sz w:val="20"/>
                <w:szCs w:val="20"/>
                <w:lang w:eastAsia="en-US"/>
              </w:rPr>
              <w:t>Speak a language other than English</w:t>
            </w:r>
          </w:p>
        </w:tc>
        <w:tc>
          <w:tcPr>
            <w:tcW w:w="1034" w:type="dxa"/>
            <w:tcBorders>
              <w:top w:val="nil"/>
              <w:left w:val="nil"/>
              <w:bottom w:val="single" w:sz="4" w:space="0" w:color="auto"/>
              <w:right w:val="single" w:sz="4" w:space="0" w:color="auto"/>
            </w:tcBorders>
            <w:shd w:val="clear" w:color="auto" w:fill="auto"/>
            <w:vAlign w:val="bottom"/>
            <w:hideMark/>
          </w:tcPr>
          <w:p w14:paraId="65C0AD11"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143</w:t>
            </w:r>
          </w:p>
        </w:tc>
        <w:tc>
          <w:tcPr>
            <w:tcW w:w="667" w:type="dxa"/>
            <w:tcBorders>
              <w:top w:val="nil"/>
              <w:left w:val="nil"/>
              <w:bottom w:val="single" w:sz="4" w:space="0" w:color="auto"/>
              <w:right w:val="single" w:sz="4" w:space="0" w:color="auto"/>
            </w:tcBorders>
            <w:shd w:val="clear" w:color="auto" w:fill="auto"/>
            <w:vAlign w:val="bottom"/>
            <w:hideMark/>
          </w:tcPr>
          <w:p w14:paraId="2BBC593E"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58</w:t>
            </w:r>
          </w:p>
        </w:tc>
        <w:tc>
          <w:tcPr>
            <w:tcW w:w="802" w:type="dxa"/>
            <w:tcBorders>
              <w:top w:val="nil"/>
              <w:left w:val="nil"/>
              <w:bottom w:val="single" w:sz="4" w:space="0" w:color="auto"/>
              <w:right w:val="single" w:sz="4" w:space="0" w:color="auto"/>
            </w:tcBorders>
            <w:shd w:val="clear" w:color="auto" w:fill="auto"/>
            <w:vAlign w:val="bottom"/>
            <w:hideMark/>
          </w:tcPr>
          <w:p w14:paraId="73B860DC"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88</w:t>
            </w:r>
          </w:p>
        </w:tc>
        <w:tc>
          <w:tcPr>
            <w:tcW w:w="812" w:type="dxa"/>
            <w:tcBorders>
              <w:top w:val="nil"/>
              <w:left w:val="nil"/>
              <w:bottom w:val="single" w:sz="4" w:space="0" w:color="auto"/>
              <w:right w:val="single" w:sz="4" w:space="0" w:color="auto"/>
            </w:tcBorders>
            <w:shd w:val="clear" w:color="auto" w:fill="auto"/>
            <w:vAlign w:val="bottom"/>
            <w:hideMark/>
          </w:tcPr>
          <w:p w14:paraId="0368C0C0"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71</w:t>
            </w:r>
          </w:p>
        </w:tc>
        <w:tc>
          <w:tcPr>
            <w:tcW w:w="626" w:type="dxa"/>
            <w:tcBorders>
              <w:top w:val="nil"/>
              <w:left w:val="nil"/>
              <w:bottom w:val="single" w:sz="4" w:space="0" w:color="auto"/>
              <w:right w:val="single" w:sz="4" w:space="0" w:color="auto"/>
            </w:tcBorders>
            <w:shd w:val="clear" w:color="auto" w:fill="auto"/>
            <w:vAlign w:val="bottom"/>
            <w:hideMark/>
          </w:tcPr>
          <w:p w14:paraId="64B73DB8"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216</w:t>
            </w:r>
          </w:p>
        </w:tc>
        <w:tc>
          <w:tcPr>
            <w:tcW w:w="656" w:type="dxa"/>
            <w:tcBorders>
              <w:top w:val="nil"/>
              <w:left w:val="nil"/>
              <w:bottom w:val="single" w:sz="4" w:space="0" w:color="auto"/>
              <w:right w:val="single" w:sz="4" w:space="0" w:color="auto"/>
            </w:tcBorders>
            <w:shd w:val="clear" w:color="auto" w:fill="auto"/>
            <w:vAlign w:val="bottom"/>
            <w:hideMark/>
          </w:tcPr>
          <w:p w14:paraId="64C7AFFB"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9</w:t>
            </w:r>
          </w:p>
        </w:tc>
        <w:tc>
          <w:tcPr>
            <w:tcW w:w="658" w:type="dxa"/>
            <w:tcBorders>
              <w:top w:val="nil"/>
              <w:left w:val="nil"/>
              <w:bottom w:val="single" w:sz="4" w:space="0" w:color="auto"/>
              <w:right w:val="single" w:sz="4" w:space="0" w:color="auto"/>
            </w:tcBorders>
            <w:shd w:val="clear" w:color="auto" w:fill="auto"/>
            <w:vAlign w:val="bottom"/>
            <w:hideMark/>
          </w:tcPr>
          <w:p w14:paraId="5BB71EDA"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239</w:t>
            </w:r>
          </w:p>
        </w:tc>
        <w:tc>
          <w:tcPr>
            <w:tcW w:w="769" w:type="dxa"/>
            <w:tcBorders>
              <w:top w:val="nil"/>
              <w:left w:val="nil"/>
              <w:bottom w:val="single" w:sz="4" w:space="0" w:color="auto"/>
              <w:right w:val="single" w:sz="4" w:space="0" w:color="auto"/>
            </w:tcBorders>
            <w:shd w:val="clear" w:color="auto" w:fill="auto"/>
            <w:vAlign w:val="bottom"/>
            <w:hideMark/>
          </w:tcPr>
          <w:p w14:paraId="1B2775E7"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116</w:t>
            </w:r>
          </w:p>
        </w:tc>
        <w:tc>
          <w:tcPr>
            <w:tcW w:w="645" w:type="dxa"/>
            <w:tcBorders>
              <w:top w:val="nil"/>
              <w:left w:val="nil"/>
              <w:bottom w:val="single" w:sz="4" w:space="0" w:color="auto"/>
              <w:right w:val="single" w:sz="4" w:space="0" w:color="auto"/>
            </w:tcBorders>
            <w:shd w:val="clear" w:color="auto" w:fill="auto"/>
            <w:vAlign w:val="bottom"/>
            <w:hideMark/>
          </w:tcPr>
          <w:p w14:paraId="53E2D730"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22</w:t>
            </w:r>
          </w:p>
        </w:tc>
      </w:tr>
      <w:tr w:rsidR="00DC7282" w:rsidRPr="00DC7282" w14:paraId="68D776DD" w14:textId="77777777" w:rsidTr="00DC7282">
        <w:trPr>
          <w:trHeight w:val="179"/>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2C35C82E" w14:textId="77777777" w:rsidR="00DC7282" w:rsidRPr="00DC7282" w:rsidRDefault="00DC7282" w:rsidP="00DC7282">
            <w:pPr>
              <w:spacing w:line="240" w:lineRule="auto"/>
              <w:ind w:firstLineChars="300" w:firstLine="600"/>
              <w:rPr>
                <w:rFonts w:eastAsia="Times New Roman" w:cs="Calibri"/>
                <w:color w:val="000000"/>
                <w:sz w:val="20"/>
                <w:szCs w:val="20"/>
                <w:lang w:eastAsia="en-US"/>
              </w:rPr>
            </w:pPr>
            <w:r w:rsidRPr="00DC7282">
              <w:rPr>
                <w:rFonts w:eastAsia="Times New Roman" w:cs="Calibri"/>
                <w:color w:val="000000"/>
                <w:sz w:val="20"/>
                <w:szCs w:val="20"/>
                <w:lang w:eastAsia="en-US"/>
              </w:rPr>
              <w:t>Spanish</w:t>
            </w:r>
          </w:p>
        </w:tc>
        <w:tc>
          <w:tcPr>
            <w:tcW w:w="1034" w:type="dxa"/>
            <w:tcBorders>
              <w:top w:val="nil"/>
              <w:left w:val="nil"/>
              <w:bottom w:val="single" w:sz="4" w:space="0" w:color="auto"/>
              <w:right w:val="single" w:sz="4" w:space="0" w:color="auto"/>
            </w:tcBorders>
            <w:shd w:val="clear" w:color="auto" w:fill="auto"/>
            <w:vAlign w:val="bottom"/>
            <w:hideMark/>
          </w:tcPr>
          <w:p w14:paraId="264D4C8D"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78</w:t>
            </w:r>
          </w:p>
        </w:tc>
        <w:tc>
          <w:tcPr>
            <w:tcW w:w="667" w:type="dxa"/>
            <w:tcBorders>
              <w:top w:val="nil"/>
              <w:left w:val="nil"/>
              <w:bottom w:val="single" w:sz="4" w:space="0" w:color="auto"/>
              <w:right w:val="single" w:sz="4" w:space="0" w:color="auto"/>
            </w:tcBorders>
            <w:shd w:val="clear" w:color="auto" w:fill="auto"/>
            <w:vAlign w:val="bottom"/>
            <w:hideMark/>
          </w:tcPr>
          <w:p w14:paraId="7E7E8DC4"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39</w:t>
            </w:r>
          </w:p>
        </w:tc>
        <w:tc>
          <w:tcPr>
            <w:tcW w:w="802" w:type="dxa"/>
            <w:tcBorders>
              <w:top w:val="nil"/>
              <w:left w:val="nil"/>
              <w:bottom w:val="single" w:sz="4" w:space="0" w:color="auto"/>
              <w:right w:val="single" w:sz="4" w:space="0" w:color="auto"/>
            </w:tcBorders>
            <w:shd w:val="clear" w:color="auto" w:fill="auto"/>
            <w:vAlign w:val="bottom"/>
            <w:hideMark/>
          </w:tcPr>
          <w:p w14:paraId="5811A285"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18</w:t>
            </w:r>
          </w:p>
        </w:tc>
        <w:tc>
          <w:tcPr>
            <w:tcW w:w="812" w:type="dxa"/>
            <w:tcBorders>
              <w:top w:val="nil"/>
              <w:left w:val="nil"/>
              <w:bottom w:val="single" w:sz="4" w:space="0" w:color="auto"/>
              <w:right w:val="single" w:sz="4" w:space="0" w:color="auto"/>
            </w:tcBorders>
            <w:shd w:val="clear" w:color="auto" w:fill="auto"/>
            <w:vAlign w:val="bottom"/>
            <w:hideMark/>
          </w:tcPr>
          <w:p w14:paraId="3794AE25"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3</w:t>
            </w:r>
          </w:p>
        </w:tc>
        <w:tc>
          <w:tcPr>
            <w:tcW w:w="626" w:type="dxa"/>
            <w:tcBorders>
              <w:top w:val="nil"/>
              <w:left w:val="nil"/>
              <w:bottom w:val="single" w:sz="4" w:space="0" w:color="auto"/>
              <w:right w:val="single" w:sz="4" w:space="0" w:color="auto"/>
            </w:tcBorders>
            <w:shd w:val="clear" w:color="auto" w:fill="auto"/>
            <w:vAlign w:val="bottom"/>
            <w:hideMark/>
          </w:tcPr>
          <w:p w14:paraId="5DE99582"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151</w:t>
            </w:r>
          </w:p>
        </w:tc>
        <w:tc>
          <w:tcPr>
            <w:tcW w:w="656" w:type="dxa"/>
            <w:tcBorders>
              <w:top w:val="nil"/>
              <w:left w:val="nil"/>
              <w:bottom w:val="single" w:sz="4" w:space="0" w:color="auto"/>
              <w:right w:val="single" w:sz="4" w:space="0" w:color="auto"/>
            </w:tcBorders>
            <w:shd w:val="clear" w:color="auto" w:fill="auto"/>
            <w:vAlign w:val="bottom"/>
            <w:hideMark/>
          </w:tcPr>
          <w:p w14:paraId="651994C9"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9</w:t>
            </w:r>
          </w:p>
        </w:tc>
        <w:tc>
          <w:tcPr>
            <w:tcW w:w="658" w:type="dxa"/>
            <w:tcBorders>
              <w:top w:val="nil"/>
              <w:left w:val="nil"/>
              <w:bottom w:val="single" w:sz="4" w:space="0" w:color="auto"/>
              <w:right w:val="single" w:sz="4" w:space="0" w:color="auto"/>
            </w:tcBorders>
            <w:shd w:val="clear" w:color="auto" w:fill="auto"/>
            <w:vAlign w:val="bottom"/>
            <w:hideMark/>
          </w:tcPr>
          <w:p w14:paraId="216DC6D4"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135</w:t>
            </w:r>
          </w:p>
        </w:tc>
        <w:tc>
          <w:tcPr>
            <w:tcW w:w="769" w:type="dxa"/>
            <w:tcBorders>
              <w:top w:val="nil"/>
              <w:left w:val="nil"/>
              <w:bottom w:val="single" w:sz="4" w:space="0" w:color="auto"/>
              <w:right w:val="single" w:sz="4" w:space="0" w:color="auto"/>
            </w:tcBorders>
            <w:shd w:val="clear" w:color="auto" w:fill="auto"/>
            <w:vAlign w:val="bottom"/>
            <w:hideMark/>
          </w:tcPr>
          <w:p w14:paraId="0B716466"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103</w:t>
            </w:r>
          </w:p>
        </w:tc>
        <w:tc>
          <w:tcPr>
            <w:tcW w:w="645" w:type="dxa"/>
            <w:tcBorders>
              <w:top w:val="nil"/>
              <w:left w:val="nil"/>
              <w:bottom w:val="single" w:sz="4" w:space="0" w:color="auto"/>
              <w:right w:val="single" w:sz="4" w:space="0" w:color="auto"/>
            </w:tcBorders>
            <w:shd w:val="clear" w:color="auto" w:fill="auto"/>
            <w:vAlign w:val="bottom"/>
            <w:hideMark/>
          </w:tcPr>
          <w:p w14:paraId="18254512"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19</w:t>
            </w:r>
          </w:p>
        </w:tc>
      </w:tr>
      <w:tr w:rsidR="00DC7282" w:rsidRPr="00DC7282" w14:paraId="232AB96E" w14:textId="77777777" w:rsidTr="00DC7282">
        <w:trPr>
          <w:trHeight w:val="269"/>
        </w:trPr>
        <w:tc>
          <w:tcPr>
            <w:tcW w:w="1444" w:type="dxa"/>
            <w:tcBorders>
              <w:top w:val="nil"/>
              <w:left w:val="single" w:sz="4" w:space="0" w:color="auto"/>
              <w:bottom w:val="single" w:sz="4" w:space="0" w:color="auto"/>
              <w:right w:val="single" w:sz="4" w:space="0" w:color="auto"/>
            </w:tcBorders>
            <w:shd w:val="clear" w:color="auto" w:fill="auto"/>
            <w:vAlign w:val="bottom"/>
            <w:hideMark/>
          </w:tcPr>
          <w:p w14:paraId="2CF7E663" w14:textId="77777777" w:rsidR="00DC7282" w:rsidRPr="00DC7282" w:rsidRDefault="00DC7282" w:rsidP="00DC7282">
            <w:pPr>
              <w:spacing w:line="240" w:lineRule="auto"/>
              <w:ind w:firstLine="0"/>
              <w:rPr>
                <w:rFonts w:eastAsia="Times New Roman" w:cs="Calibri"/>
                <w:color w:val="000000"/>
                <w:sz w:val="20"/>
                <w:szCs w:val="20"/>
                <w:lang w:eastAsia="en-US"/>
              </w:rPr>
            </w:pPr>
            <w:r w:rsidRPr="00DC7282">
              <w:rPr>
                <w:rFonts w:eastAsia="Times New Roman" w:cs="Calibri"/>
                <w:color w:val="000000"/>
                <w:sz w:val="20"/>
                <w:szCs w:val="20"/>
                <w:lang w:eastAsia="en-US"/>
              </w:rPr>
              <w:t>Other languages</w:t>
            </w:r>
          </w:p>
        </w:tc>
        <w:tc>
          <w:tcPr>
            <w:tcW w:w="1034" w:type="dxa"/>
            <w:tcBorders>
              <w:top w:val="nil"/>
              <w:left w:val="nil"/>
              <w:bottom w:val="single" w:sz="4" w:space="0" w:color="auto"/>
              <w:right w:val="single" w:sz="4" w:space="0" w:color="auto"/>
            </w:tcBorders>
            <w:shd w:val="clear" w:color="auto" w:fill="auto"/>
            <w:vAlign w:val="bottom"/>
            <w:hideMark/>
          </w:tcPr>
          <w:p w14:paraId="3D4E1F3C"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65</w:t>
            </w:r>
          </w:p>
        </w:tc>
        <w:tc>
          <w:tcPr>
            <w:tcW w:w="667" w:type="dxa"/>
            <w:tcBorders>
              <w:top w:val="nil"/>
              <w:left w:val="nil"/>
              <w:bottom w:val="single" w:sz="4" w:space="0" w:color="auto"/>
              <w:right w:val="single" w:sz="4" w:space="0" w:color="auto"/>
            </w:tcBorders>
            <w:shd w:val="clear" w:color="auto" w:fill="auto"/>
            <w:vAlign w:val="bottom"/>
            <w:hideMark/>
          </w:tcPr>
          <w:p w14:paraId="79110E45"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19</w:t>
            </w:r>
          </w:p>
        </w:tc>
        <w:tc>
          <w:tcPr>
            <w:tcW w:w="802" w:type="dxa"/>
            <w:tcBorders>
              <w:top w:val="nil"/>
              <w:left w:val="nil"/>
              <w:bottom w:val="single" w:sz="4" w:space="0" w:color="auto"/>
              <w:right w:val="single" w:sz="4" w:space="0" w:color="auto"/>
            </w:tcBorders>
            <w:shd w:val="clear" w:color="auto" w:fill="auto"/>
            <w:vAlign w:val="bottom"/>
            <w:hideMark/>
          </w:tcPr>
          <w:p w14:paraId="1E5D663A"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70</w:t>
            </w:r>
          </w:p>
        </w:tc>
        <w:tc>
          <w:tcPr>
            <w:tcW w:w="812" w:type="dxa"/>
            <w:tcBorders>
              <w:top w:val="nil"/>
              <w:left w:val="nil"/>
              <w:bottom w:val="single" w:sz="4" w:space="0" w:color="auto"/>
              <w:right w:val="single" w:sz="4" w:space="0" w:color="auto"/>
            </w:tcBorders>
            <w:shd w:val="clear" w:color="auto" w:fill="auto"/>
            <w:vAlign w:val="bottom"/>
            <w:hideMark/>
          </w:tcPr>
          <w:p w14:paraId="00278DF9"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68</w:t>
            </w:r>
          </w:p>
        </w:tc>
        <w:tc>
          <w:tcPr>
            <w:tcW w:w="626" w:type="dxa"/>
            <w:tcBorders>
              <w:top w:val="nil"/>
              <w:left w:val="nil"/>
              <w:bottom w:val="single" w:sz="4" w:space="0" w:color="auto"/>
              <w:right w:val="single" w:sz="4" w:space="0" w:color="auto"/>
            </w:tcBorders>
            <w:shd w:val="clear" w:color="auto" w:fill="auto"/>
            <w:vAlign w:val="bottom"/>
            <w:hideMark/>
          </w:tcPr>
          <w:p w14:paraId="087E4734"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65</w:t>
            </w:r>
          </w:p>
        </w:tc>
        <w:tc>
          <w:tcPr>
            <w:tcW w:w="656" w:type="dxa"/>
            <w:tcBorders>
              <w:top w:val="nil"/>
              <w:left w:val="nil"/>
              <w:bottom w:val="single" w:sz="4" w:space="0" w:color="auto"/>
              <w:right w:val="single" w:sz="4" w:space="0" w:color="auto"/>
            </w:tcBorders>
            <w:shd w:val="clear" w:color="auto" w:fill="auto"/>
            <w:vAlign w:val="bottom"/>
            <w:hideMark/>
          </w:tcPr>
          <w:p w14:paraId="6F7E3CC7"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0</w:t>
            </w:r>
          </w:p>
        </w:tc>
        <w:tc>
          <w:tcPr>
            <w:tcW w:w="658" w:type="dxa"/>
            <w:tcBorders>
              <w:top w:val="nil"/>
              <w:left w:val="nil"/>
              <w:bottom w:val="single" w:sz="4" w:space="0" w:color="auto"/>
              <w:right w:val="single" w:sz="4" w:space="0" w:color="auto"/>
            </w:tcBorders>
            <w:shd w:val="clear" w:color="auto" w:fill="auto"/>
            <w:vAlign w:val="bottom"/>
            <w:hideMark/>
          </w:tcPr>
          <w:p w14:paraId="58EE90EC"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104</w:t>
            </w:r>
          </w:p>
        </w:tc>
        <w:tc>
          <w:tcPr>
            <w:tcW w:w="769" w:type="dxa"/>
            <w:tcBorders>
              <w:top w:val="nil"/>
              <w:left w:val="nil"/>
              <w:bottom w:val="single" w:sz="4" w:space="0" w:color="auto"/>
              <w:right w:val="single" w:sz="4" w:space="0" w:color="auto"/>
            </w:tcBorders>
            <w:shd w:val="clear" w:color="auto" w:fill="auto"/>
            <w:vAlign w:val="bottom"/>
            <w:hideMark/>
          </w:tcPr>
          <w:p w14:paraId="533A9B5B"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13</w:t>
            </w:r>
          </w:p>
        </w:tc>
        <w:tc>
          <w:tcPr>
            <w:tcW w:w="645" w:type="dxa"/>
            <w:tcBorders>
              <w:top w:val="nil"/>
              <w:left w:val="nil"/>
              <w:bottom w:val="single" w:sz="4" w:space="0" w:color="auto"/>
              <w:right w:val="single" w:sz="4" w:space="0" w:color="auto"/>
            </w:tcBorders>
            <w:shd w:val="clear" w:color="auto" w:fill="auto"/>
            <w:vAlign w:val="bottom"/>
            <w:hideMark/>
          </w:tcPr>
          <w:p w14:paraId="0A66C1F0" w14:textId="77777777" w:rsidR="00DC7282" w:rsidRPr="00DC7282" w:rsidRDefault="00DC7282" w:rsidP="00DC7282">
            <w:pPr>
              <w:spacing w:line="240" w:lineRule="auto"/>
              <w:ind w:firstLine="0"/>
              <w:rPr>
                <w:rFonts w:eastAsia="Times New Roman" w:cs="Calibri"/>
                <w:color w:val="000000"/>
                <w:sz w:val="18"/>
                <w:szCs w:val="18"/>
                <w:lang w:eastAsia="en-US"/>
              </w:rPr>
            </w:pPr>
            <w:r w:rsidRPr="00DC7282">
              <w:rPr>
                <w:rFonts w:eastAsia="Times New Roman" w:cs="Calibri"/>
                <w:color w:val="000000"/>
                <w:sz w:val="18"/>
                <w:szCs w:val="18"/>
                <w:lang w:eastAsia="en-US"/>
              </w:rPr>
              <w:t>3</w:t>
            </w:r>
          </w:p>
        </w:tc>
      </w:tr>
    </w:tbl>
    <w:p w14:paraId="647269FA" w14:textId="4FEEA002" w:rsidR="00D10884" w:rsidRPr="00CB7613" w:rsidRDefault="00D10884" w:rsidP="00D10884">
      <w:pPr>
        <w:spacing w:line="240" w:lineRule="auto"/>
        <w:ind w:firstLine="0"/>
        <w:rPr>
          <w:rFonts w:cs="Calibri"/>
          <w:sz w:val="20"/>
          <w:szCs w:val="22"/>
        </w:rPr>
      </w:pPr>
      <w:proofErr w:type="spellStart"/>
      <w:r>
        <w:rPr>
          <w:rFonts w:cs="Calibri"/>
          <w:i/>
          <w:iCs/>
          <w:sz w:val="20"/>
          <w:szCs w:val="22"/>
        </w:rPr>
        <w:t>Source</w:t>
      </w:r>
      <w:r w:rsidRPr="00CB7613">
        <w:rPr>
          <w:rFonts w:cs="Calibri"/>
          <w:i/>
          <w:iCs/>
          <w:sz w:val="20"/>
          <w:szCs w:val="22"/>
        </w:rPr>
        <w:t>.</w:t>
      </w:r>
      <w:r>
        <w:rPr>
          <w:rFonts w:cs="Calibri"/>
          <w:sz w:val="20"/>
          <w:szCs w:val="22"/>
        </w:rPr>
        <w:t>ACS</w:t>
      </w:r>
      <w:proofErr w:type="spellEnd"/>
    </w:p>
    <w:p w14:paraId="02E9D66F" w14:textId="77777777" w:rsidR="00977B1E" w:rsidRPr="00CB7613" w:rsidRDefault="00977B1E" w:rsidP="00073FF3">
      <w:pPr>
        <w:ind w:firstLine="0"/>
        <w:rPr>
          <w:rFonts w:cs="Calibri"/>
          <w:sz w:val="20"/>
          <w:szCs w:val="22"/>
        </w:rPr>
      </w:pPr>
    </w:p>
    <w:p w14:paraId="7EC9E022" w14:textId="1231C9A7" w:rsidR="000527F7" w:rsidRPr="00CB7613" w:rsidRDefault="00B429BB" w:rsidP="0041397C">
      <w:pPr>
        <w:rPr>
          <w:rFonts w:cs="Calibri"/>
        </w:rPr>
      </w:pPr>
      <w:r w:rsidRPr="00CB7613">
        <w:rPr>
          <w:rFonts w:cs="Calibri"/>
        </w:rPr>
        <w:t>The community members of NCDHD who participated in the CHA were overwhelmingly white (</w:t>
      </w:r>
      <w:r w:rsidR="0041397C" w:rsidRPr="00CB7613">
        <w:rPr>
          <w:rFonts w:cs="Calibri"/>
        </w:rPr>
        <w:t>95.6%)</w:t>
      </w:r>
      <w:r w:rsidRPr="00CB7613">
        <w:rPr>
          <w:rFonts w:cs="Calibri"/>
        </w:rPr>
        <w:t>, non-Hispanic</w:t>
      </w:r>
      <w:r w:rsidR="0041397C" w:rsidRPr="00CB7613">
        <w:rPr>
          <w:rFonts w:cs="Calibri"/>
        </w:rPr>
        <w:t xml:space="preserve"> (97.5%)</w:t>
      </w:r>
      <w:r w:rsidRPr="00CB7613">
        <w:rPr>
          <w:rFonts w:cs="Calibri"/>
        </w:rPr>
        <w:t>, 45 years of age or older</w:t>
      </w:r>
      <w:r w:rsidR="0041397C" w:rsidRPr="00CB7613">
        <w:rPr>
          <w:rFonts w:cs="Calibri"/>
        </w:rPr>
        <w:t xml:space="preserve"> (65.6%)</w:t>
      </w:r>
      <w:r w:rsidRPr="00CB7613">
        <w:rPr>
          <w:rFonts w:cs="Calibri"/>
        </w:rPr>
        <w:t xml:space="preserve">, primarily spoke English </w:t>
      </w:r>
      <w:r w:rsidR="0041397C" w:rsidRPr="00CB7613">
        <w:rPr>
          <w:rFonts w:cs="Calibri"/>
        </w:rPr>
        <w:t xml:space="preserve">(100%), married (80.4%), and resided in Holt County (40.7%). It is recommended that in future years that the CHA utilizes a </w:t>
      </w:r>
      <w:r w:rsidR="00FF153C" w:rsidRPr="00CB7613">
        <w:rPr>
          <w:rFonts w:cs="Calibri"/>
        </w:rPr>
        <w:t>stratified</w:t>
      </w:r>
      <w:r w:rsidR="0041397C" w:rsidRPr="00CB7613">
        <w:rPr>
          <w:rFonts w:cs="Calibri"/>
        </w:rPr>
        <w:t xml:space="preserve"> sampling method</w:t>
      </w:r>
      <w:r w:rsidR="00FF153C" w:rsidRPr="00CB7613">
        <w:rPr>
          <w:rFonts w:cs="Calibri"/>
        </w:rPr>
        <w:t xml:space="preserve"> of community members</w:t>
      </w:r>
      <w:r w:rsidR="0041397C" w:rsidRPr="00CB7613">
        <w:rPr>
          <w:rFonts w:cs="Calibri"/>
        </w:rPr>
        <w:t xml:space="preserve"> in order to capture responses that are </w:t>
      </w:r>
      <w:r w:rsidR="00FF153C" w:rsidRPr="00CB7613">
        <w:rPr>
          <w:rFonts w:cs="Calibri"/>
        </w:rPr>
        <w:t xml:space="preserve">more </w:t>
      </w:r>
      <w:r w:rsidR="0041397C" w:rsidRPr="00CB7613">
        <w:rPr>
          <w:rFonts w:cs="Calibri"/>
        </w:rPr>
        <w:t>representative of the community.</w:t>
      </w:r>
    </w:p>
    <w:p w14:paraId="4DD5738C" w14:textId="6F247DD0" w:rsidR="000527F7" w:rsidRPr="00CB7613" w:rsidRDefault="000527F7" w:rsidP="000527F7">
      <w:pPr>
        <w:pStyle w:val="Caption"/>
        <w:rPr>
          <w:rFonts w:cs="Calibri"/>
          <w:i/>
          <w:iCs w:val="0"/>
        </w:rPr>
      </w:pPr>
      <w:bookmarkStart w:id="20" w:name="_Ref97901610"/>
      <w:r w:rsidRPr="00CB7613">
        <w:rPr>
          <w:rFonts w:cs="Calibri"/>
        </w:rPr>
        <w:t xml:space="preserve">Table </w:t>
      </w:r>
      <w:r w:rsidR="005B5842" w:rsidRPr="00CB7613">
        <w:rPr>
          <w:rFonts w:cs="Calibri"/>
        </w:rPr>
        <w:fldChar w:fldCharType="begin"/>
      </w:r>
      <w:r w:rsidR="005B5842" w:rsidRPr="00CB7613">
        <w:rPr>
          <w:rFonts w:cs="Calibri"/>
        </w:rPr>
        <w:instrText xml:space="preserve"> SEQ Table \* ARABIC </w:instrText>
      </w:r>
      <w:r w:rsidR="005B5842" w:rsidRPr="00CB7613">
        <w:rPr>
          <w:rFonts w:cs="Calibri"/>
        </w:rPr>
        <w:fldChar w:fldCharType="separate"/>
      </w:r>
      <w:r w:rsidR="006B454B">
        <w:rPr>
          <w:rFonts w:cs="Calibri"/>
          <w:noProof/>
        </w:rPr>
        <w:t>6</w:t>
      </w:r>
      <w:r w:rsidR="005B5842" w:rsidRPr="00CB7613">
        <w:rPr>
          <w:rFonts w:cs="Calibri"/>
          <w:noProof/>
        </w:rPr>
        <w:fldChar w:fldCharType="end"/>
      </w:r>
      <w:bookmarkEnd w:id="20"/>
      <w:r w:rsidRPr="00CB7613">
        <w:rPr>
          <w:rFonts w:cs="Calibri"/>
        </w:rPr>
        <w:t xml:space="preserve">. </w:t>
      </w:r>
      <w:r w:rsidRPr="00CB7613">
        <w:rPr>
          <w:rFonts w:cs="Calibri"/>
          <w:i/>
          <w:iCs w:val="0"/>
        </w:rPr>
        <w:t>CHA Participant Demographics</w:t>
      </w:r>
    </w:p>
    <w:tbl>
      <w:tblPr>
        <w:tblW w:w="7720" w:type="dxa"/>
        <w:tblLook w:val="04A0" w:firstRow="1" w:lastRow="0" w:firstColumn="1" w:lastColumn="0" w:noHBand="0" w:noVBand="1"/>
      </w:tblPr>
      <w:tblGrid>
        <w:gridCol w:w="5800"/>
        <w:gridCol w:w="960"/>
        <w:gridCol w:w="960"/>
      </w:tblGrid>
      <w:tr w:rsidR="00662AA9" w:rsidRPr="00CB7613" w14:paraId="73857411" w14:textId="77777777" w:rsidTr="00662AA9">
        <w:trPr>
          <w:trHeight w:val="300"/>
          <w:tblHeader/>
        </w:trPr>
        <w:tc>
          <w:tcPr>
            <w:tcW w:w="5800" w:type="dxa"/>
            <w:tcBorders>
              <w:top w:val="single" w:sz="4" w:space="0" w:color="auto"/>
              <w:left w:val="nil"/>
              <w:bottom w:val="single" w:sz="4" w:space="0" w:color="auto"/>
              <w:right w:val="nil"/>
            </w:tcBorders>
            <w:shd w:val="clear" w:color="auto" w:fill="auto"/>
            <w:noWrap/>
            <w:vAlign w:val="bottom"/>
            <w:hideMark/>
          </w:tcPr>
          <w:p w14:paraId="29A8C2CC" w14:textId="77777777" w:rsidR="00662AA9" w:rsidRPr="00CB7613" w:rsidRDefault="00662AA9" w:rsidP="00662AA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Demographic Item</w:t>
            </w:r>
          </w:p>
        </w:tc>
        <w:tc>
          <w:tcPr>
            <w:tcW w:w="960" w:type="dxa"/>
            <w:tcBorders>
              <w:top w:val="single" w:sz="4" w:space="0" w:color="auto"/>
              <w:left w:val="nil"/>
              <w:bottom w:val="single" w:sz="4" w:space="0" w:color="auto"/>
              <w:right w:val="nil"/>
            </w:tcBorders>
            <w:shd w:val="clear" w:color="auto" w:fill="auto"/>
            <w:noWrap/>
            <w:vAlign w:val="bottom"/>
            <w:hideMark/>
          </w:tcPr>
          <w:p w14:paraId="4A45DAB5" w14:textId="77777777" w:rsidR="00662AA9" w:rsidRPr="00CB7613" w:rsidRDefault="00662AA9" w:rsidP="00662AA9">
            <w:pPr>
              <w:spacing w:line="240" w:lineRule="auto"/>
              <w:ind w:firstLine="0"/>
              <w:jc w:val="center"/>
              <w:rPr>
                <w:rFonts w:eastAsia="Times New Roman" w:cs="Calibri"/>
                <w:i/>
                <w:iCs/>
                <w:color w:val="000000"/>
                <w:szCs w:val="22"/>
                <w:lang w:eastAsia="en-US"/>
              </w:rPr>
            </w:pPr>
            <w:r w:rsidRPr="00CB7613">
              <w:rPr>
                <w:rFonts w:eastAsia="Times New Roman" w:cs="Calibri"/>
                <w:i/>
                <w:iCs/>
                <w:color w:val="000000"/>
                <w:szCs w:val="22"/>
                <w:lang w:eastAsia="en-US"/>
              </w:rPr>
              <w:t>n</w:t>
            </w:r>
          </w:p>
        </w:tc>
        <w:tc>
          <w:tcPr>
            <w:tcW w:w="960" w:type="dxa"/>
            <w:tcBorders>
              <w:top w:val="single" w:sz="4" w:space="0" w:color="auto"/>
              <w:left w:val="nil"/>
              <w:bottom w:val="single" w:sz="4" w:space="0" w:color="auto"/>
              <w:right w:val="nil"/>
            </w:tcBorders>
            <w:shd w:val="clear" w:color="auto" w:fill="auto"/>
            <w:noWrap/>
            <w:vAlign w:val="bottom"/>
            <w:hideMark/>
          </w:tcPr>
          <w:p w14:paraId="74E44058"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662AA9" w:rsidRPr="00CB7613" w14:paraId="26250FE7" w14:textId="77777777" w:rsidTr="00662AA9">
        <w:trPr>
          <w:trHeight w:val="300"/>
        </w:trPr>
        <w:tc>
          <w:tcPr>
            <w:tcW w:w="5800" w:type="dxa"/>
            <w:tcBorders>
              <w:top w:val="nil"/>
              <w:left w:val="nil"/>
              <w:bottom w:val="nil"/>
              <w:right w:val="nil"/>
            </w:tcBorders>
            <w:shd w:val="clear" w:color="auto" w:fill="auto"/>
            <w:noWrap/>
            <w:vAlign w:val="bottom"/>
            <w:hideMark/>
          </w:tcPr>
          <w:p w14:paraId="61C29301" w14:textId="53E057A7" w:rsidR="00662AA9" w:rsidRPr="00CB7613" w:rsidRDefault="006D0724" w:rsidP="00662AA9">
            <w:pPr>
              <w:spacing w:line="240" w:lineRule="auto"/>
              <w:ind w:firstLine="0"/>
              <w:rPr>
                <w:rFonts w:eastAsia="Times New Roman" w:cs="Calibri"/>
                <w:b/>
                <w:bCs/>
                <w:color w:val="000000"/>
                <w:szCs w:val="22"/>
                <w:lang w:eastAsia="en-US"/>
              </w:rPr>
            </w:pPr>
            <w:r w:rsidRPr="00CB7613">
              <w:rPr>
                <w:rFonts w:eastAsia="Times New Roman" w:cs="Calibri"/>
                <w:b/>
                <w:bCs/>
                <w:color w:val="000000"/>
                <w:szCs w:val="22"/>
                <w:lang w:eastAsia="en-US"/>
              </w:rPr>
              <w:t>S</w:t>
            </w:r>
            <w:r w:rsidR="00662AA9" w:rsidRPr="00CB7613">
              <w:rPr>
                <w:rFonts w:eastAsia="Times New Roman" w:cs="Calibri"/>
                <w:b/>
                <w:bCs/>
                <w:color w:val="000000"/>
                <w:szCs w:val="22"/>
                <w:lang w:eastAsia="en-US"/>
              </w:rPr>
              <w:t>elected race (</w:t>
            </w:r>
            <w:r w:rsidR="00662AA9" w:rsidRPr="00CB7613">
              <w:rPr>
                <w:rFonts w:eastAsia="Times New Roman" w:cs="Calibri"/>
                <w:b/>
                <w:bCs/>
                <w:i/>
                <w:iCs/>
                <w:color w:val="000000"/>
                <w:szCs w:val="22"/>
                <w:lang w:eastAsia="en-US"/>
              </w:rPr>
              <w:t>n</w:t>
            </w:r>
            <w:r w:rsidR="00662AA9" w:rsidRPr="00CB7613">
              <w:rPr>
                <w:rFonts w:eastAsia="Times New Roman" w:cs="Calibri"/>
                <w:b/>
                <w:bCs/>
                <w:color w:val="000000"/>
                <w:szCs w:val="22"/>
                <w:lang w:eastAsia="en-US"/>
              </w:rPr>
              <w:t xml:space="preserve"> = 204)</w:t>
            </w:r>
          </w:p>
        </w:tc>
        <w:tc>
          <w:tcPr>
            <w:tcW w:w="960" w:type="dxa"/>
            <w:tcBorders>
              <w:top w:val="nil"/>
              <w:left w:val="nil"/>
              <w:bottom w:val="nil"/>
              <w:right w:val="nil"/>
            </w:tcBorders>
            <w:shd w:val="clear" w:color="auto" w:fill="auto"/>
            <w:noWrap/>
            <w:vAlign w:val="bottom"/>
            <w:hideMark/>
          </w:tcPr>
          <w:p w14:paraId="008E7DAF" w14:textId="77777777" w:rsidR="00662AA9" w:rsidRPr="00CB7613" w:rsidRDefault="00662AA9" w:rsidP="00662AA9">
            <w:pPr>
              <w:spacing w:line="240" w:lineRule="auto"/>
              <w:ind w:firstLine="0"/>
              <w:rPr>
                <w:rFonts w:eastAsia="Times New Roman" w:cs="Calibri"/>
                <w:b/>
                <w:bCs/>
                <w:color w:val="000000"/>
                <w:szCs w:val="22"/>
                <w:lang w:eastAsia="en-US"/>
              </w:rPr>
            </w:pPr>
          </w:p>
        </w:tc>
        <w:tc>
          <w:tcPr>
            <w:tcW w:w="960" w:type="dxa"/>
            <w:tcBorders>
              <w:top w:val="nil"/>
              <w:left w:val="nil"/>
              <w:bottom w:val="nil"/>
              <w:right w:val="nil"/>
            </w:tcBorders>
            <w:shd w:val="clear" w:color="auto" w:fill="auto"/>
            <w:noWrap/>
            <w:vAlign w:val="bottom"/>
            <w:hideMark/>
          </w:tcPr>
          <w:p w14:paraId="757860C3" w14:textId="77777777" w:rsidR="00662AA9" w:rsidRPr="00CB7613" w:rsidRDefault="00662AA9" w:rsidP="00662AA9">
            <w:pPr>
              <w:spacing w:line="240" w:lineRule="auto"/>
              <w:ind w:firstLine="0"/>
              <w:jc w:val="center"/>
              <w:rPr>
                <w:rFonts w:eastAsia="Times New Roman" w:cs="Calibri"/>
                <w:color w:val="auto"/>
                <w:sz w:val="20"/>
                <w:szCs w:val="20"/>
                <w:lang w:eastAsia="en-US"/>
              </w:rPr>
            </w:pPr>
          </w:p>
        </w:tc>
      </w:tr>
      <w:tr w:rsidR="00662AA9" w:rsidRPr="00CB7613" w14:paraId="3724D9D5" w14:textId="77777777" w:rsidTr="00662AA9">
        <w:trPr>
          <w:trHeight w:val="300"/>
        </w:trPr>
        <w:tc>
          <w:tcPr>
            <w:tcW w:w="5800" w:type="dxa"/>
            <w:tcBorders>
              <w:top w:val="nil"/>
              <w:left w:val="nil"/>
              <w:bottom w:val="nil"/>
              <w:right w:val="nil"/>
            </w:tcBorders>
            <w:shd w:val="clear" w:color="auto" w:fill="auto"/>
            <w:noWrap/>
            <w:vAlign w:val="bottom"/>
            <w:hideMark/>
          </w:tcPr>
          <w:p w14:paraId="76DFE80E"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African American/Black</w:t>
            </w:r>
          </w:p>
        </w:tc>
        <w:tc>
          <w:tcPr>
            <w:tcW w:w="960" w:type="dxa"/>
            <w:tcBorders>
              <w:top w:val="nil"/>
              <w:left w:val="nil"/>
              <w:bottom w:val="nil"/>
              <w:right w:val="nil"/>
            </w:tcBorders>
            <w:shd w:val="clear" w:color="auto" w:fill="auto"/>
            <w:noWrap/>
            <w:vAlign w:val="bottom"/>
            <w:hideMark/>
          </w:tcPr>
          <w:p w14:paraId="06D66ACF"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w:t>
            </w:r>
          </w:p>
        </w:tc>
        <w:tc>
          <w:tcPr>
            <w:tcW w:w="960" w:type="dxa"/>
            <w:tcBorders>
              <w:top w:val="nil"/>
              <w:left w:val="nil"/>
              <w:bottom w:val="nil"/>
              <w:right w:val="nil"/>
            </w:tcBorders>
            <w:shd w:val="clear" w:color="auto" w:fill="auto"/>
            <w:noWrap/>
            <w:vAlign w:val="bottom"/>
            <w:hideMark/>
          </w:tcPr>
          <w:p w14:paraId="6ACC3547"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0.0</w:t>
            </w:r>
          </w:p>
        </w:tc>
      </w:tr>
      <w:tr w:rsidR="00662AA9" w:rsidRPr="00CB7613" w14:paraId="2FF1224F" w14:textId="77777777" w:rsidTr="00662AA9">
        <w:trPr>
          <w:trHeight w:val="300"/>
        </w:trPr>
        <w:tc>
          <w:tcPr>
            <w:tcW w:w="5800" w:type="dxa"/>
            <w:tcBorders>
              <w:top w:val="nil"/>
              <w:left w:val="nil"/>
              <w:bottom w:val="nil"/>
              <w:right w:val="nil"/>
            </w:tcBorders>
            <w:shd w:val="clear" w:color="auto" w:fill="auto"/>
            <w:noWrap/>
            <w:vAlign w:val="bottom"/>
            <w:hideMark/>
          </w:tcPr>
          <w:p w14:paraId="1BC58FBB"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American Indian/Alaskan Native</w:t>
            </w:r>
          </w:p>
        </w:tc>
        <w:tc>
          <w:tcPr>
            <w:tcW w:w="960" w:type="dxa"/>
            <w:tcBorders>
              <w:top w:val="nil"/>
              <w:left w:val="nil"/>
              <w:bottom w:val="nil"/>
              <w:right w:val="nil"/>
            </w:tcBorders>
            <w:shd w:val="clear" w:color="auto" w:fill="auto"/>
            <w:noWrap/>
            <w:vAlign w:val="bottom"/>
            <w:hideMark/>
          </w:tcPr>
          <w:p w14:paraId="0527BA20"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960" w:type="dxa"/>
            <w:tcBorders>
              <w:top w:val="nil"/>
              <w:left w:val="nil"/>
              <w:bottom w:val="nil"/>
              <w:right w:val="nil"/>
            </w:tcBorders>
            <w:shd w:val="clear" w:color="auto" w:fill="auto"/>
            <w:noWrap/>
            <w:vAlign w:val="bottom"/>
            <w:hideMark/>
          </w:tcPr>
          <w:p w14:paraId="601C1226"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w:t>
            </w:r>
          </w:p>
        </w:tc>
      </w:tr>
      <w:tr w:rsidR="00662AA9" w:rsidRPr="00CB7613" w14:paraId="232A8AC4" w14:textId="77777777" w:rsidTr="00662AA9">
        <w:trPr>
          <w:trHeight w:val="300"/>
        </w:trPr>
        <w:tc>
          <w:tcPr>
            <w:tcW w:w="5800" w:type="dxa"/>
            <w:tcBorders>
              <w:top w:val="nil"/>
              <w:left w:val="nil"/>
              <w:bottom w:val="nil"/>
              <w:right w:val="nil"/>
            </w:tcBorders>
            <w:shd w:val="clear" w:color="auto" w:fill="auto"/>
            <w:noWrap/>
            <w:vAlign w:val="bottom"/>
            <w:hideMark/>
          </w:tcPr>
          <w:p w14:paraId="50BDF6C2"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Asian</w:t>
            </w:r>
          </w:p>
        </w:tc>
        <w:tc>
          <w:tcPr>
            <w:tcW w:w="960" w:type="dxa"/>
            <w:tcBorders>
              <w:top w:val="nil"/>
              <w:left w:val="nil"/>
              <w:bottom w:val="nil"/>
              <w:right w:val="nil"/>
            </w:tcBorders>
            <w:shd w:val="clear" w:color="auto" w:fill="auto"/>
            <w:noWrap/>
            <w:vAlign w:val="bottom"/>
            <w:hideMark/>
          </w:tcPr>
          <w:p w14:paraId="22B043F3"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w:t>
            </w:r>
          </w:p>
        </w:tc>
        <w:tc>
          <w:tcPr>
            <w:tcW w:w="960" w:type="dxa"/>
            <w:tcBorders>
              <w:top w:val="nil"/>
              <w:left w:val="nil"/>
              <w:bottom w:val="nil"/>
              <w:right w:val="nil"/>
            </w:tcBorders>
            <w:shd w:val="clear" w:color="auto" w:fill="auto"/>
            <w:noWrap/>
            <w:vAlign w:val="bottom"/>
            <w:hideMark/>
          </w:tcPr>
          <w:p w14:paraId="5F2B8217"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0.0</w:t>
            </w:r>
          </w:p>
        </w:tc>
      </w:tr>
      <w:tr w:rsidR="00662AA9" w:rsidRPr="00CB7613" w14:paraId="159D4D08" w14:textId="77777777" w:rsidTr="00662AA9">
        <w:trPr>
          <w:trHeight w:val="300"/>
        </w:trPr>
        <w:tc>
          <w:tcPr>
            <w:tcW w:w="5800" w:type="dxa"/>
            <w:tcBorders>
              <w:top w:val="nil"/>
              <w:left w:val="nil"/>
              <w:bottom w:val="nil"/>
              <w:right w:val="nil"/>
            </w:tcBorders>
            <w:shd w:val="clear" w:color="auto" w:fill="auto"/>
            <w:noWrap/>
            <w:vAlign w:val="bottom"/>
            <w:hideMark/>
          </w:tcPr>
          <w:p w14:paraId="321A55F3"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Hawaiian/Other</w:t>
            </w:r>
          </w:p>
        </w:tc>
        <w:tc>
          <w:tcPr>
            <w:tcW w:w="960" w:type="dxa"/>
            <w:tcBorders>
              <w:top w:val="nil"/>
              <w:left w:val="nil"/>
              <w:bottom w:val="nil"/>
              <w:right w:val="nil"/>
            </w:tcBorders>
            <w:shd w:val="clear" w:color="auto" w:fill="auto"/>
            <w:noWrap/>
            <w:vAlign w:val="bottom"/>
            <w:hideMark/>
          </w:tcPr>
          <w:p w14:paraId="37600F77"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w:t>
            </w:r>
          </w:p>
        </w:tc>
        <w:tc>
          <w:tcPr>
            <w:tcW w:w="960" w:type="dxa"/>
            <w:tcBorders>
              <w:top w:val="nil"/>
              <w:left w:val="nil"/>
              <w:bottom w:val="nil"/>
              <w:right w:val="nil"/>
            </w:tcBorders>
            <w:shd w:val="clear" w:color="auto" w:fill="auto"/>
            <w:noWrap/>
            <w:vAlign w:val="bottom"/>
            <w:hideMark/>
          </w:tcPr>
          <w:p w14:paraId="7B3E06F1"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0.0</w:t>
            </w:r>
          </w:p>
        </w:tc>
      </w:tr>
      <w:tr w:rsidR="00662AA9" w:rsidRPr="00CB7613" w14:paraId="70881B89" w14:textId="77777777" w:rsidTr="00662AA9">
        <w:trPr>
          <w:trHeight w:val="300"/>
        </w:trPr>
        <w:tc>
          <w:tcPr>
            <w:tcW w:w="5800" w:type="dxa"/>
            <w:tcBorders>
              <w:top w:val="nil"/>
              <w:left w:val="nil"/>
              <w:bottom w:val="nil"/>
              <w:right w:val="nil"/>
            </w:tcBorders>
            <w:shd w:val="clear" w:color="auto" w:fill="auto"/>
            <w:noWrap/>
            <w:vAlign w:val="bottom"/>
            <w:hideMark/>
          </w:tcPr>
          <w:p w14:paraId="4EA0DA96"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White</w:t>
            </w:r>
          </w:p>
        </w:tc>
        <w:tc>
          <w:tcPr>
            <w:tcW w:w="960" w:type="dxa"/>
            <w:tcBorders>
              <w:top w:val="nil"/>
              <w:left w:val="nil"/>
              <w:bottom w:val="nil"/>
              <w:right w:val="nil"/>
            </w:tcBorders>
            <w:shd w:val="clear" w:color="auto" w:fill="auto"/>
            <w:noWrap/>
            <w:vAlign w:val="bottom"/>
            <w:hideMark/>
          </w:tcPr>
          <w:p w14:paraId="0BEE8C8E"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195</w:t>
            </w:r>
          </w:p>
        </w:tc>
        <w:tc>
          <w:tcPr>
            <w:tcW w:w="960" w:type="dxa"/>
            <w:tcBorders>
              <w:top w:val="nil"/>
              <w:left w:val="nil"/>
              <w:bottom w:val="nil"/>
              <w:right w:val="nil"/>
            </w:tcBorders>
            <w:shd w:val="clear" w:color="auto" w:fill="auto"/>
            <w:noWrap/>
            <w:vAlign w:val="bottom"/>
            <w:hideMark/>
          </w:tcPr>
          <w:p w14:paraId="5992D1D1"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95.6</w:t>
            </w:r>
          </w:p>
        </w:tc>
      </w:tr>
      <w:tr w:rsidR="00662AA9" w:rsidRPr="00CB7613" w14:paraId="7F6CED41" w14:textId="77777777" w:rsidTr="00662AA9">
        <w:trPr>
          <w:trHeight w:val="300"/>
        </w:trPr>
        <w:tc>
          <w:tcPr>
            <w:tcW w:w="5800" w:type="dxa"/>
            <w:tcBorders>
              <w:top w:val="nil"/>
              <w:left w:val="nil"/>
              <w:bottom w:val="nil"/>
              <w:right w:val="nil"/>
            </w:tcBorders>
            <w:shd w:val="clear" w:color="auto" w:fill="auto"/>
            <w:noWrap/>
            <w:vAlign w:val="bottom"/>
            <w:hideMark/>
          </w:tcPr>
          <w:p w14:paraId="30954417"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2 or more races</w:t>
            </w:r>
          </w:p>
        </w:tc>
        <w:tc>
          <w:tcPr>
            <w:tcW w:w="960" w:type="dxa"/>
            <w:tcBorders>
              <w:top w:val="nil"/>
              <w:left w:val="nil"/>
              <w:bottom w:val="nil"/>
              <w:right w:val="nil"/>
            </w:tcBorders>
            <w:shd w:val="clear" w:color="auto" w:fill="auto"/>
            <w:noWrap/>
            <w:vAlign w:val="bottom"/>
            <w:hideMark/>
          </w:tcPr>
          <w:p w14:paraId="696200CB"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960" w:type="dxa"/>
            <w:tcBorders>
              <w:top w:val="nil"/>
              <w:left w:val="nil"/>
              <w:bottom w:val="nil"/>
              <w:right w:val="nil"/>
            </w:tcBorders>
            <w:shd w:val="clear" w:color="auto" w:fill="auto"/>
            <w:noWrap/>
            <w:vAlign w:val="bottom"/>
            <w:hideMark/>
          </w:tcPr>
          <w:p w14:paraId="6FC54ECC"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w:t>
            </w:r>
          </w:p>
        </w:tc>
      </w:tr>
      <w:tr w:rsidR="00662AA9" w:rsidRPr="00CB7613" w14:paraId="52C06875" w14:textId="77777777" w:rsidTr="00662AA9">
        <w:trPr>
          <w:trHeight w:val="300"/>
        </w:trPr>
        <w:tc>
          <w:tcPr>
            <w:tcW w:w="5800" w:type="dxa"/>
            <w:tcBorders>
              <w:top w:val="nil"/>
              <w:left w:val="nil"/>
              <w:bottom w:val="nil"/>
              <w:right w:val="nil"/>
            </w:tcBorders>
            <w:shd w:val="clear" w:color="auto" w:fill="auto"/>
            <w:noWrap/>
            <w:vAlign w:val="bottom"/>
            <w:hideMark/>
          </w:tcPr>
          <w:p w14:paraId="10D6CE47"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Other</w:t>
            </w:r>
          </w:p>
        </w:tc>
        <w:tc>
          <w:tcPr>
            <w:tcW w:w="960" w:type="dxa"/>
            <w:tcBorders>
              <w:top w:val="nil"/>
              <w:left w:val="nil"/>
              <w:bottom w:val="nil"/>
              <w:right w:val="nil"/>
            </w:tcBorders>
            <w:shd w:val="clear" w:color="auto" w:fill="auto"/>
            <w:noWrap/>
            <w:vAlign w:val="bottom"/>
            <w:hideMark/>
          </w:tcPr>
          <w:p w14:paraId="1BB4306B"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960" w:type="dxa"/>
            <w:tcBorders>
              <w:top w:val="nil"/>
              <w:left w:val="nil"/>
              <w:bottom w:val="nil"/>
              <w:right w:val="nil"/>
            </w:tcBorders>
            <w:shd w:val="clear" w:color="auto" w:fill="auto"/>
            <w:noWrap/>
            <w:vAlign w:val="bottom"/>
            <w:hideMark/>
          </w:tcPr>
          <w:p w14:paraId="6AB23C4E"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662AA9" w:rsidRPr="00CB7613" w14:paraId="77740A78" w14:textId="77777777" w:rsidTr="00662AA9">
        <w:trPr>
          <w:trHeight w:val="300"/>
        </w:trPr>
        <w:tc>
          <w:tcPr>
            <w:tcW w:w="5800" w:type="dxa"/>
            <w:tcBorders>
              <w:top w:val="nil"/>
              <w:left w:val="nil"/>
              <w:bottom w:val="nil"/>
              <w:right w:val="nil"/>
            </w:tcBorders>
            <w:shd w:val="clear" w:color="auto" w:fill="auto"/>
            <w:noWrap/>
            <w:vAlign w:val="bottom"/>
            <w:hideMark/>
          </w:tcPr>
          <w:p w14:paraId="3A742E77" w14:textId="77777777" w:rsidR="00662AA9" w:rsidRPr="00CB7613" w:rsidRDefault="00662AA9" w:rsidP="00662AA9">
            <w:pPr>
              <w:spacing w:line="240" w:lineRule="auto"/>
              <w:ind w:firstLine="0"/>
              <w:rPr>
                <w:rFonts w:eastAsia="Times New Roman" w:cs="Calibri"/>
                <w:b/>
                <w:bCs/>
                <w:color w:val="000000"/>
                <w:szCs w:val="22"/>
                <w:lang w:eastAsia="en-US"/>
              </w:rPr>
            </w:pPr>
            <w:r w:rsidRPr="00CB7613">
              <w:rPr>
                <w:rFonts w:eastAsia="Times New Roman" w:cs="Calibri"/>
                <w:b/>
                <w:bCs/>
                <w:color w:val="000000"/>
                <w:szCs w:val="22"/>
                <w:lang w:eastAsia="en-US"/>
              </w:rPr>
              <w:t>Selected ethnicity (</w:t>
            </w:r>
            <w:r w:rsidRPr="00CB7613">
              <w:rPr>
                <w:rFonts w:eastAsia="Times New Roman" w:cs="Calibri"/>
                <w:b/>
                <w:bCs/>
                <w:i/>
                <w:iCs/>
                <w:color w:val="000000"/>
                <w:szCs w:val="22"/>
                <w:lang w:eastAsia="en-US"/>
              </w:rPr>
              <w:t>n</w:t>
            </w:r>
            <w:r w:rsidRPr="00CB7613">
              <w:rPr>
                <w:rFonts w:eastAsia="Times New Roman" w:cs="Calibri"/>
                <w:b/>
                <w:bCs/>
                <w:color w:val="000000"/>
                <w:szCs w:val="22"/>
                <w:lang w:eastAsia="en-US"/>
              </w:rPr>
              <w:t xml:space="preserve"> = 204)</w:t>
            </w:r>
          </w:p>
        </w:tc>
        <w:tc>
          <w:tcPr>
            <w:tcW w:w="960" w:type="dxa"/>
            <w:tcBorders>
              <w:top w:val="nil"/>
              <w:left w:val="nil"/>
              <w:bottom w:val="nil"/>
              <w:right w:val="nil"/>
            </w:tcBorders>
            <w:shd w:val="clear" w:color="auto" w:fill="auto"/>
            <w:noWrap/>
            <w:vAlign w:val="bottom"/>
            <w:hideMark/>
          </w:tcPr>
          <w:p w14:paraId="16275C88" w14:textId="77777777" w:rsidR="00662AA9" w:rsidRPr="00CB7613" w:rsidRDefault="00662AA9" w:rsidP="00662AA9">
            <w:pPr>
              <w:spacing w:line="240" w:lineRule="auto"/>
              <w:ind w:firstLine="0"/>
              <w:rPr>
                <w:rFonts w:eastAsia="Times New Roman" w:cs="Calibri"/>
                <w:b/>
                <w:bCs/>
                <w:color w:val="000000"/>
                <w:szCs w:val="22"/>
                <w:lang w:eastAsia="en-US"/>
              </w:rPr>
            </w:pPr>
          </w:p>
        </w:tc>
        <w:tc>
          <w:tcPr>
            <w:tcW w:w="960" w:type="dxa"/>
            <w:tcBorders>
              <w:top w:val="nil"/>
              <w:left w:val="nil"/>
              <w:bottom w:val="nil"/>
              <w:right w:val="nil"/>
            </w:tcBorders>
            <w:shd w:val="clear" w:color="auto" w:fill="auto"/>
            <w:noWrap/>
            <w:vAlign w:val="bottom"/>
            <w:hideMark/>
          </w:tcPr>
          <w:p w14:paraId="7F1583F3" w14:textId="77777777" w:rsidR="00662AA9" w:rsidRPr="00CB7613" w:rsidRDefault="00662AA9" w:rsidP="00662AA9">
            <w:pPr>
              <w:spacing w:line="240" w:lineRule="auto"/>
              <w:ind w:firstLine="0"/>
              <w:jc w:val="center"/>
              <w:rPr>
                <w:rFonts w:eastAsia="Times New Roman" w:cs="Calibri"/>
                <w:color w:val="auto"/>
                <w:sz w:val="20"/>
                <w:szCs w:val="20"/>
                <w:lang w:eastAsia="en-US"/>
              </w:rPr>
            </w:pPr>
          </w:p>
        </w:tc>
      </w:tr>
      <w:tr w:rsidR="00662AA9" w:rsidRPr="00CB7613" w14:paraId="5479AFA3" w14:textId="77777777" w:rsidTr="00662AA9">
        <w:trPr>
          <w:trHeight w:val="300"/>
        </w:trPr>
        <w:tc>
          <w:tcPr>
            <w:tcW w:w="5800" w:type="dxa"/>
            <w:tcBorders>
              <w:top w:val="nil"/>
              <w:left w:val="nil"/>
              <w:bottom w:val="nil"/>
              <w:right w:val="nil"/>
            </w:tcBorders>
            <w:shd w:val="clear" w:color="auto" w:fill="auto"/>
            <w:noWrap/>
            <w:vAlign w:val="bottom"/>
            <w:hideMark/>
          </w:tcPr>
          <w:p w14:paraId="39C28DE9"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Not Hispanic or Latino</w:t>
            </w:r>
          </w:p>
        </w:tc>
        <w:tc>
          <w:tcPr>
            <w:tcW w:w="960" w:type="dxa"/>
            <w:tcBorders>
              <w:top w:val="nil"/>
              <w:left w:val="nil"/>
              <w:bottom w:val="nil"/>
              <w:right w:val="nil"/>
            </w:tcBorders>
            <w:shd w:val="clear" w:color="auto" w:fill="auto"/>
            <w:noWrap/>
            <w:vAlign w:val="bottom"/>
            <w:hideMark/>
          </w:tcPr>
          <w:p w14:paraId="77CB0845"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196</w:t>
            </w:r>
          </w:p>
        </w:tc>
        <w:tc>
          <w:tcPr>
            <w:tcW w:w="960" w:type="dxa"/>
            <w:tcBorders>
              <w:top w:val="nil"/>
              <w:left w:val="nil"/>
              <w:bottom w:val="nil"/>
              <w:right w:val="nil"/>
            </w:tcBorders>
            <w:shd w:val="clear" w:color="auto" w:fill="auto"/>
            <w:noWrap/>
            <w:vAlign w:val="bottom"/>
            <w:hideMark/>
          </w:tcPr>
          <w:p w14:paraId="43093D19"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97.5</w:t>
            </w:r>
          </w:p>
        </w:tc>
      </w:tr>
      <w:tr w:rsidR="00662AA9" w:rsidRPr="00CB7613" w14:paraId="16F44E56" w14:textId="77777777" w:rsidTr="00662AA9">
        <w:trPr>
          <w:trHeight w:val="300"/>
        </w:trPr>
        <w:tc>
          <w:tcPr>
            <w:tcW w:w="5800" w:type="dxa"/>
            <w:tcBorders>
              <w:top w:val="nil"/>
              <w:left w:val="nil"/>
              <w:bottom w:val="nil"/>
              <w:right w:val="nil"/>
            </w:tcBorders>
            <w:shd w:val="clear" w:color="auto" w:fill="auto"/>
            <w:noWrap/>
            <w:vAlign w:val="bottom"/>
            <w:hideMark/>
          </w:tcPr>
          <w:p w14:paraId="5B53EBF6"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Hispanic or Latino</w:t>
            </w:r>
          </w:p>
        </w:tc>
        <w:tc>
          <w:tcPr>
            <w:tcW w:w="960" w:type="dxa"/>
            <w:tcBorders>
              <w:top w:val="nil"/>
              <w:left w:val="nil"/>
              <w:bottom w:val="nil"/>
              <w:right w:val="nil"/>
            </w:tcBorders>
            <w:shd w:val="clear" w:color="auto" w:fill="auto"/>
            <w:noWrap/>
            <w:vAlign w:val="bottom"/>
            <w:hideMark/>
          </w:tcPr>
          <w:p w14:paraId="3D901DD9"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w:t>
            </w:r>
          </w:p>
        </w:tc>
        <w:tc>
          <w:tcPr>
            <w:tcW w:w="960" w:type="dxa"/>
            <w:tcBorders>
              <w:top w:val="nil"/>
              <w:left w:val="nil"/>
              <w:bottom w:val="nil"/>
              <w:right w:val="nil"/>
            </w:tcBorders>
            <w:shd w:val="clear" w:color="auto" w:fill="auto"/>
            <w:noWrap/>
            <w:vAlign w:val="bottom"/>
            <w:hideMark/>
          </w:tcPr>
          <w:p w14:paraId="5CD5F3BC"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2.5</w:t>
            </w:r>
          </w:p>
        </w:tc>
      </w:tr>
      <w:tr w:rsidR="00662AA9" w:rsidRPr="00CB7613" w14:paraId="10BDD32E" w14:textId="77777777" w:rsidTr="00662AA9">
        <w:trPr>
          <w:trHeight w:val="300"/>
        </w:trPr>
        <w:tc>
          <w:tcPr>
            <w:tcW w:w="5800" w:type="dxa"/>
            <w:tcBorders>
              <w:top w:val="nil"/>
              <w:left w:val="nil"/>
              <w:bottom w:val="nil"/>
              <w:right w:val="nil"/>
            </w:tcBorders>
            <w:shd w:val="clear" w:color="auto" w:fill="auto"/>
            <w:noWrap/>
            <w:vAlign w:val="bottom"/>
            <w:hideMark/>
          </w:tcPr>
          <w:p w14:paraId="356E0752" w14:textId="77777777" w:rsidR="00662AA9" w:rsidRPr="00CB7613" w:rsidRDefault="00662AA9" w:rsidP="00662AA9">
            <w:pPr>
              <w:spacing w:line="240" w:lineRule="auto"/>
              <w:ind w:firstLine="0"/>
              <w:rPr>
                <w:rFonts w:eastAsia="Times New Roman" w:cs="Calibri"/>
                <w:b/>
                <w:bCs/>
                <w:color w:val="000000"/>
                <w:szCs w:val="22"/>
                <w:lang w:eastAsia="en-US"/>
              </w:rPr>
            </w:pPr>
            <w:r w:rsidRPr="00CB7613">
              <w:rPr>
                <w:rFonts w:eastAsia="Times New Roman" w:cs="Calibri"/>
                <w:b/>
                <w:bCs/>
                <w:color w:val="000000"/>
                <w:szCs w:val="22"/>
                <w:lang w:eastAsia="en-US"/>
              </w:rPr>
              <w:t>Age group (</w:t>
            </w:r>
            <w:r w:rsidRPr="00CB7613">
              <w:rPr>
                <w:rFonts w:eastAsia="Times New Roman" w:cs="Calibri"/>
                <w:b/>
                <w:bCs/>
                <w:i/>
                <w:iCs/>
                <w:color w:val="000000"/>
                <w:szCs w:val="22"/>
                <w:lang w:eastAsia="en-US"/>
              </w:rPr>
              <w:t>n</w:t>
            </w:r>
            <w:r w:rsidRPr="00CB7613">
              <w:rPr>
                <w:rFonts w:eastAsia="Times New Roman" w:cs="Calibri"/>
                <w:b/>
                <w:bCs/>
                <w:color w:val="000000"/>
                <w:szCs w:val="22"/>
                <w:lang w:eastAsia="en-US"/>
              </w:rPr>
              <w:t xml:space="preserve"> = 201)</w:t>
            </w:r>
          </w:p>
        </w:tc>
        <w:tc>
          <w:tcPr>
            <w:tcW w:w="960" w:type="dxa"/>
            <w:tcBorders>
              <w:top w:val="nil"/>
              <w:left w:val="nil"/>
              <w:bottom w:val="nil"/>
              <w:right w:val="nil"/>
            </w:tcBorders>
            <w:shd w:val="clear" w:color="auto" w:fill="auto"/>
            <w:noWrap/>
            <w:vAlign w:val="bottom"/>
            <w:hideMark/>
          </w:tcPr>
          <w:p w14:paraId="591B929B" w14:textId="77777777" w:rsidR="00662AA9" w:rsidRPr="00CB7613" w:rsidRDefault="00662AA9" w:rsidP="00662AA9">
            <w:pPr>
              <w:spacing w:line="240" w:lineRule="auto"/>
              <w:ind w:firstLine="0"/>
              <w:rPr>
                <w:rFonts w:eastAsia="Times New Roman" w:cs="Calibri"/>
                <w:b/>
                <w:bCs/>
                <w:color w:val="000000"/>
                <w:szCs w:val="22"/>
                <w:lang w:eastAsia="en-US"/>
              </w:rPr>
            </w:pPr>
          </w:p>
        </w:tc>
        <w:tc>
          <w:tcPr>
            <w:tcW w:w="960" w:type="dxa"/>
            <w:tcBorders>
              <w:top w:val="nil"/>
              <w:left w:val="nil"/>
              <w:bottom w:val="nil"/>
              <w:right w:val="nil"/>
            </w:tcBorders>
            <w:shd w:val="clear" w:color="auto" w:fill="auto"/>
            <w:noWrap/>
            <w:vAlign w:val="bottom"/>
            <w:hideMark/>
          </w:tcPr>
          <w:p w14:paraId="11D41888" w14:textId="77777777" w:rsidR="00662AA9" w:rsidRPr="00CB7613" w:rsidRDefault="00662AA9" w:rsidP="00662AA9">
            <w:pPr>
              <w:spacing w:line="240" w:lineRule="auto"/>
              <w:ind w:firstLine="0"/>
              <w:jc w:val="center"/>
              <w:rPr>
                <w:rFonts w:eastAsia="Times New Roman" w:cs="Calibri"/>
                <w:color w:val="auto"/>
                <w:sz w:val="20"/>
                <w:szCs w:val="20"/>
                <w:lang w:eastAsia="en-US"/>
              </w:rPr>
            </w:pPr>
          </w:p>
        </w:tc>
      </w:tr>
      <w:tr w:rsidR="00662AA9" w:rsidRPr="00CB7613" w14:paraId="12BE2C34" w14:textId="77777777" w:rsidTr="00662AA9">
        <w:trPr>
          <w:trHeight w:val="300"/>
        </w:trPr>
        <w:tc>
          <w:tcPr>
            <w:tcW w:w="5800" w:type="dxa"/>
            <w:tcBorders>
              <w:top w:val="nil"/>
              <w:left w:val="nil"/>
              <w:bottom w:val="nil"/>
              <w:right w:val="nil"/>
            </w:tcBorders>
            <w:shd w:val="clear" w:color="auto" w:fill="auto"/>
            <w:noWrap/>
            <w:vAlign w:val="bottom"/>
            <w:hideMark/>
          </w:tcPr>
          <w:p w14:paraId="5D5B40E9"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Under 18</w:t>
            </w:r>
          </w:p>
        </w:tc>
        <w:tc>
          <w:tcPr>
            <w:tcW w:w="960" w:type="dxa"/>
            <w:tcBorders>
              <w:top w:val="nil"/>
              <w:left w:val="nil"/>
              <w:bottom w:val="nil"/>
              <w:right w:val="nil"/>
            </w:tcBorders>
            <w:shd w:val="clear" w:color="auto" w:fill="auto"/>
            <w:noWrap/>
            <w:vAlign w:val="bottom"/>
            <w:hideMark/>
          </w:tcPr>
          <w:p w14:paraId="10D60323"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0.0</w:t>
            </w:r>
          </w:p>
        </w:tc>
        <w:tc>
          <w:tcPr>
            <w:tcW w:w="960" w:type="dxa"/>
            <w:tcBorders>
              <w:top w:val="nil"/>
              <w:left w:val="nil"/>
              <w:bottom w:val="nil"/>
              <w:right w:val="nil"/>
            </w:tcBorders>
            <w:shd w:val="clear" w:color="auto" w:fill="auto"/>
            <w:noWrap/>
            <w:vAlign w:val="bottom"/>
            <w:hideMark/>
          </w:tcPr>
          <w:p w14:paraId="7D431D0B"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0.0</w:t>
            </w:r>
          </w:p>
        </w:tc>
      </w:tr>
      <w:tr w:rsidR="00662AA9" w:rsidRPr="00CB7613" w14:paraId="34A105DA" w14:textId="77777777" w:rsidTr="00662AA9">
        <w:trPr>
          <w:trHeight w:val="300"/>
        </w:trPr>
        <w:tc>
          <w:tcPr>
            <w:tcW w:w="5800" w:type="dxa"/>
            <w:tcBorders>
              <w:top w:val="nil"/>
              <w:left w:val="nil"/>
              <w:bottom w:val="nil"/>
              <w:right w:val="nil"/>
            </w:tcBorders>
            <w:shd w:val="clear" w:color="auto" w:fill="auto"/>
            <w:noWrap/>
            <w:vAlign w:val="bottom"/>
            <w:hideMark/>
          </w:tcPr>
          <w:p w14:paraId="24B28E73"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18 to 24</w:t>
            </w:r>
          </w:p>
        </w:tc>
        <w:tc>
          <w:tcPr>
            <w:tcW w:w="960" w:type="dxa"/>
            <w:tcBorders>
              <w:top w:val="nil"/>
              <w:left w:val="nil"/>
              <w:bottom w:val="nil"/>
              <w:right w:val="nil"/>
            </w:tcBorders>
            <w:shd w:val="clear" w:color="auto" w:fill="auto"/>
            <w:noWrap/>
            <w:vAlign w:val="bottom"/>
            <w:hideMark/>
          </w:tcPr>
          <w:p w14:paraId="710F9729"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960" w:type="dxa"/>
            <w:tcBorders>
              <w:top w:val="nil"/>
              <w:left w:val="nil"/>
              <w:bottom w:val="nil"/>
              <w:right w:val="nil"/>
            </w:tcBorders>
            <w:shd w:val="clear" w:color="auto" w:fill="auto"/>
            <w:noWrap/>
            <w:vAlign w:val="bottom"/>
            <w:hideMark/>
          </w:tcPr>
          <w:p w14:paraId="7E26E15F"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w:t>
            </w:r>
          </w:p>
        </w:tc>
      </w:tr>
      <w:tr w:rsidR="00662AA9" w:rsidRPr="00CB7613" w14:paraId="4BAD6814" w14:textId="77777777" w:rsidTr="00662AA9">
        <w:trPr>
          <w:trHeight w:val="300"/>
        </w:trPr>
        <w:tc>
          <w:tcPr>
            <w:tcW w:w="5800" w:type="dxa"/>
            <w:tcBorders>
              <w:top w:val="nil"/>
              <w:left w:val="nil"/>
              <w:bottom w:val="nil"/>
              <w:right w:val="nil"/>
            </w:tcBorders>
            <w:shd w:val="clear" w:color="auto" w:fill="auto"/>
            <w:noWrap/>
            <w:vAlign w:val="bottom"/>
            <w:hideMark/>
          </w:tcPr>
          <w:p w14:paraId="206A5E47"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25 to 44</w:t>
            </w:r>
          </w:p>
        </w:tc>
        <w:tc>
          <w:tcPr>
            <w:tcW w:w="960" w:type="dxa"/>
            <w:tcBorders>
              <w:top w:val="nil"/>
              <w:left w:val="nil"/>
              <w:bottom w:val="nil"/>
              <w:right w:val="nil"/>
            </w:tcBorders>
            <w:shd w:val="clear" w:color="auto" w:fill="auto"/>
            <w:noWrap/>
            <w:vAlign w:val="bottom"/>
            <w:hideMark/>
          </w:tcPr>
          <w:p w14:paraId="2BAF9AB8"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65</w:t>
            </w:r>
          </w:p>
        </w:tc>
        <w:tc>
          <w:tcPr>
            <w:tcW w:w="960" w:type="dxa"/>
            <w:tcBorders>
              <w:top w:val="nil"/>
              <w:left w:val="nil"/>
              <w:bottom w:val="nil"/>
              <w:right w:val="nil"/>
            </w:tcBorders>
            <w:shd w:val="clear" w:color="auto" w:fill="auto"/>
            <w:noWrap/>
            <w:vAlign w:val="bottom"/>
            <w:hideMark/>
          </w:tcPr>
          <w:p w14:paraId="0ACF3EEB"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32.3</w:t>
            </w:r>
          </w:p>
        </w:tc>
      </w:tr>
      <w:tr w:rsidR="00662AA9" w:rsidRPr="00CB7613" w14:paraId="097250B0" w14:textId="77777777" w:rsidTr="00662AA9">
        <w:trPr>
          <w:trHeight w:val="300"/>
        </w:trPr>
        <w:tc>
          <w:tcPr>
            <w:tcW w:w="5800" w:type="dxa"/>
            <w:tcBorders>
              <w:top w:val="nil"/>
              <w:left w:val="nil"/>
              <w:bottom w:val="nil"/>
              <w:right w:val="nil"/>
            </w:tcBorders>
            <w:shd w:val="clear" w:color="auto" w:fill="auto"/>
            <w:noWrap/>
            <w:vAlign w:val="bottom"/>
            <w:hideMark/>
          </w:tcPr>
          <w:p w14:paraId="567EB5A2"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45 to 64</w:t>
            </w:r>
          </w:p>
        </w:tc>
        <w:tc>
          <w:tcPr>
            <w:tcW w:w="960" w:type="dxa"/>
            <w:tcBorders>
              <w:top w:val="nil"/>
              <w:left w:val="nil"/>
              <w:bottom w:val="nil"/>
              <w:right w:val="nil"/>
            </w:tcBorders>
            <w:shd w:val="clear" w:color="auto" w:fill="auto"/>
            <w:noWrap/>
            <w:vAlign w:val="bottom"/>
            <w:hideMark/>
          </w:tcPr>
          <w:p w14:paraId="560AF70B"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105</w:t>
            </w:r>
          </w:p>
        </w:tc>
        <w:tc>
          <w:tcPr>
            <w:tcW w:w="960" w:type="dxa"/>
            <w:tcBorders>
              <w:top w:val="nil"/>
              <w:left w:val="nil"/>
              <w:bottom w:val="nil"/>
              <w:right w:val="nil"/>
            </w:tcBorders>
            <w:shd w:val="clear" w:color="auto" w:fill="auto"/>
            <w:noWrap/>
            <w:vAlign w:val="bottom"/>
            <w:hideMark/>
          </w:tcPr>
          <w:p w14:paraId="7DB4501C"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52.2</w:t>
            </w:r>
          </w:p>
        </w:tc>
      </w:tr>
      <w:tr w:rsidR="00662AA9" w:rsidRPr="00CB7613" w14:paraId="43EA7A6C" w14:textId="77777777" w:rsidTr="00662AA9">
        <w:trPr>
          <w:trHeight w:val="300"/>
        </w:trPr>
        <w:tc>
          <w:tcPr>
            <w:tcW w:w="5800" w:type="dxa"/>
            <w:tcBorders>
              <w:top w:val="nil"/>
              <w:left w:val="nil"/>
              <w:bottom w:val="nil"/>
              <w:right w:val="nil"/>
            </w:tcBorders>
            <w:shd w:val="clear" w:color="auto" w:fill="auto"/>
            <w:noWrap/>
            <w:vAlign w:val="bottom"/>
            <w:hideMark/>
          </w:tcPr>
          <w:p w14:paraId="018E3600"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65 &amp; over</w:t>
            </w:r>
          </w:p>
        </w:tc>
        <w:tc>
          <w:tcPr>
            <w:tcW w:w="960" w:type="dxa"/>
            <w:tcBorders>
              <w:top w:val="nil"/>
              <w:left w:val="nil"/>
              <w:bottom w:val="nil"/>
              <w:right w:val="nil"/>
            </w:tcBorders>
            <w:shd w:val="clear" w:color="auto" w:fill="auto"/>
            <w:noWrap/>
            <w:vAlign w:val="bottom"/>
            <w:hideMark/>
          </w:tcPr>
          <w:p w14:paraId="47BA4B1B"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27</w:t>
            </w:r>
          </w:p>
        </w:tc>
        <w:tc>
          <w:tcPr>
            <w:tcW w:w="960" w:type="dxa"/>
            <w:tcBorders>
              <w:top w:val="nil"/>
              <w:left w:val="nil"/>
              <w:bottom w:val="nil"/>
              <w:right w:val="nil"/>
            </w:tcBorders>
            <w:shd w:val="clear" w:color="auto" w:fill="auto"/>
            <w:noWrap/>
            <w:vAlign w:val="bottom"/>
            <w:hideMark/>
          </w:tcPr>
          <w:p w14:paraId="50E031FC"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13.4</w:t>
            </w:r>
          </w:p>
        </w:tc>
      </w:tr>
      <w:tr w:rsidR="00662AA9" w:rsidRPr="00CB7613" w14:paraId="33D7077D" w14:textId="77777777" w:rsidTr="00662AA9">
        <w:trPr>
          <w:trHeight w:val="300"/>
        </w:trPr>
        <w:tc>
          <w:tcPr>
            <w:tcW w:w="5800" w:type="dxa"/>
            <w:tcBorders>
              <w:top w:val="nil"/>
              <w:left w:val="nil"/>
              <w:bottom w:val="nil"/>
              <w:right w:val="nil"/>
            </w:tcBorders>
            <w:shd w:val="clear" w:color="auto" w:fill="auto"/>
            <w:noWrap/>
            <w:vAlign w:val="bottom"/>
            <w:hideMark/>
          </w:tcPr>
          <w:p w14:paraId="15674DF7" w14:textId="77777777" w:rsidR="00662AA9" w:rsidRPr="00CB7613" w:rsidRDefault="00662AA9" w:rsidP="00662AA9">
            <w:pPr>
              <w:spacing w:line="240" w:lineRule="auto"/>
              <w:ind w:firstLine="0"/>
              <w:rPr>
                <w:rFonts w:eastAsia="Times New Roman" w:cs="Calibri"/>
                <w:b/>
                <w:bCs/>
                <w:color w:val="000000"/>
                <w:szCs w:val="22"/>
                <w:lang w:eastAsia="en-US"/>
              </w:rPr>
            </w:pPr>
            <w:r w:rsidRPr="00CB7613">
              <w:rPr>
                <w:rFonts w:eastAsia="Times New Roman" w:cs="Calibri"/>
                <w:b/>
                <w:bCs/>
                <w:color w:val="000000"/>
                <w:szCs w:val="22"/>
                <w:lang w:eastAsia="en-US"/>
              </w:rPr>
              <w:t>Primary Language (</w:t>
            </w:r>
            <w:r w:rsidRPr="00CB7613">
              <w:rPr>
                <w:rFonts w:eastAsia="Times New Roman" w:cs="Calibri"/>
                <w:b/>
                <w:bCs/>
                <w:i/>
                <w:iCs/>
                <w:color w:val="000000"/>
                <w:szCs w:val="22"/>
                <w:lang w:eastAsia="en-US"/>
              </w:rPr>
              <w:t>n</w:t>
            </w:r>
            <w:r w:rsidRPr="00CB7613">
              <w:rPr>
                <w:rFonts w:eastAsia="Times New Roman" w:cs="Calibri"/>
                <w:b/>
                <w:bCs/>
                <w:color w:val="000000"/>
                <w:szCs w:val="22"/>
                <w:lang w:eastAsia="en-US"/>
              </w:rPr>
              <w:t xml:space="preserve"> = 204)</w:t>
            </w:r>
          </w:p>
        </w:tc>
        <w:tc>
          <w:tcPr>
            <w:tcW w:w="960" w:type="dxa"/>
            <w:tcBorders>
              <w:top w:val="nil"/>
              <w:left w:val="nil"/>
              <w:bottom w:val="nil"/>
              <w:right w:val="nil"/>
            </w:tcBorders>
            <w:shd w:val="clear" w:color="auto" w:fill="auto"/>
            <w:noWrap/>
            <w:vAlign w:val="bottom"/>
            <w:hideMark/>
          </w:tcPr>
          <w:p w14:paraId="3726B035" w14:textId="77777777" w:rsidR="00662AA9" w:rsidRPr="00CB7613" w:rsidRDefault="00662AA9" w:rsidP="00662AA9">
            <w:pPr>
              <w:spacing w:line="240" w:lineRule="auto"/>
              <w:ind w:firstLine="0"/>
              <w:rPr>
                <w:rFonts w:eastAsia="Times New Roman" w:cs="Calibri"/>
                <w:b/>
                <w:bCs/>
                <w:color w:val="000000"/>
                <w:szCs w:val="22"/>
                <w:lang w:eastAsia="en-US"/>
              </w:rPr>
            </w:pPr>
          </w:p>
        </w:tc>
        <w:tc>
          <w:tcPr>
            <w:tcW w:w="960" w:type="dxa"/>
            <w:tcBorders>
              <w:top w:val="nil"/>
              <w:left w:val="nil"/>
              <w:bottom w:val="nil"/>
              <w:right w:val="nil"/>
            </w:tcBorders>
            <w:shd w:val="clear" w:color="auto" w:fill="auto"/>
            <w:noWrap/>
            <w:vAlign w:val="bottom"/>
            <w:hideMark/>
          </w:tcPr>
          <w:p w14:paraId="6242B2ED" w14:textId="77777777" w:rsidR="00662AA9" w:rsidRPr="00CB7613" w:rsidRDefault="00662AA9" w:rsidP="00662AA9">
            <w:pPr>
              <w:spacing w:line="240" w:lineRule="auto"/>
              <w:ind w:firstLine="0"/>
              <w:jc w:val="center"/>
              <w:rPr>
                <w:rFonts w:eastAsia="Times New Roman" w:cs="Calibri"/>
                <w:color w:val="auto"/>
                <w:sz w:val="20"/>
                <w:szCs w:val="20"/>
                <w:lang w:eastAsia="en-US"/>
              </w:rPr>
            </w:pPr>
          </w:p>
        </w:tc>
      </w:tr>
      <w:tr w:rsidR="00662AA9" w:rsidRPr="00CB7613" w14:paraId="454E4D6C" w14:textId="77777777" w:rsidTr="00662AA9">
        <w:trPr>
          <w:trHeight w:val="300"/>
        </w:trPr>
        <w:tc>
          <w:tcPr>
            <w:tcW w:w="5800" w:type="dxa"/>
            <w:tcBorders>
              <w:top w:val="nil"/>
              <w:left w:val="nil"/>
              <w:bottom w:val="nil"/>
              <w:right w:val="nil"/>
            </w:tcBorders>
            <w:shd w:val="clear" w:color="auto" w:fill="auto"/>
            <w:noWrap/>
            <w:vAlign w:val="bottom"/>
            <w:hideMark/>
          </w:tcPr>
          <w:p w14:paraId="5B4714A2"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English</w:t>
            </w:r>
          </w:p>
        </w:tc>
        <w:tc>
          <w:tcPr>
            <w:tcW w:w="960" w:type="dxa"/>
            <w:tcBorders>
              <w:top w:val="nil"/>
              <w:left w:val="nil"/>
              <w:bottom w:val="nil"/>
              <w:right w:val="nil"/>
            </w:tcBorders>
            <w:shd w:val="clear" w:color="auto" w:fill="auto"/>
            <w:noWrap/>
            <w:vAlign w:val="bottom"/>
            <w:hideMark/>
          </w:tcPr>
          <w:p w14:paraId="50EF7CF7"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204</w:t>
            </w:r>
          </w:p>
        </w:tc>
        <w:tc>
          <w:tcPr>
            <w:tcW w:w="960" w:type="dxa"/>
            <w:tcBorders>
              <w:top w:val="nil"/>
              <w:left w:val="nil"/>
              <w:bottom w:val="nil"/>
              <w:right w:val="nil"/>
            </w:tcBorders>
            <w:shd w:val="clear" w:color="auto" w:fill="auto"/>
            <w:noWrap/>
            <w:vAlign w:val="bottom"/>
            <w:hideMark/>
          </w:tcPr>
          <w:p w14:paraId="0E9A0213"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100.0</w:t>
            </w:r>
          </w:p>
        </w:tc>
      </w:tr>
      <w:tr w:rsidR="00662AA9" w:rsidRPr="00CB7613" w14:paraId="373BDFBA" w14:textId="77777777" w:rsidTr="00662AA9">
        <w:trPr>
          <w:trHeight w:val="300"/>
        </w:trPr>
        <w:tc>
          <w:tcPr>
            <w:tcW w:w="5800" w:type="dxa"/>
            <w:tcBorders>
              <w:top w:val="nil"/>
              <w:left w:val="nil"/>
              <w:bottom w:val="nil"/>
              <w:right w:val="nil"/>
            </w:tcBorders>
            <w:shd w:val="clear" w:color="auto" w:fill="auto"/>
            <w:noWrap/>
            <w:vAlign w:val="bottom"/>
            <w:hideMark/>
          </w:tcPr>
          <w:p w14:paraId="67FCFCC0" w14:textId="77777777" w:rsidR="00662AA9" w:rsidRPr="00CB7613" w:rsidRDefault="00662AA9" w:rsidP="00662AA9">
            <w:pPr>
              <w:spacing w:line="240" w:lineRule="auto"/>
              <w:ind w:firstLine="0"/>
              <w:rPr>
                <w:rFonts w:eastAsia="Times New Roman" w:cs="Calibri"/>
                <w:b/>
                <w:bCs/>
                <w:color w:val="000000"/>
                <w:szCs w:val="22"/>
                <w:lang w:eastAsia="en-US"/>
              </w:rPr>
            </w:pPr>
            <w:r w:rsidRPr="00CB7613">
              <w:rPr>
                <w:rFonts w:eastAsia="Times New Roman" w:cs="Calibri"/>
                <w:b/>
                <w:bCs/>
                <w:color w:val="000000"/>
                <w:szCs w:val="22"/>
                <w:lang w:eastAsia="en-US"/>
              </w:rPr>
              <w:t>Refugee Status (</w:t>
            </w:r>
            <w:r w:rsidRPr="00CB7613">
              <w:rPr>
                <w:rFonts w:eastAsia="Times New Roman" w:cs="Calibri"/>
                <w:b/>
                <w:bCs/>
                <w:i/>
                <w:iCs/>
                <w:color w:val="000000"/>
                <w:szCs w:val="22"/>
                <w:lang w:eastAsia="en-US"/>
              </w:rPr>
              <w:t>n</w:t>
            </w:r>
            <w:r w:rsidRPr="00CB7613">
              <w:rPr>
                <w:rFonts w:eastAsia="Times New Roman" w:cs="Calibri"/>
                <w:b/>
                <w:bCs/>
                <w:color w:val="000000"/>
                <w:szCs w:val="22"/>
                <w:lang w:eastAsia="en-US"/>
              </w:rPr>
              <w:t xml:space="preserve"> = 202)</w:t>
            </w:r>
          </w:p>
        </w:tc>
        <w:tc>
          <w:tcPr>
            <w:tcW w:w="960" w:type="dxa"/>
            <w:tcBorders>
              <w:top w:val="nil"/>
              <w:left w:val="nil"/>
              <w:bottom w:val="nil"/>
              <w:right w:val="nil"/>
            </w:tcBorders>
            <w:shd w:val="clear" w:color="auto" w:fill="auto"/>
            <w:noWrap/>
            <w:vAlign w:val="bottom"/>
            <w:hideMark/>
          </w:tcPr>
          <w:p w14:paraId="6F794DC1" w14:textId="77777777" w:rsidR="00662AA9" w:rsidRPr="00CB7613" w:rsidRDefault="00662AA9" w:rsidP="00662AA9">
            <w:pPr>
              <w:spacing w:line="240" w:lineRule="auto"/>
              <w:ind w:firstLine="0"/>
              <w:rPr>
                <w:rFonts w:eastAsia="Times New Roman" w:cs="Calibri"/>
                <w:b/>
                <w:bCs/>
                <w:color w:val="000000"/>
                <w:szCs w:val="22"/>
                <w:lang w:eastAsia="en-US"/>
              </w:rPr>
            </w:pPr>
          </w:p>
        </w:tc>
        <w:tc>
          <w:tcPr>
            <w:tcW w:w="960" w:type="dxa"/>
            <w:tcBorders>
              <w:top w:val="nil"/>
              <w:left w:val="nil"/>
              <w:bottom w:val="nil"/>
              <w:right w:val="nil"/>
            </w:tcBorders>
            <w:shd w:val="clear" w:color="auto" w:fill="auto"/>
            <w:noWrap/>
            <w:vAlign w:val="bottom"/>
            <w:hideMark/>
          </w:tcPr>
          <w:p w14:paraId="1BA8D68F" w14:textId="77777777" w:rsidR="00662AA9" w:rsidRPr="00CB7613" w:rsidRDefault="00662AA9" w:rsidP="00662AA9">
            <w:pPr>
              <w:spacing w:line="240" w:lineRule="auto"/>
              <w:ind w:firstLine="0"/>
              <w:jc w:val="center"/>
              <w:rPr>
                <w:rFonts w:eastAsia="Times New Roman" w:cs="Calibri"/>
                <w:color w:val="auto"/>
                <w:sz w:val="20"/>
                <w:szCs w:val="20"/>
                <w:lang w:eastAsia="en-US"/>
              </w:rPr>
            </w:pPr>
          </w:p>
        </w:tc>
      </w:tr>
      <w:tr w:rsidR="00662AA9" w:rsidRPr="00CB7613" w14:paraId="45BDEF29" w14:textId="77777777" w:rsidTr="00662AA9">
        <w:trPr>
          <w:trHeight w:val="300"/>
        </w:trPr>
        <w:tc>
          <w:tcPr>
            <w:tcW w:w="5800" w:type="dxa"/>
            <w:tcBorders>
              <w:top w:val="nil"/>
              <w:left w:val="nil"/>
              <w:bottom w:val="nil"/>
              <w:right w:val="nil"/>
            </w:tcBorders>
            <w:shd w:val="clear" w:color="auto" w:fill="auto"/>
            <w:noWrap/>
            <w:vAlign w:val="bottom"/>
            <w:hideMark/>
          </w:tcPr>
          <w:p w14:paraId="0F02A9C1"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No</w:t>
            </w:r>
          </w:p>
        </w:tc>
        <w:tc>
          <w:tcPr>
            <w:tcW w:w="960" w:type="dxa"/>
            <w:tcBorders>
              <w:top w:val="nil"/>
              <w:left w:val="nil"/>
              <w:bottom w:val="nil"/>
              <w:right w:val="nil"/>
            </w:tcBorders>
            <w:shd w:val="clear" w:color="auto" w:fill="auto"/>
            <w:noWrap/>
            <w:vAlign w:val="bottom"/>
            <w:hideMark/>
          </w:tcPr>
          <w:p w14:paraId="74371A04"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194</w:t>
            </w:r>
          </w:p>
        </w:tc>
        <w:tc>
          <w:tcPr>
            <w:tcW w:w="960" w:type="dxa"/>
            <w:tcBorders>
              <w:top w:val="nil"/>
              <w:left w:val="nil"/>
              <w:bottom w:val="nil"/>
              <w:right w:val="nil"/>
            </w:tcBorders>
            <w:shd w:val="clear" w:color="auto" w:fill="auto"/>
            <w:noWrap/>
            <w:vAlign w:val="bottom"/>
            <w:hideMark/>
          </w:tcPr>
          <w:p w14:paraId="00EE018B"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96.0</w:t>
            </w:r>
          </w:p>
        </w:tc>
      </w:tr>
      <w:tr w:rsidR="00662AA9" w:rsidRPr="00CB7613" w14:paraId="58A42070" w14:textId="77777777" w:rsidTr="00662AA9">
        <w:trPr>
          <w:trHeight w:val="300"/>
        </w:trPr>
        <w:tc>
          <w:tcPr>
            <w:tcW w:w="5800" w:type="dxa"/>
            <w:tcBorders>
              <w:top w:val="nil"/>
              <w:left w:val="nil"/>
              <w:bottom w:val="nil"/>
              <w:right w:val="nil"/>
            </w:tcBorders>
            <w:shd w:val="clear" w:color="auto" w:fill="auto"/>
            <w:noWrap/>
            <w:vAlign w:val="bottom"/>
            <w:hideMark/>
          </w:tcPr>
          <w:p w14:paraId="228CE48B"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Yes</w:t>
            </w:r>
          </w:p>
        </w:tc>
        <w:tc>
          <w:tcPr>
            <w:tcW w:w="960" w:type="dxa"/>
            <w:tcBorders>
              <w:top w:val="nil"/>
              <w:left w:val="nil"/>
              <w:bottom w:val="nil"/>
              <w:right w:val="nil"/>
            </w:tcBorders>
            <w:shd w:val="clear" w:color="auto" w:fill="auto"/>
            <w:noWrap/>
            <w:vAlign w:val="bottom"/>
            <w:hideMark/>
          </w:tcPr>
          <w:p w14:paraId="122875FA"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w:t>
            </w:r>
          </w:p>
        </w:tc>
        <w:tc>
          <w:tcPr>
            <w:tcW w:w="960" w:type="dxa"/>
            <w:tcBorders>
              <w:top w:val="nil"/>
              <w:left w:val="nil"/>
              <w:bottom w:val="nil"/>
              <w:right w:val="nil"/>
            </w:tcBorders>
            <w:shd w:val="clear" w:color="auto" w:fill="auto"/>
            <w:noWrap/>
            <w:vAlign w:val="bottom"/>
            <w:hideMark/>
          </w:tcPr>
          <w:p w14:paraId="3542A441"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4.0</w:t>
            </w:r>
          </w:p>
        </w:tc>
      </w:tr>
      <w:tr w:rsidR="00662AA9" w:rsidRPr="00CB7613" w14:paraId="45FBC93C" w14:textId="77777777" w:rsidTr="00662AA9">
        <w:trPr>
          <w:trHeight w:val="300"/>
        </w:trPr>
        <w:tc>
          <w:tcPr>
            <w:tcW w:w="5800" w:type="dxa"/>
            <w:tcBorders>
              <w:top w:val="nil"/>
              <w:left w:val="nil"/>
              <w:bottom w:val="nil"/>
              <w:right w:val="nil"/>
            </w:tcBorders>
            <w:shd w:val="clear" w:color="auto" w:fill="auto"/>
            <w:noWrap/>
            <w:vAlign w:val="bottom"/>
            <w:hideMark/>
          </w:tcPr>
          <w:p w14:paraId="2B7D45D3" w14:textId="77777777" w:rsidR="00662AA9" w:rsidRPr="00CB7613" w:rsidRDefault="00662AA9" w:rsidP="00662AA9">
            <w:pPr>
              <w:spacing w:line="240" w:lineRule="auto"/>
              <w:ind w:firstLineChars="100" w:firstLine="220"/>
              <w:rPr>
                <w:rFonts w:eastAsia="Times New Roman" w:cs="Calibri"/>
                <w:b/>
                <w:bCs/>
                <w:color w:val="000000"/>
                <w:szCs w:val="22"/>
                <w:lang w:eastAsia="en-US"/>
              </w:rPr>
            </w:pPr>
            <w:r w:rsidRPr="00CB7613">
              <w:rPr>
                <w:rFonts w:eastAsia="Times New Roman" w:cs="Calibri"/>
                <w:b/>
                <w:bCs/>
                <w:color w:val="000000"/>
                <w:szCs w:val="22"/>
                <w:lang w:eastAsia="en-US"/>
              </w:rPr>
              <w:t>From Where? (</w:t>
            </w:r>
            <w:r w:rsidRPr="00CB7613">
              <w:rPr>
                <w:rFonts w:eastAsia="Times New Roman" w:cs="Calibri"/>
                <w:b/>
                <w:bCs/>
                <w:i/>
                <w:iCs/>
                <w:color w:val="000000"/>
                <w:szCs w:val="22"/>
                <w:lang w:eastAsia="en-US"/>
              </w:rPr>
              <w:t>n</w:t>
            </w:r>
            <w:r w:rsidRPr="00CB7613">
              <w:rPr>
                <w:rFonts w:eastAsia="Times New Roman" w:cs="Calibri"/>
                <w:b/>
                <w:bCs/>
                <w:color w:val="000000"/>
                <w:szCs w:val="22"/>
                <w:lang w:eastAsia="en-US"/>
              </w:rPr>
              <w:t xml:space="preserve"> = 8)</w:t>
            </w:r>
          </w:p>
        </w:tc>
        <w:tc>
          <w:tcPr>
            <w:tcW w:w="960" w:type="dxa"/>
            <w:tcBorders>
              <w:top w:val="nil"/>
              <w:left w:val="nil"/>
              <w:bottom w:val="nil"/>
              <w:right w:val="nil"/>
            </w:tcBorders>
            <w:shd w:val="clear" w:color="auto" w:fill="auto"/>
            <w:noWrap/>
            <w:vAlign w:val="bottom"/>
            <w:hideMark/>
          </w:tcPr>
          <w:p w14:paraId="7FEC8105" w14:textId="77777777" w:rsidR="00662AA9" w:rsidRPr="00CB7613" w:rsidRDefault="00662AA9" w:rsidP="00662AA9">
            <w:pPr>
              <w:spacing w:line="240" w:lineRule="auto"/>
              <w:ind w:firstLineChars="100" w:firstLine="220"/>
              <w:rPr>
                <w:rFonts w:eastAsia="Times New Roman" w:cs="Calibri"/>
                <w:b/>
                <w:bCs/>
                <w:color w:val="000000"/>
                <w:szCs w:val="22"/>
                <w:lang w:eastAsia="en-US"/>
              </w:rPr>
            </w:pPr>
          </w:p>
        </w:tc>
        <w:tc>
          <w:tcPr>
            <w:tcW w:w="960" w:type="dxa"/>
            <w:tcBorders>
              <w:top w:val="nil"/>
              <w:left w:val="nil"/>
              <w:bottom w:val="nil"/>
              <w:right w:val="nil"/>
            </w:tcBorders>
            <w:shd w:val="clear" w:color="auto" w:fill="auto"/>
            <w:noWrap/>
            <w:vAlign w:val="bottom"/>
            <w:hideMark/>
          </w:tcPr>
          <w:p w14:paraId="2F1EA70F" w14:textId="77777777" w:rsidR="00662AA9" w:rsidRPr="00CB7613" w:rsidRDefault="00662AA9" w:rsidP="00662AA9">
            <w:pPr>
              <w:spacing w:line="240" w:lineRule="auto"/>
              <w:ind w:firstLine="0"/>
              <w:jc w:val="center"/>
              <w:rPr>
                <w:rFonts w:eastAsia="Times New Roman" w:cs="Calibri"/>
                <w:color w:val="auto"/>
                <w:sz w:val="20"/>
                <w:szCs w:val="20"/>
                <w:lang w:eastAsia="en-US"/>
              </w:rPr>
            </w:pPr>
          </w:p>
        </w:tc>
      </w:tr>
      <w:tr w:rsidR="00662AA9" w:rsidRPr="00CB7613" w14:paraId="6290DB9D" w14:textId="77777777" w:rsidTr="00662AA9">
        <w:trPr>
          <w:trHeight w:val="300"/>
        </w:trPr>
        <w:tc>
          <w:tcPr>
            <w:tcW w:w="5800" w:type="dxa"/>
            <w:tcBorders>
              <w:top w:val="nil"/>
              <w:left w:val="nil"/>
              <w:bottom w:val="nil"/>
              <w:right w:val="nil"/>
            </w:tcBorders>
            <w:shd w:val="clear" w:color="auto" w:fill="auto"/>
            <w:noWrap/>
            <w:vAlign w:val="bottom"/>
            <w:hideMark/>
          </w:tcPr>
          <w:p w14:paraId="6763D404" w14:textId="77777777" w:rsidR="00662AA9" w:rsidRPr="00CB7613" w:rsidRDefault="00662AA9" w:rsidP="00662AA9">
            <w:pPr>
              <w:spacing w:line="240" w:lineRule="auto"/>
              <w:ind w:firstLineChars="200" w:firstLine="440"/>
              <w:rPr>
                <w:rFonts w:eastAsia="Times New Roman" w:cs="Calibri"/>
                <w:color w:val="000000"/>
                <w:szCs w:val="22"/>
                <w:lang w:eastAsia="en-US"/>
              </w:rPr>
            </w:pPr>
            <w:r w:rsidRPr="00CB7613">
              <w:rPr>
                <w:rFonts w:eastAsia="Times New Roman" w:cs="Calibri"/>
                <w:color w:val="000000"/>
                <w:szCs w:val="22"/>
                <w:lang w:eastAsia="en-US"/>
              </w:rPr>
              <w:t>No Response</w:t>
            </w:r>
          </w:p>
        </w:tc>
        <w:tc>
          <w:tcPr>
            <w:tcW w:w="960" w:type="dxa"/>
            <w:tcBorders>
              <w:top w:val="nil"/>
              <w:left w:val="nil"/>
              <w:bottom w:val="nil"/>
              <w:right w:val="nil"/>
            </w:tcBorders>
            <w:shd w:val="clear" w:color="auto" w:fill="auto"/>
            <w:noWrap/>
            <w:vAlign w:val="bottom"/>
            <w:hideMark/>
          </w:tcPr>
          <w:p w14:paraId="7BC999C1"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w:t>
            </w:r>
          </w:p>
        </w:tc>
        <w:tc>
          <w:tcPr>
            <w:tcW w:w="960" w:type="dxa"/>
            <w:tcBorders>
              <w:top w:val="nil"/>
              <w:left w:val="nil"/>
              <w:bottom w:val="nil"/>
              <w:right w:val="nil"/>
            </w:tcBorders>
            <w:shd w:val="clear" w:color="auto" w:fill="auto"/>
            <w:noWrap/>
            <w:vAlign w:val="bottom"/>
            <w:hideMark/>
          </w:tcPr>
          <w:p w14:paraId="001C8E6F"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100.0</w:t>
            </w:r>
          </w:p>
        </w:tc>
      </w:tr>
      <w:tr w:rsidR="00662AA9" w:rsidRPr="00CB7613" w14:paraId="1CBDFF5E" w14:textId="77777777" w:rsidTr="00662AA9">
        <w:trPr>
          <w:trHeight w:val="300"/>
        </w:trPr>
        <w:tc>
          <w:tcPr>
            <w:tcW w:w="5800" w:type="dxa"/>
            <w:tcBorders>
              <w:top w:val="nil"/>
              <w:left w:val="nil"/>
              <w:bottom w:val="nil"/>
              <w:right w:val="nil"/>
            </w:tcBorders>
            <w:shd w:val="clear" w:color="auto" w:fill="auto"/>
            <w:noWrap/>
            <w:vAlign w:val="bottom"/>
            <w:hideMark/>
          </w:tcPr>
          <w:p w14:paraId="6A460514" w14:textId="77777777" w:rsidR="00662AA9" w:rsidRPr="00CB7613" w:rsidRDefault="00662AA9" w:rsidP="00662AA9">
            <w:pPr>
              <w:spacing w:line="240" w:lineRule="auto"/>
              <w:ind w:firstLine="0"/>
              <w:rPr>
                <w:rFonts w:eastAsia="Times New Roman" w:cs="Calibri"/>
                <w:b/>
                <w:bCs/>
                <w:color w:val="000000"/>
                <w:szCs w:val="22"/>
                <w:lang w:eastAsia="en-US"/>
              </w:rPr>
            </w:pPr>
            <w:r w:rsidRPr="00CB7613">
              <w:rPr>
                <w:rFonts w:eastAsia="Times New Roman" w:cs="Calibri"/>
                <w:b/>
                <w:bCs/>
                <w:color w:val="000000"/>
                <w:szCs w:val="22"/>
                <w:lang w:eastAsia="en-US"/>
              </w:rPr>
              <w:t>Marital Status (</w:t>
            </w:r>
            <w:r w:rsidRPr="00CB7613">
              <w:rPr>
                <w:rFonts w:eastAsia="Times New Roman" w:cs="Calibri"/>
                <w:b/>
                <w:bCs/>
                <w:i/>
                <w:iCs/>
                <w:color w:val="000000"/>
                <w:szCs w:val="22"/>
                <w:lang w:eastAsia="en-US"/>
              </w:rPr>
              <w:t>n</w:t>
            </w:r>
            <w:r w:rsidRPr="00CB7613">
              <w:rPr>
                <w:rFonts w:eastAsia="Times New Roman" w:cs="Calibri"/>
                <w:b/>
                <w:bCs/>
                <w:color w:val="000000"/>
                <w:szCs w:val="22"/>
                <w:lang w:eastAsia="en-US"/>
              </w:rPr>
              <w:t xml:space="preserve"> = 204)</w:t>
            </w:r>
          </w:p>
        </w:tc>
        <w:tc>
          <w:tcPr>
            <w:tcW w:w="960" w:type="dxa"/>
            <w:tcBorders>
              <w:top w:val="nil"/>
              <w:left w:val="nil"/>
              <w:bottom w:val="nil"/>
              <w:right w:val="nil"/>
            </w:tcBorders>
            <w:shd w:val="clear" w:color="auto" w:fill="auto"/>
            <w:noWrap/>
            <w:vAlign w:val="bottom"/>
            <w:hideMark/>
          </w:tcPr>
          <w:p w14:paraId="1B3DBFD6" w14:textId="77777777" w:rsidR="00662AA9" w:rsidRPr="00CB7613" w:rsidRDefault="00662AA9" w:rsidP="00662AA9">
            <w:pPr>
              <w:spacing w:line="240" w:lineRule="auto"/>
              <w:ind w:firstLine="0"/>
              <w:rPr>
                <w:rFonts w:eastAsia="Times New Roman" w:cs="Calibri"/>
                <w:b/>
                <w:bCs/>
                <w:color w:val="000000"/>
                <w:szCs w:val="22"/>
                <w:lang w:eastAsia="en-US"/>
              </w:rPr>
            </w:pPr>
          </w:p>
        </w:tc>
        <w:tc>
          <w:tcPr>
            <w:tcW w:w="960" w:type="dxa"/>
            <w:tcBorders>
              <w:top w:val="nil"/>
              <w:left w:val="nil"/>
              <w:bottom w:val="nil"/>
              <w:right w:val="nil"/>
            </w:tcBorders>
            <w:shd w:val="clear" w:color="auto" w:fill="auto"/>
            <w:noWrap/>
            <w:vAlign w:val="bottom"/>
            <w:hideMark/>
          </w:tcPr>
          <w:p w14:paraId="2AF539FA" w14:textId="77777777" w:rsidR="00662AA9" w:rsidRPr="00CB7613" w:rsidRDefault="00662AA9" w:rsidP="00662AA9">
            <w:pPr>
              <w:spacing w:line="240" w:lineRule="auto"/>
              <w:ind w:firstLine="0"/>
              <w:jc w:val="center"/>
              <w:rPr>
                <w:rFonts w:eastAsia="Times New Roman" w:cs="Calibri"/>
                <w:color w:val="auto"/>
                <w:sz w:val="20"/>
                <w:szCs w:val="20"/>
                <w:lang w:eastAsia="en-US"/>
              </w:rPr>
            </w:pPr>
          </w:p>
        </w:tc>
      </w:tr>
      <w:tr w:rsidR="00662AA9" w:rsidRPr="00CB7613" w14:paraId="409741AD" w14:textId="77777777" w:rsidTr="00662AA9">
        <w:trPr>
          <w:trHeight w:val="300"/>
        </w:trPr>
        <w:tc>
          <w:tcPr>
            <w:tcW w:w="5800" w:type="dxa"/>
            <w:tcBorders>
              <w:top w:val="nil"/>
              <w:left w:val="nil"/>
              <w:bottom w:val="nil"/>
              <w:right w:val="nil"/>
            </w:tcBorders>
            <w:shd w:val="clear" w:color="auto" w:fill="auto"/>
            <w:noWrap/>
            <w:vAlign w:val="bottom"/>
            <w:hideMark/>
          </w:tcPr>
          <w:p w14:paraId="3FFA80EE"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Married</w:t>
            </w:r>
          </w:p>
        </w:tc>
        <w:tc>
          <w:tcPr>
            <w:tcW w:w="960" w:type="dxa"/>
            <w:tcBorders>
              <w:top w:val="nil"/>
              <w:left w:val="nil"/>
              <w:bottom w:val="nil"/>
              <w:right w:val="nil"/>
            </w:tcBorders>
            <w:shd w:val="clear" w:color="auto" w:fill="auto"/>
            <w:noWrap/>
            <w:vAlign w:val="bottom"/>
            <w:hideMark/>
          </w:tcPr>
          <w:p w14:paraId="083104C1"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164</w:t>
            </w:r>
          </w:p>
        </w:tc>
        <w:tc>
          <w:tcPr>
            <w:tcW w:w="960" w:type="dxa"/>
            <w:tcBorders>
              <w:top w:val="nil"/>
              <w:left w:val="nil"/>
              <w:bottom w:val="nil"/>
              <w:right w:val="nil"/>
            </w:tcBorders>
            <w:shd w:val="clear" w:color="auto" w:fill="auto"/>
            <w:noWrap/>
            <w:vAlign w:val="bottom"/>
            <w:hideMark/>
          </w:tcPr>
          <w:p w14:paraId="5B900EDE"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80.4</w:t>
            </w:r>
          </w:p>
        </w:tc>
      </w:tr>
      <w:tr w:rsidR="00662AA9" w:rsidRPr="00CB7613" w14:paraId="469884B1" w14:textId="77777777" w:rsidTr="00662AA9">
        <w:trPr>
          <w:trHeight w:val="300"/>
        </w:trPr>
        <w:tc>
          <w:tcPr>
            <w:tcW w:w="5800" w:type="dxa"/>
            <w:tcBorders>
              <w:top w:val="nil"/>
              <w:left w:val="nil"/>
              <w:bottom w:val="nil"/>
              <w:right w:val="nil"/>
            </w:tcBorders>
            <w:shd w:val="clear" w:color="auto" w:fill="auto"/>
            <w:noWrap/>
            <w:vAlign w:val="bottom"/>
            <w:hideMark/>
          </w:tcPr>
          <w:p w14:paraId="05BF5A53"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Widowed</w:t>
            </w:r>
          </w:p>
        </w:tc>
        <w:tc>
          <w:tcPr>
            <w:tcW w:w="960" w:type="dxa"/>
            <w:tcBorders>
              <w:top w:val="nil"/>
              <w:left w:val="nil"/>
              <w:bottom w:val="nil"/>
              <w:right w:val="nil"/>
            </w:tcBorders>
            <w:shd w:val="clear" w:color="auto" w:fill="auto"/>
            <w:noWrap/>
            <w:vAlign w:val="bottom"/>
            <w:hideMark/>
          </w:tcPr>
          <w:p w14:paraId="18F8D8C7"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w:t>
            </w:r>
          </w:p>
        </w:tc>
        <w:tc>
          <w:tcPr>
            <w:tcW w:w="960" w:type="dxa"/>
            <w:tcBorders>
              <w:top w:val="nil"/>
              <w:left w:val="nil"/>
              <w:bottom w:val="nil"/>
              <w:right w:val="nil"/>
            </w:tcBorders>
            <w:shd w:val="clear" w:color="auto" w:fill="auto"/>
            <w:noWrap/>
            <w:vAlign w:val="bottom"/>
            <w:hideMark/>
          </w:tcPr>
          <w:p w14:paraId="1DA10DBB"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4.9</w:t>
            </w:r>
          </w:p>
        </w:tc>
      </w:tr>
      <w:tr w:rsidR="00662AA9" w:rsidRPr="00CB7613" w14:paraId="43BF3B75" w14:textId="77777777" w:rsidTr="00662AA9">
        <w:trPr>
          <w:trHeight w:val="300"/>
        </w:trPr>
        <w:tc>
          <w:tcPr>
            <w:tcW w:w="5800" w:type="dxa"/>
            <w:tcBorders>
              <w:top w:val="nil"/>
              <w:left w:val="nil"/>
              <w:bottom w:val="nil"/>
              <w:right w:val="nil"/>
            </w:tcBorders>
            <w:shd w:val="clear" w:color="auto" w:fill="auto"/>
            <w:noWrap/>
            <w:vAlign w:val="bottom"/>
            <w:hideMark/>
          </w:tcPr>
          <w:p w14:paraId="64275842"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Single</w:t>
            </w:r>
          </w:p>
        </w:tc>
        <w:tc>
          <w:tcPr>
            <w:tcW w:w="960" w:type="dxa"/>
            <w:tcBorders>
              <w:top w:val="nil"/>
              <w:left w:val="nil"/>
              <w:bottom w:val="nil"/>
              <w:right w:val="nil"/>
            </w:tcBorders>
            <w:shd w:val="clear" w:color="auto" w:fill="auto"/>
            <w:noWrap/>
            <w:vAlign w:val="bottom"/>
            <w:hideMark/>
          </w:tcPr>
          <w:p w14:paraId="5471D3A3"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w:t>
            </w:r>
          </w:p>
        </w:tc>
        <w:tc>
          <w:tcPr>
            <w:tcW w:w="960" w:type="dxa"/>
            <w:tcBorders>
              <w:top w:val="nil"/>
              <w:left w:val="nil"/>
              <w:bottom w:val="nil"/>
              <w:right w:val="nil"/>
            </w:tcBorders>
            <w:shd w:val="clear" w:color="auto" w:fill="auto"/>
            <w:noWrap/>
            <w:vAlign w:val="bottom"/>
            <w:hideMark/>
          </w:tcPr>
          <w:p w14:paraId="2DD0F121"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7.4</w:t>
            </w:r>
          </w:p>
        </w:tc>
      </w:tr>
      <w:tr w:rsidR="00662AA9" w:rsidRPr="00CB7613" w14:paraId="2A7F5722" w14:textId="77777777" w:rsidTr="00662AA9">
        <w:trPr>
          <w:trHeight w:val="300"/>
        </w:trPr>
        <w:tc>
          <w:tcPr>
            <w:tcW w:w="5800" w:type="dxa"/>
            <w:tcBorders>
              <w:top w:val="nil"/>
              <w:left w:val="nil"/>
              <w:bottom w:val="nil"/>
              <w:right w:val="nil"/>
            </w:tcBorders>
            <w:shd w:val="clear" w:color="auto" w:fill="auto"/>
            <w:noWrap/>
            <w:vAlign w:val="bottom"/>
            <w:hideMark/>
          </w:tcPr>
          <w:p w14:paraId="1A58C163"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Divorced</w:t>
            </w:r>
          </w:p>
        </w:tc>
        <w:tc>
          <w:tcPr>
            <w:tcW w:w="960" w:type="dxa"/>
            <w:tcBorders>
              <w:top w:val="nil"/>
              <w:left w:val="nil"/>
              <w:bottom w:val="nil"/>
              <w:right w:val="nil"/>
            </w:tcBorders>
            <w:shd w:val="clear" w:color="auto" w:fill="auto"/>
            <w:noWrap/>
            <w:vAlign w:val="bottom"/>
            <w:hideMark/>
          </w:tcPr>
          <w:p w14:paraId="59FFAA30"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w:t>
            </w:r>
          </w:p>
        </w:tc>
        <w:tc>
          <w:tcPr>
            <w:tcW w:w="960" w:type="dxa"/>
            <w:tcBorders>
              <w:top w:val="nil"/>
              <w:left w:val="nil"/>
              <w:bottom w:val="nil"/>
              <w:right w:val="nil"/>
            </w:tcBorders>
            <w:shd w:val="clear" w:color="auto" w:fill="auto"/>
            <w:noWrap/>
            <w:vAlign w:val="bottom"/>
            <w:hideMark/>
          </w:tcPr>
          <w:p w14:paraId="4030C842"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4.4</w:t>
            </w:r>
          </w:p>
        </w:tc>
      </w:tr>
      <w:tr w:rsidR="00662AA9" w:rsidRPr="00CB7613" w14:paraId="3BCB80E0" w14:textId="77777777" w:rsidTr="00662AA9">
        <w:trPr>
          <w:trHeight w:val="300"/>
        </w:trPr>
        <w:tc>
          <w:tcPr>
            <w:tcW w:w="5800" w:type="dxa"/>
            <w:tcBorders>
              <w:top w:val="nil"/>
              <w:left w:val="nil"/>
              <w:bottom w:val="nil"/>
              <w:right w:val="nil"/>
            </w:tcBorders>
            <w:shd w:val="clear" w:color="auto" w:fill="auto"/>
            <w:noWrap/>
            <w:vAlign w:val="bottom"/>
            <w:hideMark/>
          </w:tcPr>
          <w:p w14:paraId="723E6DF1"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Separated</w:t>
            </w:r>
          </w:p>
        </w:tc>
        <w:tc>
          <w:tcPr>
            <w:tcW w:w="960" w:type="dxa"/>
            <w:tcBorders>
              <w:top w:val="nil"/>
              <w:left w:val="nil"/>
              <w:bottom w:val="nil"/>
              <w:right w:val="nil"/>
            </w:tcBorders>
            <w:shd w:val="clear" w:color="auto" w:fill="auto"/>
            <w:noWrap/>
            <w:vAlign w:val="bottom"/>
            <w:hideMark/>
          </w:tcPr>
          <w:p w14:paraId="600CB866"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960" w:type="dxa"/>
            <w:tcBorders>
              <w:top w:val="nil"/>
              <w:left w:val="nil"/>
              <w:bottom w:val="nil"/>
              <w:right w:val="nil"/>
            </w:tcBorders>
            <w:shd w:val="clear" w:color="auto" w:fill="auto"/>
            <w:noWrap/>
            <w:vAlign w:val="bottom"/>
            <w:hideMark/>
          </w:tcPr>
          <w:p w14:paraId="630B1903"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0.5</w:t>
            </w:r>
          </w:p>
        </w:tc>
      </w:tr>
      <w:tr w:rsidR="00662AA9" w:rsidRPr="00CB7613" w14:paraId="7C017765" w14:textId="77777777" w:rsidTr="00662AA9">
        <w:trPr>
          <w:trHeight w:val="300"/>
        </w:trPr>
        <w:tc>
          <w:tcPr>
            <w:tcW w:w="5800" w:type="dxa"/>
            <w:tcBorders>
              <w:top w:val="nil"/>
              <w:left w:val="nil"/>
              <w:bottom w:val="nil"/>
              <w:right w:val="nil"/>
            </w:tcBorders>
            <w:shd w:val="clear" w:color="auto" w:fill="auto"/>
            <w:noWrap/>
            <w:vAlign w:val="bottom"/>
            <w:hideMark/>
          </w:tcPr>
          <w:p w14:paraId="091BE3BA"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Unmarried and live with a partner</w:t>
            </w:r>
          </w:p>
        </w:tc>
        <w:tc>
          <w:tcPr>
            <w:tcW w:w="960" w:type="dxa"/>
            <w:tcBorders>
              <w:top w:val="nil"/>
              <w:left w:val="nil"/>
              <w:bottom w:val="nil"/>
              <w:right w:val="nil"/>
            </w:tcBorders>
            <w:shd w:val="clear" w:color="auto" w:fill="auto"/>
            <w:noWrap/>
            <w:vAlign w:val="bottom"/>
            <w:hideMark/>
          </w:tcPr>
          <w:p w14:paraId="0DFBFB97"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w:t>
            </w:r>
          </w:p>
        </w:tc>
        <w:tc>
          <w:tcPr>
            <w:tcW w:w="960" w:type="dxa"/>
            <w:tcBorders>
              <w:top w:val="nil"/>
              <w:left w:val="nil"/>
              <w:bottom w:val="nil"/>
              <w:right w:val="nil"/>
            </w:tcBorders>
            <w:shd w:val="clear" w:color="auto" w:fill="auto"/>
            <w:noWrap/>
            <w:vAlign w:val="bottom"/>
            <w:hideMark/>
          </w:tcPr>
          <w:p w14:paraId="16EF78FE"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2.5</w:t>
            </w:r>
          </w:p>
        </w:tc>
      </w:tr>
      <w:tr w:rsidR="00662AA9" w:rsidRPr="00CB7613" w14:paraId="3D774F80" w14:textId="77777777" w:rsidTr="00662AA9">
        <w:trPr>
          <w:trHeight w:val="300"/>
        </w:trPr>
        <w:tc>
          <w:tcPr>
            <w:tcW w:w="5800" w:type="dxa"/>
            <w:tcBorders>
              <w:top w:val="nil"/>
              <w:left w:val="nil"/>
              <w:bottom w:val="nil"/>
              <w:right w:val="nil"/>
            </w:tcBorders>
            <w:shd w:val="clear" w:color="auto" w:fill="auto"/>
            <w:noWrap/>
            <w:vAlign w:val="bottom"/>
            <w:hideMark/>
          </w:tcPr>
          <w:p w14:paraId="5F4E56B3" w14:textId="77777777" w:rsidR="00662AA9" w:rsidRPr="00CB7613" w:rsidRDefault="00662AA9" w:rsidP="00662AA9">
            <w:pPr>
              <w:spacing w:line="240" w:lineRule="auto"/>
              <w:ind w:firstLine="0"/>
              <w:rPr>
                <w:rFonts w:eastAsia="Times New Roman" w:cs="Calibri"/>
                <w:b/>
                <w:bCs/>
                <w:color w:val="000000"/>
                <w:szCs w:val="22"/>
                <w:lang w:eastAsia="en-US"/>
              </w:rPr>
            </w:pPr>
            <w:r w:rsidRPr="00CB7613">
              <w:rPr>
                <w:rFonts w:eastAsia="Times New Roman" w:cs="Calibri"/>
                <w:b/>
                <w:bCs/>
                <w:color w:val="000000"/>
                <w:szCs w:val="22"/>
                <w:lang w:eastAsia="en-US"/>
              </w:rPr>
              <w:lastRenderedPageBreak/>
              <w:t>County Lived (</w:t>
            </w:r>
            <w:r w:rsidRPr="00CB7613">
              <w:rPr>
                <w:rFonts w:eastAsia="Times New Roman" w:cs="Calibri"/>
                <w:b/>
                <w:bCs/>
                <w:i/>
                <w:iCs/>
                <w:color w:val="000000"/>
                <w:szCs w:val="22"/>
                <w:lang w:eastAsia="en-US"/>
              </w:rPr>
              <w:t>n</w:t>
            </w:r>
            <w:r w:rsidRPr="00CB7613">
              <w:rPr>
                <w:rFonts w:eastAsia="Times New Roman" w:cs="Calibri"/>
                <w:b/>
                <w:bCs/>
                <w:color w:val="000000"/>
                <w:szCs w:val="22"/>
                <w:lang w:eastAsia="en-US"/>
              </w:rPr>
              <w:t xml:space="preserve"> = 204)</w:t>
            </w:r>
          </w:p>
        </w:tc>
        <w:tc>
          <w:tcPr>
            <w:tcW w:w="960" w:type="dxa"/>
            <w:tcBorders>
              <w:top w:val="nil"/>
              <w:left w:val="nil"/>
              <w:bottom w:val="nil"/>
              <w:right w:val="nil"/>
            </w:tcBorders>
            <w:shd w:val="clear" w:color="auto" w:fill="auto"/>
            <w:noWrap/>
            <w:vAlign w:val="bottom"/>
            <w:hideMark/>
          </w:tcPr>
          <w:p w14:paraId="5B60F85A" w14:textId="77777777" w:rsidR="00662AA9" w:rsidRPr="00CB7613" w:rsidRDefault="00662AA9" w:rsidP="00662AA9">
            <w:pPr>
              <w:spacing w:line="240" w:lineRule="auto"/>
              <w:ind w:firstLine="0"/>
              <w:rPr>
                <w:rFonts w:eastAsia="Times New Roman" w:cs="Calibri"/>
                <w:b/>
                <w:bCs/>
                <w:color w:val="000000"/>
                <w:szCs w:val="22"/>
                <w:lang w:eastAsia="en-US"/>
              </w:rPr>
            </w:pPr>
          </w:p>
        </w:tc>
        <w:tc>
          <w:tcPr>
            <w:tcW w:w="960" w:type="dxa"/>
            <w:tcBorders>
              <w:top w:val="nil"/>
              <w:left w:val="nil"/>
              <w:bottom w:val="nil"/>
              <w:right w:val="nil"/>
            </w:tcBorders>
            <w:shd w:val="clear" w:color="auto" w:fill="auto"/>
            <w:noWrap/>
            <w:vAlign w:val="bottom"/>
            <w:hideMark/>
          </w:tcPr>
          <w:p w14:paraId="3224810B" w14:textId="77777777" w:rsidR="00662AA9" w:rsidRPr="00CB7613" w:rsidRDefault="00662AA9" w:rsidP="00662AA9">
            <w:pPr>
              <w:spacing w:line="240" w:lineRule="auto"/>
              <w:ind w:firstLine="0"/>
              <w:jc w:val="center"/>
              <w:rPr>
                <w:rFonts w:eastAsia="Times New Roman" w:cs="Calibri"/>
                <w:color w:val="auto"/>
                <w:sz w:val="20"/>
                <w:szCs w:val="20"/>
                <w:lang w:eastAsia="en-US"/>
              </w:rPr>
            </w:pPr>
          </w:p>
        </w:tc>
      </w:tr>
      <w:tr w:rsidR="00662AA9" w:rsidRPr="00CB7613" w14:paraId="4F0B73E0" w14:textId="77777777" w:rsidTr="00662AA9">
        <w:trPr>
          <w:trHeight w:val="300"/>
        </w:trPr>
        <w:tc>
          <w:tcPr>
            <w:tcW w:w="5800" w:type="dxa"/>
            <w:tcBorders>
              <w:top w:val="nil"/>
              <w:left w:val="nil"/>
              <w:bottom w:val="nil"/>
              <w:right w:val="nil"/>
            </w:tcBorders>
            <w:shd w:val="clear" w:color="auto" w:fill="auto"/>
            <w:noWrap/>
            <w:vAlign w:val="bottom"/>
            <w:hideMark/>
          </w:tcPr>
          <w:p w14:paraId="2531A670"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Holt</w:t>
            </w:r>
          </w:p>
        </w:tc>
        <w:tc>
          <w:tcPr>
            <w:tcW w:w="960" w:type="dxa"/>
            <w:tcBorders>
              <w:top w:val="nil"/>
              <w:left w:val="nil"/>
              <w:bottom w:val="nil"/>
              <w:right w:val="nil"/>
            </w:tcBorders>
            <w:shd w:val="clear" w:color="auto" w:fill="auto"/>
            <w:noWrap/>
            <w:vAlign w:val="bottom"/>
            <w:hideMark/>
          </w:tcPr>
          <w:p w14:paraId="7CCACE5B"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83</w:t>
            </w:r>
          </w:p>
        </w:tc>
        <w:tc>
          <w:tcPr>
            <w:tcW w:w="960" w:type="dxa"/>
            <w:tcBorders>
              <w:top w:val="nil"/>
              <w:left w:val="nil"/>
              <w:bottom w:val="nil"/>
              <w:right w:val="nil"/>
            </w:tcBorders>
            <w:shd w:val="clear" w:color="auto" w:fill="auto"/>
            <w:noWrap/>
            <w:vAlign w:val="bottom"/>
            <w:hideMark/>
          </w:tcPr>
          <w:p w14:paraId="0B5B77B1"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40.7</w:t>
            </w:r>
          </w:p>
        </w:tc>
      </w:tr>
      <w:tr w:rsidR="00662AA9" w:rsidRPr="00CB7613" w14:paraId="19809DBD" w14:textId="77777777" w:rsidTr="00662AA9">
        <w:trPr>
          <w:trHeight w:val="300"/>
        </w:trPr>
        <w:tc>
          <w:tcPr>
            <w:tcW w:w="5800" w:type="dxa"/>
            <w:tcBorders>
              <w:top w:val="nil"/>
              <w:left w:val="nil"/>
              <w:bottom w:val="nil"/>
              <w:right w:val="nil"/>
            </w:tcBorders>
            <w:shd w:val="clear" w:color="auto" w:fill="auto"/>
            <w:noWrap/>
            <w:vAlign w:val="bottom"/>
            <w:hideMark/>
          </w:tcPr>
          <w:p w14:paraId="05694985"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Boyd</w:t>
            </w:r>
          </w:p>
        </w:tc>
        <w:tc>
          <w:tcPr>
            <w:tcW w:w="960" w:type="dxa"/>
            <w:tcBorders>
              <w:top w:val="nil"/>
              <w:left w:val="nil"/>
              <w:bottom w:val="nil"/>
              <w:right w:val="nil"/>
            </w:tcBorders>
            <w:shd w:val="clear" w:color="auto" w:fill="auto"/>
            <w:noWrap/>
            <w:vAlign w:val="bottom"/>
            <w:hideMark/>
          </w:tcPr>
          <w:p w14:paraId="3336316F"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w:t>
            </w:r>
          </w:p>
        </w:tc>
        <w:tc>
          <w:tcPr>
            <w:tcW w:w="960" w:type="dxa"/>
            <w:tcBorders>
              <w:top w:val="nil"/>
              <w:left w:val="nil"/>
              <w:bottom w:val="nil"/>
              <w:right w:val="nil"/>
            </w:tcBorders>
            <w:shd w:val="clear" w:color="auto" w:fill="auto"/>
            <w:noWrap/>
            <w:vAlign w:val="bottom"/>
            <w:hideMark/>
          </w:tcPr>
          <w:p w14:paraId="4113390E"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5.9</w:t>
            </w:r>
          </w:p>
        </w:tc>
      </w:tr>
      <w:tr w:rsidR="00662AA9" w:rsidRPr="00CB7613" w14:paraId="5C9E37DF" w14:textId="77777777" w:rsidTr="00662AA9">
        <w:trPr>
          <w:trHeight w:val="300"/>
        </w:trPr>
        <w:tc>
          <w:tcPr>
            <w:tcW w:w="5800" w:type="dxa"/>
            <w:tcBorders>
              <w:top w:val="nil"/>
              <w:left w:val="nil"/>
              <w:bottom w:val="nil"/>
              <w:right w:val="nil"/>
            </w:tcBorders>
            <w:shd w:val="clear" w:color="auto" w:fill="auto"/>
            <w:noWrap/>
            <w:vAlign w:val="bottom"/>
            <w:hideMark/>
          </w:tcPr>
          <w:p w14:paraId="7630125B"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Cherry</w:t>
            </w:r>
          </w:p>
        </w:tc>
        <w:tc>
          <w:tcPr>
            <w:tcW w:w="960" w:type="dxa"/>
            <w:tcBorders>
              <w:top w:val="nil"/>
              <w:left w:val="nil"/>
              <w:bottom w:val="nil"/>
              <w:right w:val="nil"/>
            </w:tcBorders>
            <w:shd w:val="clear" w:color="auto" w:fill="auto"/>
            <w:noWrap/>
            <w:vAlign w:val="bottom"/>
            <w:hideMark/>
          </w:tcPr>
          <w:p w14:paraId="2D3D1DD4"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960" w:type="dxa"/>
            <w:tcBorders>
              <w:top w:val="nil"/>
              <w:left w:val="nil"/>
              <w:bottom w:val="nil"/>
              <w:right w:val="nil"/>
            </w:tcBorders>
            <w:shd w:val="clear" w:color="auto" w:fill="auto"/>
            <w:noWrap/>
            <w:vAlign w:val="bottom"/>
            <w:hideMark/>
          </w:tcPr>
          <w:p w14:paraId="1CAE0FBB"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2.9</w:t>
            </w:r>
          </w:p>
        </w:tc>
      </w:tr>
      <w:tr w:rsidR="00662AA9" w:rsidRPr="00CB7613" w14:paraId="711586F3" w14:textId="77777777" w:rsidTr="00662AA9">
        <w:trPr>
          <w:trHeight w:val="300"/>
        </w:trPr>
        <w:tc>
          <w:tcPr>
            <w:tcW w:w="5800" w:type="dxa"/>
            <w:tcBorders>
              <w:top w:val="nil"/>
              <w:left w:val="nil"/>
              <w:bottom w:val="nil"/>
              <w:right w:val="nil"/>
            </w:tcBorders>
            <w:shd w:val="clear" w:color="auto" w:fill="auto"/>
            <w:noWrap/>
            <w:vAlign w:val="bottom"/>
            <w:hideMark/>
          </w:tcPr>
          <w:p w14:paraId="3CD25608"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Rock</w:t>
            </w:r>
          </w:p>
        </w:tc>
        <w:tc>
          <w:tcPr>
            <w:tcW w:w="960" w:type="dxa"/>
            <w:tcBorders>
              <w:top w:val="nil"/>
              <w:left w:val="nil"/>
              <w:bottom w:val="nil"/>
              <w:right w:val="nil"/>
            </w:tcBorders>
            <w:shd w:val="clear" w:color="auto" w:fill="auto"/>
            <w:noWrap/>
            <w:vAlign w:val="bottom"/>
            <w:hideMark/>
          </w:tcPr>
          <w:p w14:paraId="6C3B3996"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960" w:type="dxa"/>
            <w:tcBorders>
              <w:top w:val="nil"/>
              <w:left w:val="nil"/>
              <w:bottom w:val="nil"/>
              <w:right w:val="nil"/>
            </w:tcBorders>
            <w:shd w:val="clear" w:color="auto" w:fill="auto"/>
            <w:noWrap/>
            <w:vAlign w:val="bottom"/>
            <w:hideMark/>
          </w:tcPr>
          <w:p w14:paraId="371D10AD"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w:t>
            </w:r>
          </w:p>
        </w:tc>
      </w:tr>
      <w:tr w:rsidR="00662AA9" w:rsidRPr="00CB7613" w14:paraId="60A4790B" w14:textId="77777777" w:rsidTr="00662AA9">
        <w:trPr>
          <w:trHeight w:val="300"/>
        </w:trPr>
        <w:tc>
          <w:tcPr>
            <w:tcW w:w="5800" w:type="dxa"/>
            <w:tcBorders>
              <w:top w:val="nil"/>
              <w:left w:val="nil"/>
              <w:bottom w:val="nil"/>
              <w:right w:val="nil"/>
            </w:tcBorders>
            <w:shd w:val="clear" w:color="auto" w:fill="auto"/>
            <w:noWrap/>
            <w:vAlign w:val="bottom"/>
            <w:hideMark/>
          </w:tcPr>
          <w:p w14:paraId="61E70AC4"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Brown</w:t>
            </w:r>
          </w:p>
        </w:tc>
        <w:tc>
          <w:tcPr>
            <w:tcW w:w="960" w:type="dxa"/>
            <w:tcBorders>
              <w:top w:val="nil"/>
              <w:left w:val="nil"/>
              <w:bottom w:val="nil"/>
              <w:right w:val="nil"/>
            </w:tcBorders>
            <w:shd w:val="clear" w:color="auto" w:fill="auto"/>
            <w:noWrap/>
            <w:vAlign w:val="bottom"/>
            <w:hideMark/>
          </w:tcPr>
          <w:p w14:paraId="7794F005"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w:t>
            </w:r>
          </w:p>
        </w:tc>
        <w:tc>
          <w:tcPr>
            <w:tcW w:w="960" w:type="dxa"/>
            <w:tcBorders>
              <w:top w:val="nil"/>
              <w:left w:val="nil"/>
              <w:bottom w:val="nil"/>
              <w:right w:val="nil"/>
            </w:tcBorders>
            <w:shd w:val="clear" w:color="auto" w:fill="auto"/>
            <w:noWrap/>
            <w:vAlign w:val="bottom"/>
            <w:hideMark/>
          </w:tcPr>
          <w:p w14:paraId="27C8E275"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5.4</w:t>
            </w:r>
          </w:p>
        </w:tc>
      </w:tr>
      <w:tr w:rsidR="00662AA9" w:rsidRPr="00CB7613" w14:paraId="0800364F" w14:textId="77777777" w:rsidTr="00662AA9">
        <w:trPr>
          <w:trHeight w:val="300"/>
        </w:trPr>
        <w:tc>
          <w:tcPr>
            <w:tcW w:w="5800" w:type="dxa"/>
            <w:tcBorders>
              <w:top w:val="nil"/>
              <w:left w:val="nil"/>
              <w:bottom w:val="nil"/>
              <w:right w:val="nil"/>
            </w:tcBorders>
            <w:shd w:val="clear" w:color="auto" w:fill="auto"/>
            <w:noWrap/>
            <w:vAlign w:val="bottom"/>
            <w:hideMark/>
          </w:tcPr>
          <w:p w14:paraId="20C49355"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Keya Paha</w:t>
            </w:r>
          </w:p>
        </w:tc>
        <w:tc>
          <w:tcPr>
            <w:tcW w:w="960" w:type="dxa"/>
            <w:tcBorders>
              <w:top w:val="nil"/>
              <w:left w:val="nil"/>
              <w:bottom w:val="nil"/>
              <w:right w:val="nil"/>
            </w:tcBorders>
            <w:shd w:val="clear" w:color="auto" w:fill="auto"/>
            <w:noWrap/>
            <w:vAlign w:val="bottom"/>
            <w:hideMark/>
          </w:tcPr>
          <w:p w14:paraId="3054F2C8"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960" w:type="dxa"/>
            <w:tcBorders>
              <w:top w:val="nil"/>
              <w:left w:val="nil"/>
              <w:bottom w:val="nil"/>
              <w:right w:val="nil"/>
            </w:tcBorders>
            <w:shd w:val="clear" w:color="auto" w:fill="auto"/>
            <w:noWrap/>
            <w:vAlign w:val="bottom"/>
            <w:hideMark/>
          </w:tcPr>
          <w:p w14:paraId="45F2A066"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w:t>
            </w:r>
          </w:p>
        </w:tc>
      </w:tr>
      <w:tr w:rsidR="00662AA9" w:rsidRPr="00CB7613" w14:paraId="3107B8AA" w14:textId="77777777" w:rsidTr="00662AA9">
        <w:trPr>
          <w:trHeight w:val="300"/>
        </w:trPr>
        <w:tc>
          <w:tcPr>
            <w:tcW w:w="5800" w:type="dxa"/>
            <w:tcBorders>
              <w:top w:val="nil"/>
              <w:left w:val="nil"/>
              <w:bottom w:val="nil"/>
              <w:right w:val="nil"/>
            </w:tcBorders>
            <w:shd w:val="clear" w:color="auto" w:fill="auto"/>
            <w:noWrap/>
            <w:vAlign w:val="bottom"/>
            <w:hideMark/>
          </w:tcPr>
          <w:p w14:paraId="0B303298"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Knox</w:t>
            </w:r>
          </w:p>
        </w:tc>
        <w:tc>
          <w:tcPr>
            <w:tcW w:w="960" w:type="dxa"/>
            <w:tcBorders>
              <w:top w:val="nil"/>
              <w:left w:val="nil"/>
              <w:bottom w:val="nil"/>
              <w:right w:val="nil"/>
            </w:tcBorders>
            <w:shd w:val="clear" w:color="auto" w:fill="auto"/>
            <w:noWrap/>
            <w:vAlign w:val="bottom"/>
            <w:hideMark/>
          </w:tcPr>
          <w:p w14:paraId="5311A60B"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44</w:t>
            </w:r>
          </w:p>
        </w:tc>
        <w:tc>
          <w:tcPr>
            <w:tcW w:w="960" w:type="dxa"/>
            <w:tcBorders>
              <w:top w:val="nil"/>
              <w:left w:val="nil"/>
              <w:bottom w:val="nil"/>
              <w:right w:val="nil"/>
            </w:tcBorders>
            <w:shd w:val="clear" w:color="auto" w:fill="auto"/>
            <w:noWrap/>
            <w:vAlign w:val="bottom"/>
            <w:hideMark/>
          </w:tcPr>
          <w:p w14:paraId="671BD002"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21.6</w:t>
            </w:r>
          </w:p>
        </w:tc>
      </w:tr>
      <w:tr w:rsidR="00662AA9" w:rsidRPr="00CB7613" w14:paraId="2E4C4069" w14:textId="77777777" w:rsidTr="00662AA9">
        <w:trPr>
          <w:trHeight w:val="300"/>
        </w:trPr>
        <w:tc>
          <w:tcPr>
            <w:tcW w:w="5800" w:type="dxa"/>
            <w:tcBorders>
              <w:top w:val="nil"/>
              <w:left w:val="nil"/>
              <w:bottom w:val="nil"/>
              <w:right w:val="nil"/>
            </w:tcBorders>
            <w:shd w:val="clear" w:color="auto" w:fill="auto"/>
            <w:noWrap/>
            <w:vAlign w:val="bottom"/>
            <w:hideMark/>
          </w:tcPr>
          <w:p w14:paraId="104426BB"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Antelope</w:t>
            </w:r>
          </w:p>
        </w:tc>
        <w:tc>
          <w:tcPr>
            <w:tcW w:w="960" w:type="dxa"/>
            <w:tcBorders>
              <w:top w:val="nil"/>
              <w:left w:val="nil"/>
              <w:bottom w:val="nil"/>
              <w:right w:val="nil"/>
            </w:tcBorders>
            <w:shd w:val="clear" w:color="auto" w:fill="auto"/>
            <w:noWrap/>
            <w:vAlign w:val="bottom"/>
            <w:hideMark/>
          </w:tcPr>
          <w:p w14:paraId="218E86AA"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w:t>
            </w:r>
          </w:p>
        </w:tc>
        <w:tc>
          <w:tcPr>
            <w:tcW w:w="960" w:type="dxa"/>
            <w:tcBorders>
              <w:top w:val="nil"/>
              <w:left w:val="nil"/>
              <w:bottom w:val="nil"/>
              <w:right w:val="nil"/>
            </w:tcBorders>
            <w:shd w:val="clear" w:color="auto" w:fill="auto"/>
            <w:noWrap/>
            <w:vAlign w:val="bottom"/>
            <w:hideMark/>
          </w:tcPr>
          <w:p w14:paraId="73D0DA1B"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4.4</w:t>
            </w:r>
          </w:p>
        </w:tc>
      </w:tr>
      <w:tr w:rsidR="00662AA9" w:rsidRPr="00CB7613" w14:paraId="7ACD6028" w14:textId="77777777" w:rsidTr="00662AA9">
        <w:trPr>
          <w:trHeight w:val="300"/>
        </w:trPr>
        <w:tc>
          <w:tcPr>
            <w:tcW w:w="5800" w:type="dxa"/>
            <w:tcBorders>
              <w:top w:val="nil"/>
              <w:left w:val="nil"/>
              <w:bottom w:val="nil"/>
              <w:right w:val="nil"/>
            </w:tcBorders>
            <w:shd w:val="clear" w:color="auto" w:fill="auto"/>
            <w:noWrap/>
            <w:vAlign w:val="bottom"/>
            <w:hideMark/>
          </w:tcPr>
          <w:p w14:paraId="3E4FC6B3"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Pierce</w:t>
            </w:r>
          </w:p>
        </w:tc>
        <w:tc>
          <w:tcPr>
            <w:tcW w:w="960" w:type="dxa"/>
            <w:tcBorders>
              <w:top w:val="nil"/>
              <w:left w:val="nil"/>
              <w:bottom w:val="nil"/>
              <w:right w:val="nil"/>
            </w:tcBorders>
            <w:shd w:val="clear" w:color="auto" w:fill="auto"/>
            <w:noWrap/>
            <w:vAlign w:val="bottom"/>
            <w:hideMark/>
          </w:tcPr>
          <w:p w14:paraId="1586909B"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29</w:t>
            </w:r>
          </w:p>
        </w:tc>
        <w:tc>
          <w:tcPr>
            <w:tcW w:w="960" w:type="dxa"/>
            <w:tcBorders>
              <w:top w:val="nil"/>
              <w:left w:val="nil"/>
              <w:bottom w:val="nil"/>
              <w:right w:val="nil"/>
            </w:tcBorders>
            <w:shd w:val="clear" w:color="auto" w:fill="auto"/>
            <w:noWrap/>
            <w:vAlign w:val="bottom"/>
            <w:hideMark/>
          </w:tcPr>
          <w:p w14:paraId="66663A09"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14.2</w:t>
            </w:r>
          </w:p>
        </w:tc>
      </w:tr>
      <w:tr w:rsidR="00662AA9" w:rsidRPr="00CB7613" w14:paraId="114E1CA9" w14:textId="77777777" w:rsidTr="00662AA9">
        <w:trPr>
          <w:trHeight w:val="300"/>
        </w:trPr>
        <w:tc>
          <w:tcPr>
            <w:tcW w:w="5800" w:type="dxa"/>
            <w:tcBorders>
              <w:top w:val="nil"/>
              <w:left w:val="nil"/>
              <w:bottom w:val="nil"/>
              <w:right w:val="nil"/>
            </w:tcBorders>
            <w:shd w:val="clear" w:color="auto" w:fill="auto"/>
            <w:noWrap/>
            <w:vAlign w:val="bottom"/>
            <w:hideMark/>
          </w:tcPr>
          <w:p w14:paraId="33EEC628" w14:textId="77777777" w:rsidR="00662AA9" w:rsidRPr="00CB7613" w:rsidRDefault="00662AA9" w:rsidP="00662AA9">
            <w:pPr>
              <w:spacing w:line="240" w:lineRule="auto"/>
              <w:ind w:firstLineChars="100" w:firstLine="220"/>
              <w:rPr>
                <w:rFonts w:eastAsia="Times New Roman" w:cs="Calibri"/>
                <w:color w:val="000000"/>
                <w:szCs w:val="22"/>
                <w:lang w:eastAsia="en-US"/>
              </w:rPr>
            </w:pPr>
            <w:r w:rsidRPr="00CB7613">
              <w:rPr>
                <w:rFonts w:eastAsia="Times New Roman" w:cs="Calibri"/>
                <w:color w:val="000000"/>
                <w:szCs w:val="22"/>
                <w:lang w:eastAsia="en-US"/>
              </w:rPr>
              <w:t xml:space="preserve">Other (Please </w:t>
            </w:r>
            <w:proofErr w:type="gramStart"/>
            <w:r w:rsidRPr="00CB7613">
              <w:rPr>
                <w:rFonts w:eastAsia="Times New Roman" w:cs="Calibri"/>
                <w:color w:val="000000"/>
                <w:szCs w:val="22"/>
                <w:lang w:eastAsia="en-US"/>
              </w:rPr>
              <w:t>specify)*</w:t>
            </w:r>
            <w:proofErr w:type="gramEnd"/>
          </w:p>
        </w:tc>
        <w:tc>
          <w:tcPr>
            <w:tcW w:w="960" w:type="dxa"/>
            <w:tcBorders>
              <w:top w:val="nil"/>
              <w:left w:val="nil"/>
              <w:bottom w:val="nil"/>
              <w:right w:val="nil"/>
            </w:tcBorders>
            <w:shd w:val="clear" w:color="auto" w:fill="auto"/>
            <w:noWrap/>
            <w:vAlign w:val="bottom"/>
            <w:hideMark/>
          </w:tcPr>
          <w:p w14:paraId="6A34CE76"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960" w:type="dxa"/>
            <w:tcBorders>
              <w:top w:val="nil"/>
              <w:left w:val="nil"/>
              <w:bottom w:val="nil"/>
              <w:right w:val="nil"/>
            </w:tcBorders>
            <w:shd w:val="clear" w:color="auto" w:fill="auto"/>
            <w:noWrap/>
            <w:vAlign w:val="bottom"/>
            <w:hideMark/>
          </w:tcPr>
          <w:p w14:paraId="06E16E38"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w:t>
            </w:r>
          </w:p>
        </w:tc>
      </w:tr>
      <w:tr w:rsidR="00662AA9" w:rsidRPr="00CB7613" w14:paraId="1C468814" w14:textId="77777777" w:rsidTr="00662AA9">
        <w:trPr>
          <w:trHeight w:val="300"/>
        </w:trPr>
        <w:tc>
          <w:tcPr>
            <w:tcW w:w="5800" w:type="dxa"/>
            <w:tcBorders>
              <w:top w:val="nil"/>
              <w:left w:val="nil"/>
              <w:bottom w:val="nil"/>
              <w:right w:val="nil"/>
            </w:tcBorders>
            <w:shd w:val="clear" w:color="auto" w:fill="auto"/>
            <w:noWrap/>
            <w:vAlign w:val="bottom"/>
            <w:hideMark/>
          </w:tcPr>
          <w:p w14:paraId="7CAE295A" w14:textId="77777777" w:rsidR="00662AA9" w:rsidRPr="00CB7613" w:rsidRDefault="00662AA9" w:rsidP="00662AA9">
            <w:pPr>
              <w:spacing w:line="240" w:lineRule="auto"/>
              <w:ind w:firstLineChars="200" w:firstLine="440"/>
              <w:rPr>
                <w:rFonts w:eastAsia="Times New Roman" w:cs="Calibri"/>
                <w:color w:val="000000"/>
                <w:szCs w:val="22"/>
                <w:lang w:eastAsia="en-US"/>
              </w:rPr>
            </w:pPr>
            <w:r w:rsidRPr="00CB7613">
              <w:rPr>
                <w:rFonts w:eastAsia="Times New Roman" w:cs="Calibri"/>
                <w:color w:val="000000"/>
                <w:szCs w:val="22"/>
                <w:lang w:eastAsia="en-US"/>
              </w:rPr>
              <w:t>Cedar</w:t>
            </w:r>
          </w:p>
        </w:tc>
        <w:tc>
          <w:tcPr>
            <w:tcW w:w="960" w:type="dxa"/>
            <w:tcBorders>
              <w:top w:val="nil"/>
              <w:left w:val="nil"/>
              <w:bottom w:val="nil"/>
              <w:right w:val="nil"/>
            </w:tcBorders>
            <w:shd w:val="clear" w:color="auto" w:fill="auto"/>
            <w:noWrap/>
            <w:vAlign w:val="bottom"/>
            <w:hideMark/>
          </w:tcPr>
          <w:p w14:paraId="4075571C"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960" w:type="dxa"/>
            <w:tcBorders>
              <w:top w:val="nil"/>
              <w:left w:val="nil"/>
              <w:bottom w:val="nil"/>
              <w:right w:val="nil"/>
            </w:tcBorders>
            <w:shd w:val="clear" w:color="auto" w:fill="auto"/>
            <w:noWrap/>
            <w:vAlign w:val="bottom"/>
            <w:hideMark/>
          </w:tcPr>
          <w:p w14:paraId="709B98EC"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662AA9" w:rsidRPr="00CB7613" w14:paraId="0EA544C8" w14:textId="77777777" w:rsidTr="00662AA9">
        <w:trPr>
          <w:trHeight w:val="300"/>
        </w:trPr>
        <w:tc>
          <w:tcPr>
            <w:tcW w:w="5800" w:type="dxa"/>
            <w:tcBorders>
              <w:top w:val="nil"/>
              <w:left w:val="nil"/>
              <w:bottom w:val="single" w:sz="4" w:space="0" w:color="auto"/>
              <w:right w:val="nil"/>
            </w:tcBorders>
            <w:shd w:val="clear" w:color="auto" w:fill="auto"/>
            <w:noWrap/>
            <w:vAlign w:val="bottom"/>
            <w:hideMark/>
          </w:tcPr>
          <w:p w14:paraId="58DF21EF" w14:textId="77777777" w:rsidR="00662AA9" w:rsidRPr="00CB7613" w:rsidRDefault="00662AA9" w:rsidP="00662AA9">
            <w:pPr>
              <w:spacing w:line="240" w:lineRule="auto"/>
              <w:ind w:firstLineChars="200" w:firstLine="440"/>
              <w:rPr>
                <w:rFonts w:eastAsia="Times New Roman" w:cs="Calibri"/>
                <w:color w:val="000000"/>
                <w:szCs w:val="22"/>
                <w:lang w:eastAsia="en-US"/>
              </w:rPr>
            </w:pPr>
            <w:r w:rsidRPr="00CB7613">
              <w:rPr>
                <w:rFonts w:eastAsia="Times New Roman" w:cs="Calibri"/>
                <w:color w:val="000000"/>
                <w:szCs w:val="22"/>
                <w:lang w:eastAsia="en-US"/>
              </w:rPr>
              <w:t>Wheeler</w:t>
            </w:r>
          </w:p>
        </w:tc>
        <w:tc>
          <w:tcPr>
            <w:tcW w:w="960" w:type="dxa"/>
            <w:tcBorders>
              <w:top w:val="nil"/>
              <w:left w:val="nil"/>
              <w:bottom w:val="single" w:sz="4" w:space="0" w:color="auto"/>
              <w:right w:val="nil"/>
            </w:tcBorders>
            <w:shd w:val="clear" w:color="auto" w:fill="auto"/>
            <w:noWrap/>
            <w:vAlign w:val="bottom"/>
            <w:hideMark/>
          </w:tcPr>
          <w:p w14:paraId="0325B049"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960" w:type="dxa"/>
            <w:tcBorders>
              <w:top w:val="nil"/>
              <w:left w:val="nil"/>
              <w:bottom w:val="single" w:sz="4" w:space="0" w:color="auto"/>
              <w:right w:val="nil"/>
            </w:tcBorders>
            <w:shd w:val="clear" w:color="auto" w:fill="auto"/>
            <w:noWrap/>
            <w:vAlign w:val="bottom"/>
            <w:hideMark/>
          </w:tcPr>
          <w:p w14:paraId="57E8878E" w14:textId="77777777" w:rsidR="00662AA9" w:rsidRPr="00CB7613" w:rsidRDefault="00662AA9" w:rsidP="00662AA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0.8</w:t>
            </w:r>
          </w:p>
        </w:tc>
      </w:tr>
    </w:tbl>
    <w:p w14:paraId="3D3DCC1B" w14:textId="77777777" w:rsidR="00FF153C" w:rsidRPr="00CB7613" w:rsidRDefault="0041397C" w:rsidP="0041397C">
      <w:pPr>
        <w:spacing w:line="240" w:lineRule="auto"/>
        <w:ind w:firstLine="0"/>
        <w:rPr>
          <w:rFonts w:cs="Calibri"/>
          <w:sz w:val="20"/>
          <w:szCs w:val="22"/>
        </w:rPr>
      </w:pPr>
      <w:r w:rsidRPr="00CB7613">
        <w:rPr>
          <w:rFonts w:cs="Calibri"/>
          <w:sz w:val="20"/>
          <w:szCs w:val="22"/>
        </w:rPr>
        <w:t xml:space="preserve">*Responses from participants were included in analyses as they worked or went to school </w:t>
      </w:r>
    </w:p>
    <w:p w14:paraId="6CD1AFAD" w14:textId="06CBF537" w:rsidR="000527F7" w:rsidRPr="00CB7613" w:rsidRDefault="0041397C" w:rsidP="0041397C">
      <w:pPr>
        <w:spacing w:line="240" w:lineRule="auto"/>
        <w:ind w:firstLine="0"/>
        <w:rPr>
          <w:rFonts w:cs="Calibri"/>
          <w:sz w:val="20"/>
          <w:szCs w:val="22"/>
        </w:rPr>
      </w:pPr>
      <w:r w:rsidRPr="00CB7613">
        <w:rPr>
          <w:rFonts w:cs="Calibri"/>
          <w:sz w:val="20"/>
          <w:szCs w:val="22"/>
        </w:rPr>
        <w:t>with</w:t>
      </w:r>
      <w:r w:rsidR="00FF153C" w:rsidRPr="00CB7613">
        <w:rPr>
          <w:rFonts w:cs="Calibri"/>
          <w:sz w:val="20"/>
          <w:szCs w:val="22"/>
        </w:rPr>
        <w:t>in</w:t>
      </w:r>
      <w:r w:rsidRPr="00CB7613">
        <w:rPr>
          <w:rFonts w:cs="Calibri"/>
          <w:sz w:val="20"/>
          <w:szCs w:val="22"/>
        </w:rPr>
        <w:t xml:space="preserve"> NCDHD.</w:t>
      </w:r>
    </w:p>
    <w:p w14:paraId="36961A1B" w14:textId="245F8B71" w:rsidR="000527F7" w:rsidRDefault="000527F7" w:rsidP="000527F7">
      <w:pPr>
        <w:ind w:firstLine="0"/>
        <w:rPr>
          <w:rFonts w:cs="Calibri"/>
        </w:rPr>
      </w:pPr>
    </w:p>
    <w:p w14:paraId="00753922" w14:textId="77777777" w:rsidR="00977B1E" w:rsidRPr="00CB7613" w:rsidRDefault="00977B1E" w:rsidP="000527F7">
      <w:pPr>
        <w:ind w:firstLine="0"/>
        <w:rPr>
          <w:rFonts w:cs="Calibri"/>
        </w:rPr>
      </w:pPr>
    </w:p>
    <w:p w14:paraId="66852881" w14:textId="192DA3D8" w:rsidR="002D1792" w:rsidRPr="00CB7613" w:rsidRDefault="002D1792" w:rsidP="007242C6">
      <w:pPr>
        <w:pStyle w:val="SectionTitle"/>
        <w:ind w:left="-720"/>
        <w:jc w:val="center"/>
        <w:rPr>
          <w:rFonts w:cs="Calibri"/>
        </w:rPr>
      </w:pPr>
      <w:bookmarkStart w:id="21" w:name="_Toc98838129"/>
      <w:r w:rsidRPr="00CB7613">
        <w:rPr>
          <w:rFonts w:cs="Calibri"/>
        </w:rPr>
        <w:lastRenderedPageBreak/>
        <w:t>NCDHD Comprehensive Health Needs Assessment</w:t>
      </w:r>
      <w:bookmarkEnd w:id="21"/>
    </w:p>
    <w:p w14:paraId="7B7A8280" w14:textId="10F1967C" w:rsidR="00544960" w:rsidRPr="00CB7613" w:rsidRDefault="00544960" w:rsidP="00544960">
      <w:pPr>
        <w:pStyle w:val="Heading1"/>
        <w:rPr>
          <w:rFonts w:cs="Calibri"/>
          <w:szCs w:val="22"/>
        </w:rPr>
      </w:pPr>
      <w:bookmarkStart w:id="22" w:name="_Toc98838130"/>
      <w:r w:rsidRPr="00CB7613">
        <w:rPr>
          <w:rFonts w:cs="Calibri"/>
          <w:szCs w:val="22"/>
        </w:rPr>
        <w:t>Policies and Programs</w:t>
      </w:r>
      <w:bookmarkEnd w:id="22"/>
    </w:p>
    <w:p w14:paraId="52D09EB1" w14:textId="04E9195F" w:rsidR="007306BF" w:rsidRPr="00CB7613" w:rsidRDefault="00F93535" w:rsidP="007306BF">
      <w:pPr>
        <w:pStyle w:val="Heading2"/>
        <w:rPr>
          <w:rFonts w:cs="Calibri"/>
          <w:szCs w:val="22"/>
        </w:rPr>
      </w:pPr>
      <w:bookmarkStart w:id="23" w:name="_Toc98838131"/>
      <w:r w:rsidRPr="00CB7613">
        <w:rPr>
          <w:rFonts w:cs="Calibri"/>
          <w:szCs w:val="22"/>
        </w:rPr>
        <w:t xml:space="preserve">NCDHD </w:t>
      </w:r>
      <w:r w:rsidR="007306BF" w:rsidRPr="00CB7613">
        <w:rPr>
          <w:rFonts w:cs="Calibri"/>
          <w:szCs w:val="22"/>
        </w:rPr>
        <w:t>Mobilizing for Action through Planning and Partnerships</w:t>
      </w:r>
      <w:r w:rsidR="00BF597E" w:rsidRPr="00CB7613">
        <w:rPr>
          <w:rFonts w:cs="Calibri"/>
          <w:szCs w:val="22"/>
        </w:rPr>
        <w:t xml:space="preserve"> Initiative</w:t>
      </w:r>
      <w:bookmarkEnd w:id="23"/>
    </w:p>
    <w:p w14:paraId="6C3E6C84" w14:textId="0654C8FD" w:rsidR="0025118D" w:rsidRPr="00CB7613" w:rsidRDefault="000944B2" w:rsidP="00131A79">
      <w:pPr>
        <w:rPr>
          <w:rFonts w:cs="Calibri"/>
          <w:szCs w:val="22"/>
        </w:rPr>
      </w:pPr>
      <w:r w:rsidRPr="00CB7613">
        <w:rPr>
          <w:rFonts w:cs="Calibri"/>
          <w:szCs w:val="22"/>
        </w:rPr>
        <w:t xml:space="preserve">The NCDHD employed the Mobilizing for Action through Planning Partnerships (MAPP) </w:t>
      </w:r>
      <w:r w:rsidR="0058026F" w:rsidRPr="00CB7613">
        <w:rPr>
          <w:rFonts w:cs="Calibri"/>
          <w:szCs w:val="22"/>
        </w:rPr>
        <w:t xml:space="preserve">framework to identify priorities and strategies to address community health issues. MAPP is an established framework developed by the National Association of County and City Health </w:t>
      </w:r>
      <w:r w:rsidR="00E55AFF" w:rsidRPr="00CB7613">
        <w:rPr>
          <w:rFonts w:cs="Calibri"/>
          <w:szCs w:val="22"/>
        </w:rPr>
        <w:t>Officials and</w:t>
      </w:r>
      <w:r w:rsidR="0058026F" w:rsidRPr="00CB7613">
        <w:rPr>
          <w:rFonts w:cs="Calibri"/>
          <w:szCs w:val="22"/>
        </w:rPr>
        <w:t xml:space="preserve"> has been used by numerous communities since its inception in 2001. </w:t>
      </w:r>
      <w:r w:rsidR="000F4DBD" w:rsidRPr="00CB7613">
        <w:rPr>
          <w:rFonts w:cs="Calibri"/>
          <w:szCs w:val="22"/>
        </w:rPr>
        <w:t xml:space="preserve">Foundationally, the MAPP </w:t>
      </w:r>
      <w:r w:rsidR="00756ABE" w:rsidRPr="00CB7613">
        <w:rPr>
          <w:rFonts w:cs="Calibri"/>
          <w:szCs w:val="22"/>
        </w:rPr>
        <w:t>approach</w:t>
      </w:r>
      <w:r w:rsidR="000F4DBD" w:rsidRPr="00CB7613">
        <w:rPr>
          <w:rFonts w:cs="Calibri"/>
          <w:szCs w:val="22"/>
        </w:rPr>
        <w:t xml:space="preserve"> engages community members, stakeholders, and healthcare professionals </w:t>
      </w:r>
      <w:r w:rsidR="00756ABE" w:rsidRPr="00CB7613">
        <w:rPr>
          <w:rFonts w:cs="Calibri"/>
          <w:szCs w:val="22"/>
        </w:rPr>
        <w:t xml:space="preserve">in assessing the overall health status of the community, prioritizing health concerns, and identifying strengths and gaps salient to community health (NACCHO, 2020). </w:t>
      </w:r>
      <w:r w:rsidR="00533CFE" w:rsidRPr="00CB7613">
        <w:rPr>
          <w:rFonts w:cs="Calibri"/>
          <w:szCs w:val="22"/>
        </w:rPr>
        <w:t xml:space="preserve">The MAPP approach used by the NCDHD </w:t>
      </w:r>
      <w:r w:rsidR="0025118D" w:rsidRPr="00CB7613">
        <w:rPr>
          <w:rFonts w:cs="Calibri"/>
          <w:szCs w:val="22"/>
        </w:rPr>
        <w:t>composed four different but interrelated processes</w:t>
      </w:r>
      <w:r w:rsidR="00DC44B9" w:rsidRPr="00CB7613">
        <w:rPr>
          <w:rFonts w:cs="Calibri"/>
          <w:szCs w:val="22"/>
        </w:rPr>
        <w:t xml:space="preserve"> to assess overall health status, systems, and priorities within the community – defined as the coverage area for the NCDHD</w:t>
      </w:r>
      <w:r w:rsidR="0025118D" w:rsidRPr="00CB7613">
        <w:rPr>
          <w:rFonts w:cs="Calibri"/>
          <w:szCs w:val="22"/>
        </w:rPr>
        <w:t>:</w:t>
      </w:r>
    </w:p>
    <w:p w14:paraId="49238B2E" w14:textId="065D2EC2" w:rsidR="0025118D" w:rsidRPr="00CB7613" w:rsidRDefault="00577F30" w:rsidP="00992064">
      <w:pPr>
        <w:pStyle w:val="ListParagraph"/>
        <w:numPr>
          <w:ilvl w:val="0"/>
          <w:numId w:val="11"/>
        </w:numPr>
        <w:rPr>
          <w:rFonts w:cs="Calibri"/>
          <w:szCs w:val="22"/>
        </w:rPr>
      </w:pPr>
      <w:r w:rsidRPr="00CB7613">
        <w:rPr>
          <w:rFonts w:cs="Calibri"/>
          <w:szCs w:val="22"/>
        </w:rPr>
        <w:t>A</w:t>
      </w:r>
      <w:r w:rsidR="00DC44B9" w:rsidRPr="00CB7613">
        <w:rPr>
          <w:rFonts w:cs="Calibri"/>
          <w:szCs w:val="22"/>
        </w:rPr>
        <w:t>n NCDHD</w:t>
      </w:r>
      <w:r w:rsidR="0025118D" w:rsidRPr="00CB7613">
        <w:rPr>
          <w:rFonts w:cs="Calibri"/>
          <w:szCs w:val="22"/>
        </w:rPr>
        <w:t xml:space="preserve"> C</w:t>
      </w:r>
      <w:r w:rsidR="00244D7B" w:rsidRPr="00CB7613">
        <w:rPr>
          <w:rFonts w:cs="Calibri"/>
          <w:szCs w:val="22"/>
        </w:rPr>
        <w:t>HNA</w:t>
      </w:r>
      <w:r w:rsidR="00451D11" w:rsidRPr="00CB7613">
        <w:rPr>
          <w:rFonts w:cs="Calibri"/>
          <w:szCs w:val="22"/>
        </w:rPr>
        <w:t>: A</w:t>
      </w:r>
      <w:r w:rsidR="0025118D" w:rsidRPr="00CB7613">
        <w:rPr>
          <w:rFonts w:cs="Calibri"/>
          <w:szCs w:val="22"/>
        </w:rPr>
        <w:t xml:space="preserve"> comprehensive overview of data</w:t>
      </w:r>
      <w:r w:rsidR="00D53D7E" w:rsidRPr="00CB7613">
        <w:rPr>
          <w:rFonts w:cs="Calibri"/>
          <w:szCs w:val="22"/>
        </w:rPr>
        <w:t xml:space="preserve"> that provides a snapshot of the communi</w:t>
      </w:r>
      <w:r w:rsidR="00DC44B9" w:rsidRPr="00CB7613">
        <w:rPr>
          <w:rFonts w:cs="Calibri"/>
          <w:szCs w:val="22"/>
        </w:rPr>
        <w:t xml:space="preserve">ty’s </w:t>
      </w:r>
      <w:r w:rsidR="00D53D7E" w:rsidRPr="00CB7613">
        <w:rPr>
          <w:rFonts w:cs="Calibri"/>
          <w:szCs w:val="22"/>
        </w:rPr>
        <w:t xml:space="preserve">health status. </w:t>
      </w:r>
      <w:proofErr w:type="gramStart"/>
      <w:r w:rsidR="00D53D7E" w:rsidRPr="00CB7613">
        <w:rPr>
          <w:rFonts w:cs="Calibri"/>
          <w:szCs w:val="22"/>
        </w:rPr>
        <w:t>The majority of</w:t>
      </w:r>
      <w:proofErr w:type="gramEnd"/>
      <w:r w:rsidR="00D53D7E" w:rsidRPr="00CB7613">
        <w:rPr>
          <w:rFonts w:cs="Calibri"/>
          <w:szCs w:val="22"/>
        </w:rPr>
        <w:t xml:space="preserve"> this report serves as the </w:t>
      </w:r>
      <w:r w:rsidR="00244D7B" w:rsidRPr="00CB7613">
        <w:rPr>
          <w:rFonts w:cs="Calibri"/>
          <w:szCs w:val="22"/>
        </w:rPr>
        <w:t>CHNA</w:t>
      </w:r>
      <w:r w:rsidR="00D53D7E" w:rsidRPr="00CB7613">
        <w:rPr>
          <w:rFonts w:cs="Calibri"/>
          <w:szCs w:val="22"/>
        </w:rPr>
        <w:t xml:space="preserve">. As noted above, the conceptual and organizational structure of the NCDHD’s </w:t>
      </w:r>
      <w:r w:rsidR="00244D7B" w:rsidRPr="00CB7613">
        <w:rPr>
          <w:rFonts w:cs="Calibri"/>
          <w:szCs w:val="22"/>
        </w:rPr>
        <w:t>CHNA</w:t>
      </w:r>
      <w:r w:rsidR="00D53D7E" w:rsidRPr="00CB7613">
        <w:rPr>
          <w:rFonts w:cs="Calibri"/>
          <w:szCs w:val="22"/>
        </w:rPr>
        <w:t xml:space="preserve"> follows the CHR </w:t>
      </w:r>
      <w:r w:rsidR="00E55AFF" w:rsidRPr="00CB7613">
        <w:rPr>
          <w:rFonts w:cs="Calibri"/>
          <w:szCs w:val="22"/>
        </w:rPr>
        <w:t>model and</w:t>
      </w:r>
      <w:r w:rsidR="00D53D7E" w:rsidRPr="00CB7613">
        <w:rPr>
          <w:rFonts w:cs="Calibri"/>
          <w:szCs w:val="22"/>
        </w:rPr>
        <w:t xml:space="preserve"> includes multiple data sources used by the CHR. </w:t>
      </w:r>
      <w:r w:rsidR="00140365" w:rsidRPr="00CB7613">
        <w:rPr>
          <w:rFonts w:cs="Calibri"/>
          <w:szCs w:val="22"/>
        </w:rPr>
        <w:t>Additionally, t</w:t>
      </w:r>
      <w:r w:rsidR="00D53D7E" w:rsidRPr="00CB7613">
        <w:rPr>
          <w:rFonts w:cs="Calibri"/>
          <w:szCs w:val="22"/>
        </w:rPr>
        <w:t>he NCDHD created and administered a</w:t>
      </w:r>
      <w:r w:rsidR="00140365" w:rsidRPr="00CB7613">
        <w:rPr>
          <w:rFonts w:cs="Calibri"/>
          <w:szCs w:val="22"/>
        </w:rPr>
        <w:t>n online</w:t>
      </w:r>
      <w:r w:rsidR="00D53D7E" w:rsidRPr="00CB7613">
        <w:rPr>
          <w:rFonts w:cs="Calibri"/>
          <w:szCs w:val="22"/>
        </w:rPr>
        <w:t xml:space="preserve"> </w:t>
      </w:r>
      <w:r w:rsidR="00244D7B" w:rsidRPr="00CB7613">
        <w:rPr>
          <w:rFonts w:cs="Calibri"/>
          <w:szCs w:val="22"/>
        </w:rPr>
        <w:t>CHNA</w:t>
      </w:r>
      <w:r w:rsidR="00140365" w:rsidRPr="00CB7613">
        <w:rPr>
          <w:rFonts w:cs="Calibri"/>
          <w:szCs w:val="22"/>
        </w:rPr>
        <w:t xml:space="preserve"> S</w:t>
      </w:r>
      <w:r w:rsidR="00D53D7E" w:rsidRPr="00CB7613">
        <w:rPr>
          <w:rFonts w:cs="Calibri"/>
          <w:szCs w:val="22"/>
        </w:rPr>
        <w:t xml:space="preserve">urvey that was </w:t>
      </w:r>
      <w:r w:rsidR="00140365" w:rsidRPr="00CB7613">
        <w:rPr>
          <w:rFonts w:cs="Calibri"/>
          <w:szCs w:val="22"/>
        </w:rPr>
        <w:t>made available to residents</w:t>
      </w:r>
      <w:r w:rsidR="00D53D7E" w:rsidRPr="00CB7613">
        <w:rPr>
          <w:rFonts w:cs="Calibri"/>
          <w:szCs w:val="22"/>
        </w:rPr>
        <w:t xml:space="preserve"> </w:t>
      </w:r>
      <w:r w:rsidR="00140365" w:rsidRPr="00CB7613">
        <w:rPr>
          <w:rFonts w:cs="Calibri"/>
          <w:szCs w:val="22"/>
        </w:rPr>
        <w:t xml:space="preserve">of the service area </w:t>
      </w:r>
      <w:r w:rsidR="00666C56" w:rsidRPr="00CB7613">
        <w:rPr>
          <w:rFonts w:cs="Calibri"/>
          <w:szCs w:val="22"/>
        </w:rPr>
        <w:t xml:space="preserve">to gauge specific items of interest. Detailed data points from the </w:t>
      </w:r>
      <w:r w:rsidR="00244D7B" w:rsidRPr="00CB7613">
        <w:rPr>
          <w:rFonts w:cs="Calibri"/>
          <w:szCs w:val="22"/>
        </w:rPr>
        <w:t>CHNA</w:t>
      </w:r>
      <w:r w:rsidR="00666C56" w:rsidRPr="00CB7613">
        <w:rPr>
          <w:rFonts w:cs="Calibri"/>
          <w:szCs w:val="22"/>
        </w:rPr>
        <w:t xml:space="preserve"> Survey are </w:t>
      </w:r>
      <w:r w:rsidR="00AD2FF8" w:rsidRPr="00CB7613">
        <w:rPr>
          <w:rFonts w:cs="Calibri"/>
          <w:szCs w:val="22"/>
        </w:rPr>
        <w:t>provided</w:t>
      </w:r>
      <w:r w:rsidR="00666C56" w:rsidRPr="00CB7613">
        <w:rPr>
          <w:rFonts w:cs="Calibri"/>
          <w:szCs w:val="22"/>
        </w:rPr>
        <w:t xml:space="preserve"> in Appendix A.</w:t>
      </w:r>
      <w:r w:rsidR="0025118D" w:rsidRPr="00CB7613">
        <w:rPr>
          <w:rFonts w:cs="Calibri"/>
          <w:szCs w:val="22"/>
        </w:rPr>
        <w:t xml:space="preserve"> </w:t>
      </w:r>
      <w:r w:rsidR="00C0512E" w:rsidRPr="00CB7613">
        <w:rPr>
          <w:rFonts w:cs="Calibri"/>
          <w:szCs w:val="22"/>
        </w:rPr>
        <w:t xml:space="preserve">To complement the </w:t>
      </w:r>
      <w:r w:rsidR="00244D7B" w:rsidRPr="00CB7613">
        <w:rPr>
          <w:rFonts w:cs="Calibri"/>
          <w:szCs w:val="22"/>
        </w:rPr>
        <w:t>CHNA</w:t>
      </w:r>
      <w:r w:rsidR="00C0512E" w:rsidRPr="00CB7613">
        <w:rPr>
          <w:rFonts w:cs="Calibri"/>
          <w:szCs w:val="22"/>
        </w:rPr>
        <w:t xml:space="preserve"> Survey, a smaller scale survey was also developed </w:t>
      </w:r>
      <w:r w:rsidR="00C84C26" w:rsidRPr="00CB7613">
        <w:rPr>
          <w:rFonts w:cs="Calibri"/>
          <w:szCs w:val="22"/>
        </w:rPr>
        <w:t>by the NCDHD and</w:t>
      </w:r>
      <w:r w:rsidR="00C0512E" w:rsidRPr="00CB7613">
        <w:rPr>
          <w:rFonts w:cs="Calibri"/>
          <w:szCs w:val="22"/>
        </w:rPr>
        <w:t xml:space="preserve"> administered </w:t>
      </w:r>
      <w:r w:rsidR="00C84C26" w:rsidRPr="00CB7613">
        <w:rPr>
          <w:rFonts w:cs="Calibri"/>
          <w:szCs w:val="22"/>
        </w:rPr>
        <w:t xml:space="preserve">to individuals who attended COVID-19 vaccine clinics. This survey was based on items developed in partnership with the Nebraska Association of Local </w:t>
      </w:r>
      <w:r w:rsidR="00E55AFF" w:rsidRPr="00CB7613">
        <w:rPr>
          <w:rFonts w:cs="Calibri"/>
          <w:szCs w:val="22"/>
        </w:rPr>
        <w:t>Health Directors and</w:t>
      </w:r>
      <w:r w:rsidR="00C84C26" w:rsidRPr="00CB7613">
        <w:rPr>
          <w:rFonts w:cs="Calibri"/>
          <w:szCs w:val="22"/>
        </w:rPr>
        <w:t xml:space="preserve"> is referred to as the NCDHD NALHD Survey. Detailed data points from the NCDHD NALHD Survey are </w:t>
      </w:r>
      <w:r w:rsidR="00AD2FF8" w:rsidRPr="00CB7613">
        <w:rPr>
          <w:rFonts w:cs="Calibri"/>
          <w:szCs w:val="22"/>
        </w:rPr>
        <w:t>provided in Appendix B.</w:t>
      </w:r>
      <w:r w:rsidR="00C84C26" w:rsidRPr="00CB7613">
        <w:rPr>
          <w:rFonts w:cs="Calibri"/>
          <w:szCs w:val="22"/>
        </w:rPr>
        <w:t xml:space="preserve"> </w:t>
      </w:r>
    </w:p>
    <w:p w14:paraId="73AF4A8B" w14:textId="494ACAD9" w:rsidR="00533CFE" w:rsidRPr="00CB7613" w:rsidRDefault="00DC44B9" w:rsidP="00992064">
      <w:pPr>
        <w:pStyle w:val="ListParagraph"/>
        <w:numPr>
          <w:ilvl w:val="0"/>
          <w:numId w:val="11"/>
        </w:numPr>
        <w:rPr>
          <w:rFonts w:cs="Calibri"/>
          <w:szCs w:val="22"/>
        </w:rPr>
      </w:pPr>
      <w:r w:rsidRPr="00CB7613">
        <w:rPr>
          <w:rFonts w:cs="Calibri"/>
          <w:szCs w:val="22"/>
        </w:rPr>
        <w:lastRenderedPageBreak/>
        <w:t>NCDHD</w:t>
      </w:r>
      <w:r w:rsidR="00C0512E" w:rsidRPr="00CB7613">
        <w:rPr>
          <w:rFonts w:cs="Calibri"/>
          <w:szCs w:val="22"/>
        </w:rPr>
        <w:t xml:space="preserve"> Forces of Change Assessment – a comprehensive assessment of factors within the community that affect health status. The Forces of Change Assessment process evolved from </w:t>
      </w:r>
      <w:r w:rsidR="00981D0A" w:rsidRPr="00CB7613">
        <w:rPr>
          <w:rFonts w:cs="Calibri"/>
          <w:szCs w:val="22"/>
        </w:rPr>
        <w:t>a survey</w:t>
      </w:r>
      <w:r w:rsidR="00B32479" w:rsidRPr="00CB7613">
        <w:rPr>
          <w:rFonts w:cs="Calibri"/>
          <w:szCs w:val="22"/>
        </w:rPr>
        <w:t xml:space="preserve"> and interviews</w:t>
      </w:r>
      <w:r w:rsidR="00C0512E" w:rsidRPr="00CB7613">
        <w:rPr>
          <w:rFonts w:cs="Calibri"/>
          <w:szCs w:val="22"/>
        </w:rPr>
        <w:t xml:space="preserve"> with community members and stakeholders </w:t>
      </w:r>
      <w:r w:rsidR="003B3864" w:rsidRPr="00CB7613">
        <w:rPr>
          <w:rFonts w:cs="Calibri"/>
          <w:szCs w:val="22"/>
        </w:rPr>
        <w:t xml:space="preserve">from the NCDHD service area. Through the </w:t>
      </w:r>
      <w:r w:rsidR="00B32479" w:rsidRPr="00CB7613">
        <w:rPr>
          <w:rFonts w:cs="Calibri"/>
          <w:szCs w:val="22"/>
        </w:rPr>
        <w:t xml:space="preserve">survey portion of the </w:t>
      </w:r>
      <w:r w:rsidR="003B3864" w:rsidRPr="00CB7613">
        <w:rPr>
          <w:rFonts w:cs="Calibri"/>
          <w:szCs w:val="22"/>
        </w:rPr>
        <w:t xml:space="preserve">Forces of Change Assessment, community members identified </w:t>
      </w:r>
      <w:r w:rsidR="008D36D8" w:rsidRPr="00CB7613">
        <w:rPr>
          <w:rFonts w:cs="Calibri"/>
          <w:szCs w:val="22"/>
        </w:rPr>
        <w:t xml:space="preserve">A) </w:t>
      </w:r>
      <w:r w:rsidR="003B3864" w:rsidRPr="00CB7613">
        <w:rPr>
          <w:rFonts w:cs="Calibri"/>
          <w:szCs w:val="22"/>
        </w:rPr>
        <w:t>events, factors and trends within the NCDHD service area relevant to community health</w:t>
      </w:r>
      <w:r w:rsidR="008D36D8" w:rsidRPr="00CB7613">
        <w:rPr>
          <w:rFonts w:cs="Calibri"/>
          <w:szCs w:val="22"/>
        </w:rPr>
        <w:t>;</w:t>
      </w:r>
      <w:r w:rsidR="003B3864" w:rsidRPr="00CB7613">
        <w:rPr>
          <w:rFonts w:cs="Calibri"/>
          <w:szCs w:val="22"/>
        </w:rPr>
        <w:t xml:space="preserve"> </w:t>
      </w:r>
      <w:r w:rsidR="008D36D8" w:rsidRPr="00CB7613">
        <w:rPr>
          <w:rFonts w:cs="Calibri"/>
          <w:szCs w:val="22"/>
        </w:rPr>
        <w:t xml:space="preserve">B) threats and opportunities to improve community health; and C) important priorities and strengths within </w:t>
      </w:r>
      <w:r w:rsidR="00AD2FF8" w:rsidRPr="00CB7613">
        <w:rPr>
          <w:rFonts w:cs="Calibri"/>
          <w:szCs w:val="22"/>
        </w:rPr>
        <w:t>NCDHD</w:t>
      </w:r>
      <w:r w:rsidR="008D36D8" w:rsidRPr="00CB7613">
        <w:rPr>
          <w:rFonts w:cs="Calibri"/>
          <w:szCs w:val="22"/>
        </w:rPr>
        <w:t xml:space="preserve"> communit</w:t>
      </w:r>
      <w:r w:rsidR="00AD2FF8" w:rsidRPr="00CB7613">
        <w:rPr>
          <w:rFonts w:cs="Calibri"/>
          <w:szCs w:val="22"/>
        </w:rPr>
        <w:t>ies</w:t>
      </w:r>
      <w:r w:rsidR="008D36D8" w:rsidRPr="00CB7613">
        <w:rPr>
          <w:rFonts w:cs="Calibri"/>
          <w:szCs w:val="22"/>
        </w:rPr>
        <w:t xml:space="preserve"> salient to improving population health.</w:t>
      </w:r>
      <w:r w:rsidR="00AD2FF8" w:rsidRPr="00CB7613">
        <w:rPr>
          <w:rFonts w:cs="Calibri"/>
          <w:szCs w:val="22"/>
        </w:rPr>
        <w:t xml:space="preserve"> </w:t>
      </w:r>
      <w:r w:rsidR="00B32479" w:rsidRPr="00CB7613">
        <w:rPr>
          <w:rFonts w:cs="Calibri"/>
          <w:szCs w:val="22"/>
        </w:rPr>
        <w:t xml:space="preserve">Through a series of interviews, stakeholders and residents of the NCDHD service area provided more in-depth insight into seeking health </w:t>
      </w:r>
      <w:r w:rsidR="00E55AFF" w:rsidRPr="00CB7613">
        <w:rPr>
          <w:rFonts w:cs="Calibri"/>
          <w:szCs w:val="22"/>
        </w:rPr>
        <w:t>information and</w:t>
      </w:r>
      <w:r w:rsidR="00B32479" w:rsidRPr="00CB7613">
        <w:rPr>
          <w:rFonts w:cs="Calibri"/>
          <w:szCs w:val="22"/>
        </w:rPr>
        <w:t xml:space="preserve"> identifying priorities and barriers for community health. Data and themes from the </w:t>
      </w:r>
      <w:r w:rsidR="00AD2FF8" w:rsidRPr="00CB7613">
        <w:rPr>
          <w:rFonts w:cs="Calibri"/>
          <w:szCs w:val="22"/>
        </w:rPr>
        <w:t xml:space="preserve">Forces of Change Assessment results are provided in Appendix C. </w:t>
      </w:r>
      <w:r w:rsidR="008D36D8" w:rsidRPr="00CB7613">
        <w:rPr>
          <w:rFonts w:cs="Calibri"/>
          <w:szCs w:val="22"/>
        </w:rPr>
        <w:t xml:space="preserve"> </w:t>
      </w:r>
    </w:p>
    <w:p w14:paraId="6982EE4E" w14:textId="4982BEFB" w:rsidR="000944B2" w:rsidRPr="00CB7613" w:rsidRDefault="00DC44B9" w:rsidP="00A01605">
      <w:pPr>
        <w:pStyle w:val="ListParagraph"/>
        <w:numPr>
          <w:ilvl w:val="0"/>
          <w:numId w:val="11"/>
        </w:numPr>
        <w:rPr>
          <w:rFonts w:cs="Calibri"/>
          <w:szCs w:val="22"/>
        </w:rPr>
      </w:pPr>
      <w:r w:rsidRPr="00CB7613">
        <w:rPr>
          <w:rFonts w:cs="Calibri"/>
          <w:szCs w:val="22"/>
        </w:rPr>
        <w:t>NCDHD</w:t>
      </w:r>
      <w:r w:rsidR="00577F30" w:rsidRPr="00CB7613">
        <w:rPr>
          <w:rFonts w:cs="Calibri"/>
          <w:szCs w:val="22"/>
        </w:rPr>
        <w:t xml:space="preserve"> Local Public Health System Assessment – an overview of community perceptions and experiences with the local public health system in the NCDHD service area. This assessment was composed largely of survey questio</w:t>
      </w:r>
      <w:r w:rsidR="00BB043C" w:rsidRPr="00CB7613">
        <w:rPr>
          <w:rFonts w:cs="Calibri"/>
          <w:szCs w:val="22"/>
        </w:rPr>
        <w:t>ns</w:t>
      </w:r>
      <w:r w:rsidR="00577F30" w:rsidRPr="00CB7613">
        <w:rPr>
          <w:rFonts w:cs="Calibri"/>
          <w:szCs w:val="22"/>
        </w:rPr>
        <w:t xml:space="preserve"> asking respondents to indicate </w:t>
      </w:r>
      <w:r w:rsidR="00BB043C" w:rsidRPr="00CB7613">
        <w:rPr>
          <w:rFonts w:cs="Calibri"/>
          <w:szCs w:val="22"/>
        </w:rPr>
        <w:t xml:space="preserve">their opinions of how well the Ten Essential Public Health Services are provided. Data points from the Local Public Health System Assessment are provided in Appendix D. </w:t>
      </w:r>
      <w:r w:rsidR="00577F30" w:rsidRPr="00CB7613">
        <w:rPr>
          <w:rFonts w:cs="Calibri"/>
          <w:szCs w:val="22"/>
        </w:rPr>
        <w:t xml:space="preserve"> </w:t>
      </w:r>
    </w:p>
    <w:p w14:paraId="37E5706F" w14:textId="77777777" w:rsidR="00A01605" w:rsidRPr="00CB7613" w:rsidRDefault="00A01605" w:rsidP="00A01605">
      <w:pPr>
        <w:rPr>
          <w:rFonts w:cs="Calibri"/>
          <w:szCs w:val="22"/>
        </w:rPr>
      </w:pPr>
    </w:p>
    <w:p w14:paraId="119F8848" w14:textId="63E02C9E" w:rsidR="00F93535" w:rsidRPr="00CB7613" w:rsidRDefault="00F93535" w:rsidP="00BF597E">
      <w:pPr>
        <w:pStyle w:val="Heading2"/>
        <w:rPr>
          <w:rFonts w:cs="Calibri"/>
        </w:rPr>
      </w:pPr>
      <w:bookmarkStart w:id="24" w:name="_Toc98838132"/>
      <w:r w:rsidRPr="00CB7613">
        <w:rPr>
          <w:rFonts w:cs="Calibri"/>
        </w:rPr>
        <w:t>NCDHD Community Health Improvement Plan 2019-2021</w:t>
      </w:r>
      <w:bookmarkEnd w:id="24"/>
    </w:p>
    <w:p w14:paraId="5E007684" w14:textId="7D07424E" w:rsidR="00F93535" w:rsidRPr="00CB7613" w:rsidRDefault="00F93535" w:rsidP="00BF597E">
      <w:pPr>
        <w:pStyle w:val="Heading3"/>
        <w:ind w:firstLine="0"/>
        <w:rPr>
          <w:rFonts w:cs="Calibri"/>
          <w:szCs w:val="21"/>
        </w:rPr>
      </w:pPr>
      <w:bookmarkStart w:id="25" w:name="_Toc98838133"/>
      <w:r w:rsidRPr="00CB7613">
        <w:rPr>
          <w:rFonts w:cs="Calibri"/>
          <w:szCs w:val="21"/>
        </w:rPr>
        <w:t>PRIO</w:t>
      </w:r>
      <w:r w:rsidR="00BF597E" w:rsidRPr="00CB7613">
        <w:rPr>
          <w:rFonts w:cs="Calibri"/>
          <w:szCs w:val="21"/>
        </w:rPr>
        <w:t>RITIES</w:t>
      </w:r>
      <w:bookmarkEnd w:id="25"/>
      <w:r w:rsidRPr="00CB7613">
        <w:rPr>
          <w:rFonts w:cs="Calibri"/>
          <w:szCs w:val="21"/>
        </w:rPr>
        <w:tab/>
      </w:r>
    </w:p>
    <w:p w14:paraId="52CF7DD8" w14:textId="539ADF7A" w:rsidR="00F93535" w:rsidRPr="00CB7613" w:rsidRDefault="00BF597E" w:rsidP="00BF597E">
      <w:pPr>
        <w:rPr>
          <w:rFonts w:cs="Calibri"/>
          <w:szCs w:val="22"/>
        </w:rPr>
      </w:pPr>
      <w:r w:rsidRPr="00CB7613">
        <w:rPr>
          <w:rFonts w:cs="Calibri"/>
          <w:szCs w:val="22"/>
        </w:rPr>
        <w:t xml:space="preserve">1. </w:t>
      </w:r>
      <w:r w:rsidR="00F93535" w:rsidRPr="00CB7613">
        <w:rPr>
          <w:rFonts w:cs="Calibri"/>
          <w:szCs w:val="22"/>
        </w:rPr>
        <w:t>CHRONIC DISEASE DETE</w:t>
      </w:r>
      <w:r w:rsidR="002761EA" w:rsidRPr="00CB7613">
        <w:rPr>
          <w:rFonts w:cs="Calibri"/>
          <w:szCs w:val="22"/>
        </w:rPr>
        <w:t>C</w:t>
      </w:r>
      <w:r w:rsidR="00F93535" w:rsidRPr="00CB7613">
        <w:rPr>
          <w:rFonts w:cs="Calibri"/>
          <w:szCs w:val="22"/>
        </w:rPr>
        <w:t>TION &amp; MANAGEMENT</w:t>
      </w:r>
    </w:p>
    <w:p w14:paraId="7D1BA3C7" w14:textId="1418B1D6" w:rsidR="00F93535" w:rsidRPr="00CB7613" w:rsidRDefault="00F93535" w:rsidP="00BF597E">
      <w:pPr>
        <w:rPr>
          <w:rFonts w:cs="Calibri"/>
          <w:szCs w:val="22"/>
        </w:rPr>
      </w:pPr>
      <w:r w:rsidRPr="00CB7613">
        <w:rPr>
          <w:rFonts w:cs="Calibri"/>
          <w:szCs w:val="22"/>
        </w:rPr>
        <w:t>2.</w:t>
      </w:r>
      <w:r w:rsidR="00BF597E" w:rsidRPr="00CB7613">
        <w:rPr>
          <w:rFonts w:cs="Calibri"/>
          <w:szCs w:val="22"/>
        </w:rPr>
        <w:t xml:space="preserve"> </w:t>
      </w:r>
      <w:r w:rsidRPr="00CB7613">
        <w:rPr>
          <w:rFonts w:cs="Calibri"/>
          <w:szCs w:val="22"/>
        </w:rPr>
        <w:t>MENTAL WELLNESS</w:t>
      </w:r>
    </w:p>
    <w:p w14:paraId="2867011B" w14:textId="1A87AA64" w:rsidR="00F93535" w:rsidRPr="00CB7613" w:rsidRDefault="00F93535" w:rsidP="00BF597E">
      <w:pPr>
        <w:pStyle w:val="Heading3"/>
        <w:ind w:firstLine="0"/>
        <w:rPr>
          <w:rFonts w:cs="Calibri"/>
        </w:rPr>
      </w:pPr>
      <w:bookmarkStart w:id="26" w:name="_Toc98838134"/>
      <w:r w:rsidRPr="00CB7613">
        <w:rPr>
          <w:rFonts w:cs="Calibri"/>
        </w:rPr>
        <w:t>GOALS</w:t>
      </w:r>
      <w:bookmarkEnd w:id="26"/>
      <w:r w:rsidRPr="00CB7613">
        <w:rPr>
          <w:rFonts w:cs="Calibri"/>
        </w:rPr>
        <w:tab/>
      </w:r>
    </w:p>
    <w:p w14:paraId="12A22D5F" w14:textId="5968E590" w:rsidR="00F93535" w:rsidRPr="00CB7613" w:rsidRDefault="00F93535" w:rsidP="00BF597E">
      <w:pPr>
        <w:rPr>
          <w:rFonts w:cs="Calibri"/>
          <w:szCs w:val="22"/>
        </w:rPr>
      </w:pPr>
      <w:r w:rsidRPr="00CB7613">
        <w:rPr>
          <w:rFonts w:cs="Calibri"/>
          <w:szCs w:val="22"/>
        </w:rPr>
        <w:t>1.</w:t>
      </w:r>
      <w:r w:rsidR="00BF597E" w:rsidRPr="00CB7613">
        <w:rPr>
          <w:rFonts w:cs="Calibri"/>
          <w:szCs w:val="22"/>
        </w:rPr>
        <w:t xml:space="preserve"> </w:t>
      </w:r>
      <w:r w:rsidRPr="00CB7613">
        <w:rPr>
          <w:rFonts w:cs="Calibri"/>
          <w:szCs w:val="22"/>
        </w:rPr>
        <w:t>Effectively screen and manage chronic disease throughout the district</w:t>
      </w:r>
      <w:r w:rsidR="00BF597E" w:rsidRPr="00CB7613">
        <w:rPr>
          <w:rFonts w:cs="Calibri"/>
          <w:szCs w:val="22"/>
        </w:rPr>
        <w:t>.</w:t>
      </w:r>
    </w:p>
    <w:p w14:paraId="72B350B4" w14:textId="5BE31515" w:rsidR="00F93535" w:rsidRPr="00CB7613" w:rsidRDefault="00F93535" w:rsidP="00BF597E">
      <w:pPr>
        <w:ind w:left="720" w:firstLine="0"/>
        <w:rPr>
          <w:rFonts w:cs="Calibri"/>
          <w:szCs w:val="22"/>
        </w:rPr>
      </w:pPr>
      <w:r w:rsidRPr="00CB7613">
        <w:rPr>
          <w:rFonts w:cs="Calibri"/>
          <w:szCs w:val="22"/>
        </w:rPr>
        <w:lastRenderedPageBreak/>
        <w:t>2.</w:t>
      </w:r>
      <w:r w:rsidR="00BF597E" w:rsidRPr="00CB7613">
        <w:rPr>
          <w:rFonts w:cs="Calibri"/>
          <w:szCs w:val="22"/>
        </w:rPr>
        <w:t xml:space="preserve"> </w:t>
      </w:r>
      <w:r w:rsidRPr="00CB7613">
        <w:rPr>
          <w:rFonts w:cs="Calibri"/>
          <w:szCs w:val="22"/>
        </w:rPr>
        <w:t>Mental Health will be promoted throughout the district as an integral part of overall well-being</w:t>
      </w:r>
      <w:r w:rsidR="00734496" w:rsidRPr="00CB7613">
        <w:rPr>
          <w:rFonts w:cs="Calibri"/>
          <w:szCs w:val="22"/>
        </w:rPr>
        <w:t>.</w:t>
      </w:r>
      <w:r w:rsidRPr="00CB7613">
        <w:rPr>
          <w:rFonts w:cs="Calibri"/>
          <w:szCs w:val="22"/>
        </w:rPr>
        <w:t xml:space="preserve">  </w:t>
      </w:r>
    </w:p>
    <w:p w14:paraId="642BF642" w14:textId="61A08223" w:rsidR="00F93535" w:rsidRPr="00CB7613" w:rsidRDefault="00F93535" w:rsidP="00BF597E">
      <w:pPr>
        <w:pStyle w:val="Heading3"/>
        <w:ind w:firstLine="0"/>
        <w:rPr>
          <w:rFonts w:cs="Calibri"/>
        </w:rPr>
      </w:pPr>
      <w:bookmarkStart w:id="27" w:name="_Toc98838135"/>
      <w:r w:rsidRPr="00CB7613">
        <w:rPr>
          <w:rFonts w:cs="Calibri"/>
        </w:rPr>
        <w:t>SUMMARY</w:t>
      </w:r>
      <w:bookmarkEnd w:id="27"/>
      <w:r w:rsidRPr="00CB7613">
        <w:rPr>
          <w:rFonts w:cs="Calibri"/>
        </w:rPr>
        <w:t xml:space="preserve"> </w:t>
      </w:r>
    </w:p>
    <w:p w14:paraId="2A1C99DE" w14:textId="05933F56" w:rsidR="00F93535" w:rsidRPr="00CB7613" w:rsidRDefault="00F93535" w:rsidP="00BF597E">
      <w:pPr>
        <w:rPr>
          <w:rFonts w:cs="Calibri"/>
          <w:szCs w:val="22"/>
        </w:rPr>
      </w:pPr>
      <w:r w:rsidRPr="00CB7613">
        <w:rPr>
          <w:rFonts w:cs="Calibri"/>
          <w:szCs w:val="22"/>
        </w:rPr>
        <w:t>The 2019-2021 Community Health Improvement Plan, goals, and priorities were sidelined by NCDHD and partners due to the COVID-19 pandemic.</w:t>
      </w:r>
    </w:p>
    <w:p w14:paraId="3AD20228" w14:textId="5BFF2532" w:rsidR="002D1792" w:rsidRPr="00CB7613" w:rsidRDefault="00544960" w:rsidP="00544960">
      <w:pPr>
        <w:pStyle w:val="Heading1"/>
        <w:rPr>
          <w:rFonts w:cs="Calibri"/>
          <w:szCs w:val="22"/>
        </w:rPr>
      </w:pPr>
      <w:bookmarkStart w:id="28" w:name="_Toc98838136"/>
      <w:r w:rsidRPr="00CB7613">
        <w:rPr>
          <w:rFonts w:cs="Calibri"/>
          <w:szCs w:val="22"/>
        </w:rPr>
        <w:t>Health Factors</w:t>
      </w:r>
      <w:bookmarkEnd w:id="28"/>
    </w:p>
    <w:p w14:paraId="33850818" w14:textId="7659AFEE" w:rsidR="00803325" w:rsidRPr="00CB7613" w:rsidRDefault="00803325" w:rsidP="00803325">
      <w:pPr>
        <w:rPr>
          <w:rFonts w:cs="Calibri"/>
          <w:szCs w:val="22"/>
        </w:rPr>
      </w:pPr>
      <w:r w:rsidRPr="00CB7613">
        <w:rPr>
          <w:rFonts w:cs="Calibri"/>
          <w:szCs w:val="22"/>
        </w:rPr>
        <w:t xml:space="preserve">The County Health Rankings Model provides a holistic structure that identifies factors impacting public health into four categories: Physical Environment, Social and Economic Factors, Clinical Care, and Health Behaviors (CHR, 2021). Studies have previously examined associations between health outcomes and CHR health factor measures and found strong support for the structure and categorizations used in the CHR (Hood et al., 2016; Krause </w:t>
      </w:r>
      <w:r w:rsidR="007621C0" w:rsidRPr="00CB7613">
        <w:rPr>
          <w:rFonts w:cs="Calibri"/>
          <w:szCs w:val="22"/>
        </w:rPr>
        <w:t>et al.</w:t>
      </w:r>
      <w:r w:rsidRPr="00CB7613">
        <w:rPr>
          <w:rFonts w:cs="Calibri"/>
          <w:szCs w:val="22"/>
        </w:rPr>
        <w:t xml:space="preserve">, 2021). </w:t>
      </w:r>
    </w:p>
    <w:p w14:paraId="581B1F85" w14:textId="72000B04" w:rsidR="00803325" w:rsidRPr="00CB7613" w:rsidRDefault="00803325" w:rsidP="00803325">
      <w:pPr>
        <w:rPr>
          <w:rFonts w:cs="Calibri"/>
          <w:szCs w:val="22"/>
        </w:rPr>
      </w:pPr>
      <w:r w:rsidRPr="00CB7613">
        <w:rPr>
          <w:rFonts w:cs="Calibri"/>
          <w:szCs w:val="22"/>
        </w:rPr>
        <w:t>Public health professionals have known for some time that the determinants of health are broad, complex, and interact in multiple ways to increase risk and cause illness. An abundance of research indicates that multiple causal connections impact health outcomes (</w:t>
      </w:r>
      <w:proofErr w:type="spellStart"/>
      <w:r w:rsidRPr="00CB7613">
        <w:rPr>
          <w:rFonts w:cs="Calibri"/>
          <w:szCs w:val="22"/>
        </w:rPr>
        <w:t>Braveman</w:t>
      </w:r>
      <w:proofErr w:type="spellEnd"/>
      <w:r w:rsidRPr="00CB7613">
        <w:rPr>
          <w:rFonts w:cs="Calibri"/>
          <w:szCs w:val="22"/>
        </w:rPr>
        <w:t xml:space="preserve"> </w:t>
      </w:r>
      <w:r w:rsidR="007621C0" w:rsidRPr="00CB7613">
        <w:rPr>
          <w:rFonts w:cs="Calibri"/>
          <w:szCs w:val="22"/>
        </w:rPr>
        <w:t>&amp;</w:t>
      </w:r>
      <w:r w:rsidRPr="00CB7613">
        <w:rPr>
          <w:rFonts w:cs="Calibri"/>
          <w:szCs w:val="22"/>
        </w:rPr>
        <w:t xml:space="preserve"> Gottlieb, 2014; LaVeist </w:t>
      </w:r>
      <w:r w:rsidR="007621C0" w:rsidRPr="00CB7613">
        <w:rPr>
          <w:rFonts w:cs="Calibri"/>
          <w:szCs w:val="22"/>
        </w:rPr>
        <w:t>&amp;</w:t>
      </w:r>
      <w:r w:rsidRPr="00CB7613">
        <w:rPr>
          <w:rFonts w:cs="Calibri"/>
          <w:szCs w:val="22"/>
        </w:rPr>
        <w:t xml:space="preserve"> Pierre, 2014; Viner et al., 2012; Xanthos </w:t>
      </w:r>
      <w:r w:rsidR="007621C0" w:rsidRPr="00CB7613">
        <w:rPr>
          <w:rFonts w:cs="Calibri"/>
          <w:szCs w:val="22"/>
        </w:rPr>
        <w:t>et al.</w:t>
      </w:r>
      <w:r w:rsidRPr="00CB7613">
        <w:rPr>
          <w:rFonts w:cs="Calibri"/>
          <w:szCs w:val="22"/>
        </w:rPr>
        <w:t xml:space="preserve">, 2010). In addition to the measures employed by the CHR, the NCDHD </w:t>
      </w:r>
      <w:r w:rsidR="00244D7B" w:rsidRPr="00CB7613">
        <w:rPr>
          <w:rFonts w:cs="Calibri"/>
          <w:szCs w:val="22"/>
        </w:rPr>
        <w:t>CHNA Survey</w:t>
      </w:r>
      <w:r w:rsidRPr="00CB7613">
        <w:rPr>
          <w:rFonts w:cs="Calibri"/>
          <w:szCs w:val="22"/>
        </w:rPr>
        <w:t xml:space="preserve"> queried residents about their subjective perceptions of health concerns (</w:t>
      </w:r>
      <w:r w:rsidR="00226301" w:rsidRPr="00CB7613">
        <w:rPr>
          <w:rFonts w:cs="Calibri"/>
          <w:szCs w:val="22"/>
        </w:rPr>
        <w:t xml:space="preserve">see </w:t>
      </w:r>
      <w:r w:rsidR="001D5264" w:rsidRPr="00CB7613">
        <w:rPr>
          <w:rFonts w:cs="Calibri"/>
          <w:szCs w:val="22"/>
        </w:rPr>
        <w:fldChar w:fldCharType="begin"/>
      </w:r>
      <w:r w:rsidR="001D5264" w:rsidRPr="00CB7613">
        <w:rPr>
          <w:rFonts w:cs="Calibri"/>
          <w:szCs w:val="22"/>
        </w:rPr>
        <w:instrText xml:space="preserve"> REF _Ref97902891 \h </w:instrText>
      </w:r>
      <w:r w:rsidR="00CB7613">
        <w:rPr>
          <w:rFonts w:cs="Calibri"/>
          <w:szCs w:val="22"/>
        </w:rPr>
        <w:instrText xml:space="preserve"> \* MERGEFORMAT </w:instrText>
      </w:r>
      <w:r w:rsidR="001D5264" w:rsidRPr="00CB7613">
        <w:rPr>
          <w:rFonts w:cs="Calibri"/>
          <w:szCs w:val="22"/>
        </w:rPr>
      </w:r>
      <w:r w:rsidR="001D5264" w:rsidRPr="00CB7613">
        <w:rPr>
          <w:rFonts w:cs="Calibri"/>
          <w:szCs w:val="22"/>
        </w:rPr>
        <w:fldChar w:fldCharType="separate"/>
      </w:r>
      <w:r w:rsidR="006B454B" w:rsidRPr="00CB7613">
        <w:rPr>
          <w:rFonts w:cs="Calibri"/>
        </w:rPr>
        <w:t xml:space="preserve">Table </w:t>
      </w:r>
      <w:r w:rsidR="006B454B">
        <w:rPr>
          <w:rFonts w:cs="Calibri"/>
          <w:noProof/>
        </w:rPr>
        <w:t>7</w:t>
      </w:r>
      <w:r w:rsidR="001D5264" w:rsidRPr="00CB7613">
        <w:rPr>
          <w:rFonts w:cs="Calibri"/>
          <w:szCs w:val="22"/>
        </w:rPr>
        <w:fldChar w:fldCharType="end"/>
      </w:r>
      <w:r w:rsidRPr="00CB7613">
        <w:rPr>
          <w:rFonts w:cs="Calibri"/>
          <w:szCs w:val="22"/>
        </w:rPr>
        <w:t xml:space="preserve">; see </w:t>
      </w:r>
      <w:r w:rsidR="00384FA8" w:rsidRPr="00CB7613">
        <w:rPr>
          <w:rFonts w:cs="Calibri"/>
          <w:szCs w:val="22"/>
        </w:rPr>
        <w:t>Table</w:t>
      </w:r>
      <w:r w:rsidR="0071308C" w:rsidRPr="00CB7613">
        <w:rPr>
          <w:rFonts w:cs="Calibri"/>
          <w:szCs w:val="22"/>
        </w:rPr>
        <w:t>s</w:t>
      </w:r>
      <w:r w:rsidR="00384FA8" w:rsidRPr="00CB7613">
        <w:rPr>
          <w:rFonts w:cs="Calibri"/>
          <w:szCs w:val="22"/>
        </w:rPr>
        <w:t xml:space="preserve"> A1</w:t>
      </w:r>
      <w:r w:rsidRPr="00CB7613">
        <w:rPr>
          <w:rFonts w:cs="Calibri"/>
          <w:szCs w:val="22"/>
        </w:rPr>
        <w:t xml:space="preserve"> </w:t>
      </w:r>
      <w:r w:rsidR="0071308C" w:rsidRPr="00CB7613">
        <w:rPr>
          <w:rFonts w:cs="Calibri"/>
          <w:szCs w:val="22"/>
        </w:rPr>
        <w:t xml:space="preserve">and A2 </w:t>
      </w:r>
      <w:r w:rsidRPr="00CB7613">
        <w:rPr>
          <w:rFonts w:cs="Calibri"/>
          <w:szCs w:val="22"/>
        </w:rPr>
        <w:t xml:space="preserve">for </w:t>
      </w:r>
      <w:r w:rsidR="0071308C" w:rsidRPr="00CB7613">
        <w:rPr>
          <w:rFonts w:cs="Calibri"/>
          <w:szCs w:val="22"/>
        </w:rPr>
        <w:t xml:space="preserve">additional health concern data and </w:t>
      </w:r>
      <w:r w:rsidRPr="00CB7613">
        <w:rPr>
          <w:rFonts w:cs="Calibri"/>
          <w:szCs w:val="22"/>
        </w:rPr>
        <w:t xml:space="preserve">qualitative responses for </w:t>
      </w:r>
      <w:r w:rsidR="0071308C" w:rsidRPr="00CB7613">
        <w:rPr>
          <w:rFonts w:cs="Calibri"/>
          <w:szCs w:val="22"/>
        </w:rPr>
        <w:t>‘Other</w:t>
      </w:r>
      <w:r w:rsidRPr="00CB7613">
        <w:rPr>
          <w:rFonts w:cs="Calibri"/>
          <w:szCs w:val="22"/>
        </w:rPr>
        <w:t>’</w:t>
      </w:r>
      <w:r w:rsidR="0071308C" w:rsidRPr="00CB7613">
        <w:rPr>
          <w:rFonts w:cs="Calibri"/>
          <w:szCs w:val="22"/>
        </w:rPr>
        <w:t xml:space="preserve"> or ‘Something else’</w:t>
      </w:r>
      <w:r w:rsidRPr="00CB7613">
        <w:rPr>
          <w:rFonts w:cs="Calibri"/>
          <w:szCs w:val="22"/>
        </w:rPr>
        <w:t xml:space="preserve">). </w:t>
      </w:r>
      <w:bookmarkStart w:id="29" w:name="_Hlk105658499"/>
      <w:r w:rsidRPr="00CB7613">
        <w:rPr>
          <w:rFonts w:cs="Calibri"/>
          <w:szCs w:val="22"/>
        </w:rPr>
        <w:t>The top concerns identified by respondents</w:t>
      </w:r>
      <w:r w:rsidR="007621C0" w:rsidRPr="00CB7613">
        <w:rPr>
          <w:rFonts w:cs="Calibri"/>
          <w:szCs w:val="22"/>
        </w:rPr>
        <w:t xml:space="preserve"> (</w:t>
      </w:r>
      <w:r w:rsidR="007621C0" w:rsidRPr="00CB7613">
        <w:rPr>
          <w:rFonts w:cs="Calibri"/>
          <w:i/>
          <w:iCs/>
          <w:szCs w:val="22"/>
        </w:rPr>
        <w:t>n</w:t>
      </w:r>
      <w:r w:rsidR="007621C0" w:rsidRPr="00CB7613">
        <w:rPr>
          <w:rFonts w:cs="Calibri"/>
          <w:szCs w:val="22"/>
        </w:rPr>
        <w:t xml:space="preserve"> = 242)</w:t>
      </w:r>
      <w:r w:rsidRPr="00CB7613">
        <w:rPr>
          <w:rFonts w:cs="Calibri"/>
          <w:szCs w:val="22"/>
        </w:rPr>
        <w:t xml:space="preserve"> included cancer (65.2%), heart disease (59.5%), mental health (58.7%), lack of exercise (36.7%), and diabetes (36.4%) – all of which are health outcomes driven by multiple factors. </w:t>
      </w:r>
    </w:p>
    <w:p w14:paraId="159F0126" w14:textId="1002536B" w:rsidR="00803325" w:rsidRPr="00CB7613" w:rsidRDefault="001D5264" w:rsidP="001D5264">
      <w:pPr>
        <w:pStyle w:val="Caption"/>
        <w:rPr>
          <w:rFonts w:cs="Calibri"/>
          <w:szCs w:val="22"/>
        </w:rPr>
      </w:pPr>
      <w:bookmarkStart w:id="30" w:name="_Ref97902891"/>
      <w:bookmarkEnd w:id="29"/>
      <w:r w:rsidRPr="00CB7613">
        <w:rPr>
          <w:rFonts w:cs="Calibri"/>
        </w:rPr>
        <w:t xml:space="preserve">Table </w:t>
      </w:r>
      <w:r w:rsidR="005B5842" w:rsidRPr="00CB7613">
        <w:rPr>
          <w:rFonts w:cs="Calibri"/>
        </w:rPr>
        <w:fldChar w:fldCharType="begin"/>
      </w:r>
      <w:r w:rsidR="005B5842" w:rsidRPr="00CB7613">
        <w:rPr>
          <w:rFonts w:cs="Calibri"/>
        </w:rPr>
        <w:instrText xml:space="preserve"> SEQ Table \* ARABIC </w:instrText>
      </w:r>
      <w:r w:rsidR="005B5842" w:rsidRPr="00CB7613">
        <w:rPr>
          <w:rFonts w:cs="Calibri"/>
        </w:rPr>
        <w:fldChar w:fldCharType="separate"/>
      </w:r>
      <w:r w:rsidR="006B454B">
        <w:rPr>
          <w:rFonts w:cs="Calibri"/>
          <w:noProof/>
        </w:rPr>
        <w:t>7</w:t>
      </w:r>
      <w:r w:rsidR="005B5842" w:rsidRPr="00CB7613">
        <w:rPr>
          <w:rFonts w:cs="Calibri"/>
          <w:noProof/>
        </w:rPr>
        <w:fldChar w:fldCharType="end"/>
      </w:r>
      <w:bookmarkEnd w:id="30"/>
      <w:r w:rsidR="00803325" w:rsidRPr="00CB7613">
        <w:rPr>
          <w:rFonts w:cs="Calibri"/>
          <w:szCs w:val="22"/>
        </w:rPr>
        <w:t xml:space="preserve">. </w:t>
      </w:r>
      <w:r w:rsidR="00803325" w:rsidRPr="00CB7613">
        <w:rPr>
          <w:rFonts w:cs="Calibri"/>
          <w:i/>
          <w:iCs w:val="0"/>
          <w:szCs w:val="22"/>
        </w:rPr>
        <w:t>Top Health Concerns of NCDHD CHA Respondents</w:t>
      </w:r>
    </w:p>
    <w:tbl>
      <w:tblPr>
        <w:tblStyle w:val="TableGrid"/>
        <w:tblW w:w="0" w:type="auto"/>
        <w:tblLook w:val="04A0" w:firstRow="1" w:lastRow="0" w:firstColumn="1" w:lastColumn="0" w:noHBand="0" w:noVBand="1"/>
      </w:tblPr>
      <w:tblGrid>
        <w:gridCol w:w="5400"/>
        <w:gridCol w:w="1395"/>
        <w:gridCol w:w="1395"/>
      </w:tblGrid>
      <w:tr w:rsidR="00803325" w:rsidRPr="00CB7613" w14:paraId="54C5E770" w14:textId="77777777" w:rsidTr="00773C17">
        <w:trPr>
          <w:tblHeader/>
        </w:trPr>
        <w:tc>
          <w:tcPr>
            <w:tcW w:w="5400" w:type="dxa"/>
            <w:tcBorders>
              <w:top w:val="single" w:sz="4" w:space="0" w:color="auto"/>
              <w:left w:val="nil"/>
              <w:bottom w:val="single" w:sz="4" w:space="0" w:color="auto"/>
              <w:right w:val="nil"/>
            </w:tcBorders>
          </w:tcPr>
          <w:p w14:paraId="257FDA01" w14:textId="77777777" w:rsidR="00803325" w:rsidRPr="00CB7613" w:rsidRDefault="00803325">
            <w:pPr>
              <w:ind w:firstLine="0"/>
              <w:rPr>
                <w:rFonts w:cs="Calibri"/>
                <w:szCs w:val="22"/>
              </w:rPr>
            </w:pPr>
          </w:p>
        </w:tc>
        <w:tc>
          <w:tcPr>
            <w:tcW w:w="1395" w:type="dxa"/>
            <w:tcBorders>
              <w:top w:val="single" w:sz="4" w:space="0" w:color="auto"/>
              <w:left w:val="nil"/>
              <w:bottom w:val="single" w:sz="4" w:space="0" w:color="auto"/>
              <w:right w:val="nil"/>
            </w:tcBorders>
            <w:hideMark/>
          </w:tcPr>
          <w:p w14:paraId="34DB143B" w14:textId="77777777" w:rsidR="00803325" w:rsidRPr="00CB7613" w:rsidRDefault="00803325" w:rsidP="00803325">
            <w:pPr>
              <w:ind w:firstLine="0"/>
              <w:jc w:val="center"/>
              <w:rPr>
                <w:rFonts w:cs="Calibri"/>
                <w:szCs w:val="22"/>
              </w:rPr>
            </w:pPr>
            <w:r w:rsidRPr="00CB7613">
              <w:rPr>
                <w:rFonts w:cs="Calibri"/>
                <w:szCs w:val="22"/>
              </w:rPr>
              <w:t>Count</w:t>
            </w:r>
          </w:p>
        </w:tc>
        <w:tc>
          <w:tcPr>
            <w:tcW w:w="1395" w:type="dxa"/>
            <w:tcBorders>
              <w:top w:val="single" w:sz="4" w:space="0" w:color="auto"/>
              <w:left w:val="nil"/>
              <w:bottom w:val="single" w:sz="4" w:space="0" w:color="auto"/>
              <w:right w:val="nil"/>
            </w:tcBorders>
            <w:hideMark/>
          </w:tcPr>
          <w:p w14:paraId="53A3FA4B" w14:textId="2C579B79" w:rsidR="00803325" w:rsidRPr="00CB7613" w:rsidRDefault="00803325" w:rsidP="00803325">
            <w:pPr>
              <w:ind w:firstLine="0"/>
              <w:jc w:val="center"/>
              <w:rPr>
                <w:rFonts w:cs="Calibri"/>
                <w:szCs w:val="22"/>
              </w:rPr>
            </w:pPr>
            <w:r w:rsidRPr="00CB7613">
              <w:rPr>
                <w:rFonts w:cs="Calibri"/>
                <w:szCs w:val="22"/>
              </w:rPr>
              <w:t>%</w:t>
            </w:r>
          </w:p>
        </w:tc>
      </w:tr>
      <w:tr w:rsidR="00803325" w:rsidRPr="00CB7613" w14:paraId="229CF18B" w14:textId="77777777" w:rsidTr="00803325">
        <w:tc>
          <w:tcPr>
            <w:tcW w:w="5400" w:type="dxa"/>
            <w:tcBorders>
              <w:top w:val="single" w:sz="4" w:space="0" w:color="auto"/>
              <w:left w:val="nil"/>
              <w:bottom w:val="nil"/>
              <w:right w:val="nil"/>
            </w:tcBorders>
            <w:hideMark/>
          </w:tcPr>
          <w:p w14:paraId="474C8582" w14:textId="77777777" w:rsidR="00803325" w:rsidRPr="00CB7613" w:rsidRDefault="00803325">
            <w:pPr>
              <w:ind w:firstLine="0"/>
              <w:rPr>
                <w:rFonts w:cs="Calibri"/>
                <w:szCs w:val="22"/>
              </w:rPr>
            </w:pPr>
            <w:r w:rsidRPr="00CB7613">
              <w:rPr>
                <w:rFonts w:cs="Calibri"/>
                <w:szCs w:val="22"/>
              </w:rPr>
              <w:t>Cancer</w:t>
            </w:r>
          </w:p>
        </w:tc>
        <w:tc>
          <w:tcPr>
            <w:tcW w:w="1395" w:type="dxa"/>
            <w:tcBorders>
              <w:top w:val="single" w:sz="4" w:space="0" w:color="auto"/>
              <w:left w:val="nil"/>
              <w:bottom w:val="nil"/>
              <w:right w:val="nil"/>
            </w:tcBorders>
            <w:hideMark/>
          </w:tcPr>
          <w:p w14:paraId="5DAAB38D" w14:textId="77777777" w:rsidR="00803325" w:rsidRPr="00CB7613" w:rsidRDefault="00803325" w:rsidP="00803325">
            <w:pPr>
              <w:ind w:firstLine="0"/>
              <w:jc w:val="center"/>
              <w:rPr>
                <w:rFonts w:cs="Calibri"/>
                <w:szCs w:val="22"/>
              </w:rPr>
            </w:pPr>
            <w:r w:rsidRPr="00CB7613">
              <w:rPr>
                <w:rFonts w:cs="Calibri"/>
                <w:szCs w:val="22"/>
              </w:rPr>
              <w:t>158</w:t>
            </w:r>
          </w:p>
        </w:tc>
        <w:tc>
          <w:tcPr>
            <w:tcW w:w="1395" w:type="dxa"/>
            <w:tcBorders>
              <w:top w:val="single" w:sz="4" w:space="0" w:color="auto"/>
              <w:left w:val="nil"/>
              <w:bottom w:val="nil"/>
              <w:right w:val="nil"/>
            </w:tcBorders>
            <w:hideMark/>
          </w:tcPr>
          <w:p w14:paraId="78B71491" w14:textId="37F44B8C" w:rsidR="00803325" w:rsidRPr="00CB7613" w:rsidRDefault="00803325" w:rsidP="00803325">
            <w:pPr>
              <w:ind w:firstLine="0"/>
              <w:jc w:val="center"/>
              <w:rPr>
                <w:rFonts w:cs="Calibri"/>
                <w:szCs w:val="22"/>
              </w:rPr>
            </w:pPr>
            <w:r w:rsidRPr="00CB7613">
              <w:rPr>
                <w:rFonts w:cs="Calibri"/>
                <w:szCs w:val="22"/>
              </w:rPr>
              <w:t>65.2</w:t>
            </w:r>
          </w:p>
        </w:tc>
      </w:tr>
      <w:tr w:rsidR="00803325" w:rsidRPr="00CB7613" w14:paraId="59237BE9" w14:textId="77777777" w:rsidTr="00803325">
        <w:tc>
          <w:tcPr>
            <w:tcW w:w="5400" w:type="dxa"/>
            <w:tcBorders>
              <w:top w:val="nil"/>
              <w:left w:val="nil"/>
              <w:bottom w:val="nil"/>
              <w:right w:val="nil"/>
            </w:tcBorders>
            <w:hideMark/>
          </w:tcPr>
          <w:p w14:paraId="79EB2680" w14:textId="77777777" w:rsidR="00803325" w:rsidRPr="00CB7613" w:rsidRDefault="00803325">
            <w:pPr>
              <w:ind w:firstLine="0"/>
              <w:rPr>
                <w:rFonts w:cs="Calibri"/>
                <w:szCs w:val="22"/>
              </w:rPr>
            </w:pPr>
            <w:r w:rsidRPr="00CB7613">
              <w:rPr>
                <w:rFonts w:cs="Calibri"/>
                <w:szCs w:val="22"/>
              </w:rPr>
              <w:t>Heart disease</w:t>
            </w:r>
          </w:p>
        </w:tc>
        <w:tc>
          <w:tcPr>
            <w:tcW w:w="1395" w:type="dxa"/>
            <w:tcBorders>
              <w:top w:val="nil"/>
              <w:left w:val="nil"/>
              <w:bottom w:val="nil"/>
              <w:right w:val="nil"/>
            </w:tcBorders>
            <w:hideMark/>
          </w:tcPr>
          <w:p w14:paraId="4D3107DE" w14:textId="77777777" w:rsidR="00803325" w:rsidRPr="00CB7613" w:rsidRDefault="00803325" w:rsidP="00803325">
            <w:pPr>
              <w:ind w:firstLine="0"/>
              <w:jc w:val="center"/>
              <w:rPr>
                <w:rFonts w:cs="Calibri"/>
                <w:szCs w:val="22"/>
              </w:rPr>
            </w:pPr>
            <w:r w:rsidRPr="00CB7613">
              <w:rPr>
                <w:rFonts w:cs="Calibri"/>
                <w:szCs w:val="22"/>
              </w:rPr>
              <w:t>144</w:t>
            </w:r>
          </w:p>
        </w:tc>
        <w:tc>
          <w:tcPr>
            <w:tcW w:w="1395" w:type="dxa"/>
            <w:tcBorders>
              <w:top w:val="nil"/>
              <w:left w:val="nil"/>
              <w:bottom w:val="nil"/>
              <w:right w:val="nil"/>
            </w:tcBorders>
            <w:hideMark/>
          </w:tcPr>
          <w:p w14:paraId="6D07A3CA" w14:textId="3203047D" w:rsidR="00803325" w:rsidRPr="00CB7613" w:rsidRDefault="00803325" w:rsidP="00803325">
            <w:pPr>
              <w:ind w:firstLine="0"/>
              <w:jc w:val="center"/>
              <w:rPr>
                <w:rFonts w:cs="Calibri"/>
                <w:szCs w:val="22"/>
              </w:rPr>
            </w:pPr>
            <w:r w:rsidRPr="00CB7613">
              <w:rPr>
                <w:rFonts w:cs="Calibri"/>
                <w:szCs w:val="22"/>
              </w:rPr>
              <w:t>59.5</w:t>
            </w:r>
          </w:p>
        </w:tc>
      </w:tr>
      <w:tr w:rsidR="00803325" w:rsidRPr="00CB7613" w14:paraId="661E6D3E" w14:textId="77777777" w:rsidTr="00803325">
        <w:tc>
          <w:tcPr>
            <w:tcW w:w="5400" w:type="dxa"/>
            <w:tcBorders>
              <w:top w:val="nil"/>
              <w:left w:val="nil"/>
              <w:bottom w:val="nil"/>
              <w:right w:val="nil"/>
            </w:tcBorders>
            <w:hideMark/>
          </w:tcPr>
          <w:p w14:paraId="4155797A" w14:textId="77777777" w:rsidR="00803325" w:rsidRPr="00CB7613" w:rsidRDefault="00803325">
            <w:pPr>
              <w:ind w:firstLine="0"/>
              <w:rPr>
                <w:rFonts w:cs="Calibri"/>
                <w:szCs w:val="22"/>
              </w:rPr>
            </w:pPr>
            <w:r w:rsidRPr="00CB7613">
              <w:rPr>
                <w:rFonts w:cs="Calibri"/>
                <w:szCs w:val="22"/>
              </w:rPr>
              <w:t>Mental health</w:t>
            </w:r>
          </w:p>
        </w:tc>
        <w:tc>
          <w:tcPr>
            <w:tcW w:w="1395" w:type="dxa"/>
            <w:tcBorders>
              <w:top w:val="nil"/>
              <w:left w:val="nil"/>
              <w:bottom w:val="nil"/>
              <w:right w:val="nil"/>
            </w:tcBorders>
            <w:hideMark/>
          </w:tcPr>
          <w:p w14:paraId="07222360" w14:textId="77777777" w:rsidR="00803325" w:rsidRPr="00CB7613" w:rsidRDefault="00803325" w:rsidP="00803325">
            <w:pPr>
              <w:ind w:firstLine="0"/>
              <w:jc w:val="center"/>
              <w:rPr>
                <w:rFonts w:cs="Calibri"/>
                <w:szCs w:val="22"/>
              </w:rPr>
            </w:pPr>
            <w:r w:rsidRPr="00CB7613">
              <w:rPr>
                <w:rFonts w:cs="Calibri"/>
                <w:szCs w:val="22"/>
              </w:rPr>
              <w:t>142</w:t>
            </w:r>
          </w:p>
        </w:tc>
        <w:tc>
          <w:tcPr>
            <w:tcW w:w="1395" w:type="dxa"/>
            <w:tcBorders>
              <w:top w:val="nil"/>
              <w:left w:val="nil"/>
              <w:bottom w:val="nil"/>
              <w:right w:val="nil"/>
            </w:tcBorders>
            <w:hideMark/>
          </w:tcPr>
          <w:p w14:paraId="43B3DC7D" w14:textId="38D005F4" w:rsidR="00803325" w:rsidRPr="00CB7613" w:rsidRDefault="00803325" w:rsidP="00803325">
            <w:pPr>
              <w:ind w:firstLine="0"/>
              <w:jc w:val="center"/>
              <w:rPr>
                <w:rFonts w:cs="Calibri"/>
                <w:szCs w:val="22"/>
              </w:rPr>
            </w:pPr>
            <w:r w:rsidRPr="00CB7613">
              <w:rPr>
                <w:rFonts w:cs="Calibri"/>
                <w:szCs w:val="22"/>
              </w:rPr>
              <w:t>58.7</w:t>
            </w:r>
          </w:p>
        </w:tc>
      </w:tr>
      <w:tr w:rsidR="00803325" w:rsidRPr="00CB7613" w14:paraId="237BF46E" w14:textId="77777777" w:rsidTr="00803325">
        <w:tc>
          <w:tcPr>
            <w:tcW w:w="5400" w:type="dxa"/>
            <w:tcBorders>
              <w:top w:val="nil"/>
              <w:left w:val="nil"/>
              <w:bottom w:val="nil"/>
              <w:right w:val="nil"/>
            </w:tcBorders>
            <w:hideMark/>
          </w:tcPr>
          <w:p w14:paraId="3851C874" w14:textId="77777777" w:rsidR="00803325" w:rsidRPr="00CB7613" w:rsidRDefault="00803325">
            <w:pPr>
              <w:ind w:firstLine="0"/>
              <w:rPr>
                <w:rFonts w:cs="Calibri"/>
                <w:szCs w:val="22"/>
              </w:rPr>
            </w:pPr>
            <w:r w:rsidRPr="00CB7613">
              <w:rPr>
                <w:rFonts w:cs="Calibri"/>
                <w:szCs w:val="22"/>
              </w:rPr>
              <w:t>Getting enough exercise</w:t>
            </w:r>
          </w:p>
        </w:tc>
        <w:tc>
          <w:tcPr>
            <w:tcW w:w="1395" w:type="dxa"/>
            <w:tcBorders>
              <w:top w:val="nil"/>
              <w:left w:val="nil"/>
              <w:bottom w:val="nil"/>
              <w:right w:val="nil"/>
            </w:tcBorders>
            <w:hideMark/>
          </w:tcPr>
          <w:p w14:paraId="3483D751" w14:textId="77777777" w:rsidR="00803325" w:rsidRPr="00CB7613" w:rsidRDefault="00803325" w:rsidP="00803325">
            <w:pPr>
              <w:ind w:firstLine="0"/>
              <w:jc w:val="center"/>
              <w:rPr>
                <w:rFonts w:cs="Calibri"/>
                <w:szCs w:val="22"/>
              </w:rPr>
            </w:pPr>
            <w:r w:rsidRPr="00CB7613">
              <w:rPr>
                <w:rFonts w:cs="Calibri"/>
                <w:szCs w:val="22"/>
              </w:rPr>
              <w:t>89</w:t>
            </w:r>
          </w:p>
        </w:tc>
        <w:tc>
          <w:tcPr>
            <w:tcW w:w="1395" w:type="dxa"/>
            <w:tcBorders>
              <w:top w:val="nil"/>
              <w:left w:val="nil"/>
              <w:bottom w:val="nil"/>
              <w:right w:val="nil"/>
            </w:tcBorders>
            <w:hideMark/>
          </w:tcPr>
          <w:p w14:paraId="40E81BB6" w14:textId="1F81339D" w:rsidR="00803325" w:rsidRPr="00CB7613" w:rsidRDefault="00803325" w:rsidP="00803325">
            <w:pPr>
              <w:ind w:firstLine="0"/>
              <w:jc w:val="center"/>
              <w:rPr>
                <w:rFonts w:cs="Calibri"/>
                <w:szCs w:val="22"/>
              </w:rPr>
            </w:pPr>
            <w:r w:rsidRPr="00CB7613">
              <w:rPr>
                <w:rFonts w:cs="Calibri"/>
                <w:szCs w:val="22"/>
              </w:rPr>
              <w:t>36.7</w:t>
            </w:r>
          </w:p>
        </w:tc>
      </w:tr>
      <w:tr w:rsidR="00803325" w:rsidRPr="00CB7613" w14:paraId="2AA461A8" w14:textId="77777777" w:rsidTr="00803325">
        <w:tc>
          <w:tcPr>
            <w:tcW w:w="5400" w:type="dxa"/>
            <w:tcBorders>
              <w:top w:val="nil"/>
              <w:left w:val="nil"/>
              <w:bottom w:val="nil"/>
              <w:right w:val="nil"/>
            </w:tcBorders>
            <w:hideMark/>
          </w:tcPr>
          <w:p w14:paraId="655CD53C" w14:textId="77777777" w:rsidR="00803325" w:rsidRPr="00CB7613" w:rsidRDefault="00803325">
            <w:pPr>
              <w:ind w:firstLine="0"/>
              <w:rPr>
                <w:rFonts w:cs="Calibri"/>
                <w:szCs w:val="22"/>
              </w:rPr>
            </w:pPr>
            <w:r w:rsidRPr="00CB7613">
              <w:rPr>
                <w:rFonts w:cs="Calibri"/>
                <w:szCs w:val="22"/>
              </w:rPr>
              <w:t>Diabetes</w:t>
            </w:r>
          </w:p>
        </w:tc>
        <w:tc>
          <w:tcPr>
            <w:tcW w:w="1395" w:type="dxa"/>
            <w:tcBorders>
              <w:top w:val="nil"/>
              <w:left w:val="nil"/>
              <w:bottom w:val="nil"/>
              <w:right w:val="nil"/>
            </w:tcBorders>
            <w:hideMark/>
          </w:tcPr>
          <w:p w14:paraId="356D3E42" w14:textId="77777777" w:rsidR="00803325" w:rsidRPr="00CB7613" w:rsidRDefault="00803325" w:rsidP="00803325">
            <w:pPr>
              <w:ind w:firstLine="0"/>
              <w:jc w:val="center"/>
              <w:rPr>
                <w:rFonts w:cs="Calibri"/>
                <w:szCs w:val="22"/>
              </w:rPr>
            </w:pPr>
            <w:r w:rsidRPr="00CB7613">
              <w:rPr>
                <w:rFonts w:cs="Calibri"/>
                <w:szCs w:val="22"/>
              </w:rPr>
              <w:t>88</w:t>
            </w:r>
          </w:p>
        </w:tc>
        <w:tc>
          <w:tcPr>
            <w:tcW w:w="1395" w:type="dxa"/>
            <w:tcBorders>
              <w:top w:val="nil"/>
              <w:left w:val="nil"/>
              <w:bottom w:val="nil"/>
              <w:right w:val="nil"/>
            </w:tcBorders>
            <w:hideMark/>
          </w:tcPr>
          <w:p w14:paraId="3AFA2D30" w14:textId="3AA5DCEF" w:rsidR="00803325" w:rsidRPr="00CB7613" w:rsidRDefault="00803325" w:rsidP="00803325">
            <w:pPr>
              <w:ind w:firstLine="0"/>
              <w:jc w:val="center"/>
              <w:rPr>
                <w:rFonts w:cs="Calibri"/>
                <w:szCs w:val="22"/>
              </w:rPr>
            </w:pPr>
            <w:r w:rsidRPr="00CB7613">
              <w:rPr>
                <w:rFonts w:cs="Calibri"/>
                <w:szCs w:val="22"/>
              </w:rPr>
              <w:t>36.4</w:t>
            </w:r>
          </w:p>
        </w:tc>
      </w:tr>
      <w:tr w:rsidR="00803325" w:rsidRPr="00CB7613" w14:paraId="014B0B7E" w14:textId="77777777" w:rsidTr="00803325">
        <w:tc>
          <w:tcPr>
            <w:tcW w:w="5400" w:type="dxa"/>
            <w:tcBorders>
              <w:top w:val="nil"/>
              <w:left w:val="nil"/>
              <w:bottom w:val="nil"/>
              <w:right w:val="nil"/>
            </w:tcBorders>
            <w:hideMark/>
          </w:tcPr>
          <w:p w14:paraId="7F432DFD" w14:textId="77777777" w:rsidR="00803325" w:rsidRPr="00CB7613" w:rsidRDefault="00803325">
            <w:pPr>
              <w:ind w:firstLine="0"/>
              <w:rPr>
                <w:rFonts w:cs="Calibri"/>
                <w:szCs w:val="22"/>
              </w:rPr>
            </w:pPr>
            <w:r w:rsidRPr="00CB7613">
              <w:rPr>
                <w:rFonts w:cs="Calibri"/>
                <w:szCs w:val="22"/>
              </w:rPr>
              <w:lastRenderedPageBreak/>
              <w:t>Alcohol, Drugs and Tobacco use</w:t>
            </w:r>
          </w:p>
        </w:tc>
        <w:tc>
          <w:tcPr>
            <w:tcW w:w="1395" w:type="dxa"/>
            <w:tcBorders>
              <w:top w:val="nil"/>
              <w:left w:val="nil"/>
              <w:bottom w:val="nil"/>
              <w:right w:val="nil"/>
            </w:tcBorders>
            <w:hideMark/>
          </w:tcPr>
          <w:p w14:paraId="4F483972" w14:textId="77777777" w:rsidR="00803325" w:rsidRPr="00CB7613" w:rsidRDefault="00803325" w:rsidP="00803325">
            <w:pPr>
              <w:ind w:firstLine="0"/>
              <w:jc w:val="center"/>
              <w:rPr>
                <w:rFonts w:cs="Calibri"/>
                <w:szCs w:val="22"/>
              </w:rPr>
            </w:pPr>
            <w:r w:rsidRPr="00CB7613">
              <w:rPr>
                <w:rFonts w:cs="Calibri"/>
                <w:szCs w:val="22"/>
              </w:rPr>
              <w:t>65</w:t>
            </w:r>
          </w:p>
        </w:tc>
        <w:tc>
          <w:tcPr>
            <w:tcW w:w="1395" w:type="dxa"/>
            <w:tcBorders>
              <w:top w:val="nil"/>
              <w:left w:val="nil"/>
              <w:bottom w:val="nil"/>
              <w:right w:val="nil"/>
            </w:tcBorders>
            <w:hideMark/>
          </w:tcPr>
          <w:p w14:paraId="20D0B20B" w14:textId="0819A0EF" w:rsidR="00803325" w:rsidRPr="00CB7613" w:rsidRDefault="00803325" w:rsidP="00803325">
            <w:pPr>
              <w:ind w:firstLine="0"/>
              <w:jc w:val="center"/>
              <w:rPr>
                <w:rFonts w:cs="Calibri"/>
                <w:szCs w:val="22"/>
              </w:rPr>
            </w:pPr>
            <w:r w:rsidRPr="00CB7613">
              <w:rPr>
                <w:rFonts w:cs="Calibri"/>
                <w:szCs w:val="22"/>
              </w:rPr>
              <w:t>26.8</w:t>
            </w:r>
          </w:p>
        </w:tc>
      </w:tr>
      <w:tr w:rsidR="00803325" w:rsidRPr="00CB7613" w14:paraId="2789A42E" w14:textId="77777777" w:rsidTr="00803325">
        <w:tc>
          <w:tcPr>
            <w:tcW w:w="5400" w:type="dxa"/>
            <w:tcBorders>
              <w:top w:val="nil"/>
              <w:left w:val="nil"/>
              <w:bottom w:val="nil"/>
              <w:right w:val="nil"/>
            </w:tcBorders>
            <w:hideMark/>
          </w:tcPr>
          <w:p w14:paraId="37049CCB" w14:textId="77777777" w:rsidR="00803325" w:rsidRPr="00CB7613" w:rsidRDefault="00803325">
            <w:pPr>
              <w:ind w:firstLine="0"/>
              <w:rPr>
                <w:rFonts w:cs="Calibri"/>
                <w:szCs w:val="22"/>
              </w:rPr>
            </w:pPr>
            <w:r w:rsidRPr="00CB7613">
              <w:rPr>
                <w:rFonts w:cs="Calibri"/>
                <w:szCs w:val="22"/>
              </w:rPr>
              <w:t>Challenges getting healthy and affordable food</w:t>
            </w:r>
          </w:p>
        </w:tc>
        <w:tc>
          <w:tcPr>
            <w:tcW w:w="1395" w:type="dxa"/>
            <w:tcBorders>
              <w:top w:val="nil"/>
              <w:left w:val="nil"/>
              <w:bottom w:val="nil"/>
              <w:right w:val="nil"/>
            </w:tcBorders>
            <w:hideMark/>
          </w:tcPr>
          <w:p w14:paraId="46FFDE2E" w14:textId="77777777" w:rsidR="00803325" w:rsidRPr="00CB7613" w:rsidRDefault="00803325" w:rsidP="00803325">
            <w:pPr>
              <w:ind w:firstLine="0"/>
              <w:jc w:val="center"/>
              <w:rPr>
                <w:rFonts w:cs="Calibri"/>
                <w:szCs w:val="22"/>
              </w:rPr>
            </w:pPr>
            <w:r w:rsidRPr="00CB7613">
              <w:rPr>
                <w:rFonts w:cs="Calibri"/>
                <w:szCs w:val="22"/>
              </w:rPr>
              <w:t>61</w:t>
            </w:r>
          </w:p>
        </w:tc>
        <w:tc>
          <w:tcPr>
            <w:tcW w:w="1395" w:type="dxa"/>
            <w:tcBorders>
              <w:top w:val="nil"/>
              <w:left w:val="nil"/>
              <w:bottom w:val="nil"/>
              <w:right w:val="nil"/>
            </w:tcBorders>
            <w:hideMark/>
          </w:tcPr>
          <w:p w14:paraId="60FB661F" w14:textId="5A3F97B6" w:rsidR="00803325" w:rsidRPr="00CB7613" w:rsidRDefault="00803325" w:rsidP="00803325">
            <w:pPr>
              <w:ind w:firstLine="0"/>
              <w:jc w:val="center"/>
              <w:rPr>
                <w:rFonts w:cs="Calibri"/>
                <w:szCs w:val="22"/>
              </w:rPr>
            </w:pPr>
            <w:r w:rsidRPr="00CB7613">
              <w:rPr>
                <w:rFonts w:cs="Calibri"/>
                <w:szCs w:val="22"/>
              </w:rPr>
              <w:t>25.3</w:t>
            </w:r>
          </w:p>
        </w:tc>
      </w:tr>
      <w:tr w:rsidR="00803325" w:rsidRPr="00CB7613" w14:paraId="59291493" w14:textId="77777777" w:rsidTr="00803325">
        <w:tc>
          <w:tcPr>
            <w:tcW w:w="5400" w:type="dxa"/>
            <w:tcBorders>
              <w:top w:val="nil"/>
              <w:left w:val="nil"/>
              <w:bottom w:val="nil"/>
              <w:right w:val="nil"/>
            </w:tcBorders>
            <w:hideMark/>
          </w:tcPr>
          <w:p w14:paraId="666C4848" w14:textId="77777777" w:rsidR="00803325" w:rsidRPr="00CB7613" w:rsidRDefault="00803325">
            <w:pPr>
              <w:ind w:firstLine="0"/>
              <w:rPr>
                <w:rFonts w:cs="Calibri"/>
                <w:szCs w:val="22"/>
              </w:rPr>
            </w:pPr>
            <w:r w:rsidRPr="00CB7613">
              <w:rPr>
                <w:rFonts w:cs="Calibri"/>
                <w:szCs w:val="22"/>
              </w:rPr>
              <w:t>Chronic lung disease</w:t>
            </w:r>
          </w:p>
        </w:tc>
        <w:tc>
          <w:tcPr>
            <w:tcW w:w="1395" w:type="dxa"/>
            <w:tcBorders>
              <w:top w:val="nil"/>
              <w:left w:val="nil"/>
              <w:bottom w:val="nil"/>
              <w:right w:val="nil"/>
            </w:tcBorders>
            <w:hideMark/>
          </w:tcPr>
          <w:p w14:paraId="631DEE9C" w14:textId="77777777" w:rsidR="00803325" w:rsidRPr="00CB7613" w:rsidRDefault="00803325" w:rsidP="00803325">
            <w:pPr>
              <w:ind w:firstLine="0"/>
              <w:jc w:val="center"/>
              <w:rPr>
                <w:rFonts w:cs="Calibri"/>
                <w:szCs w:val="22"/>
              </w:rPr>
            </w:pPr>
            <w:r w:rsidRPr="00CB7613">
              <w:rPr>
                <w:rFonts w:cs="Calibri"/>
                <w:szCs w:val="22"/>
              </w:rPr>
              <w:t>46</w:t>
            </w:r>
          </w:p>
        </w:tc>
        <w:tc>
          <w:tcPr>
            <w:tcW w:w="1395" w:type="dxa"/>
            <w:tcBorders>
              <w:top w:val="nil"/>
              <w:left w:val="nil"/>
              <w:bottom w:val="nil"/>
              <w:right w:val="nil"/>
            </w:tcBorders>
            <w:hideMark/>
          </w:tcPr>
          <w:p w14:paraId="0E57CB90" w14:textId="54AC055F" w:rsidR="00803325" w:rsidRPr="00CB7613" w:rsidRDefault="00803325" w:rsidP="00803325">
            <w:pPr>
              <w:ind w:firstLine="0"/>
              <w:jc w:val="center"/>
              <w:rPr>
                <w:rFonts w:cs="Calibri"/>
                <w:szCs w:val="22"/>
              </w:rPr>
            </w:pPr>
            <w:r w:rsidRPr="00CB7613">
              <w:rPr>
                <w:rFonts w:cs="Calibri"/>
                <w:szCs w:val="22"/>
              </w:rPr>
              <w:t>18.9</w:t>
            </w:r>
          </w:p>
        </w:tc>
      </w:tr>
      <w:tr w:rsidR="00803325" w:rsidRPr="00CB7613" w14:paraId="5E68EB81" w14:textId="77777777" w:rsidTr="00803325">
        <w:tc>
          <w:tcPr>
            <w:tcW w:w="5400" w:type="dxa"/>
            <w:tcBorders>
              <w:top w:val="nil"/>
              <w:left w:val="nil"/>
              <w:bottom w:val="nil"/>
              <w:right w:val="nil"/>
            </w:tcBorders>
            <w:hideMark/>
          </w:tcPr>
          <w:p w14:paraId="18072D43" w14:textId="5554B1FC" w:rsidR="00803325" w:rsidRPr="00CB7613" w:rsidRDefault="00803325">
            <w:pPr>
              <w:ind w:firstLine="0"/>
              <w:rPr>
                <w:rFonts w:cs="Calibri"/>
                <w:szCs w:val="22"/>
              </w:rPr>
            </w:pPr>
            <w:r w:rsidRPr="00CB7613">
              <w:rPr>
                <w:rFonts w:cs="Calibri"/>
                <w:szCs w:val="22"/>
              </w:rPr>
              <w:t>Getting around town safely (driving, walking</w:t>
            </w:r>
            <w:r w:rsidR="00E55AFF" w:rsidRPr="00CB7613">
              <w:rPr>
                <w:rFonts w:cs="Calibri"/>
                <w:szCs w:val="22"/>
              </w:rPr>
              <w:t>,</w:t>
            </w:r>
            <w:r w:rsidRPr="00CB7613">
              <w:rPr>
                <w:rFonts w:cs="Calibri"/>
                <w:szCs w:val="22"/>
              </w:rPr>
              <w:t xml:space="preserve"> and riding)</w:t>
            </w:r>
          </w:p>
        </w:tc>
        <w:tc>
          <w:tcPr>
            <w:tcW w:w="1395" w:type="dxa"/>
            <w:tcBorders>
              <w:top w:val="nil"/>
              <w:left w:val="nil"/>
              <w:bottom w:val="nil"/>
              <w:right w:val="nil"/>
            </w:tcBorders>
            <w:hideMark/>
          </w:tcPr>
          <w:p w14:paraId="66601F5B" w14:textId="77777777" w:rsidR="00803325" w:rsidRPr="00CB7613" w:rsidRDefault="00803325" w:rsidP="00803325">
            <w:pPr>
              <w:ind w:firstLine="0"/>
              <w:jc w:val="center"/>
              <w:rPr>
                <w:rFonts w:cs="Calibri"/>
                <w:szCs w:val="22"/>
              </w:rPr>
            </w:pPr>
            <w:r w:rsidRPr="00CB7613">
              <w:rPr>
                <w:rFonts w:cs="Calibri"/>
                <w:szCs w:val="22"/>
              </w:rPr>
              <w:t>35</w:t>
            </w:r>
          </w:p>
        </w:tc>
        <w:tc>
          <w:tcPr>
            <w:tcW w:w="1395" w:type="dxa"/>
            <w:tcBorders>
              <w:top w:val="nil"/>
              <w:left w:val="nil"/>
              <w:bottom w:val="nil"/>
              <w:right w:val="nil"/>
            </w:tcBorders>
            <w:hideMark/>
          </w:tcPr>
          <w:p w14:paraId="109FD2DC" w14:textId="6656E8B3" w:rsidR="00803325" w:rsidRPr="00CB7613" w:rsidRDefault="00803325" w:rsidP="00803325">
            <w:pPr>
              <w:ind w:firstLine="0"/>
              <w:jc w:val="center"/>
              <w:rPr>
                <w:rFonts w:cs="Calibri"/>
                <w:szCs w:val="22"/>
              </w:rPr>
            </w:pPr>
            <w:r w:rsidRPr="00CB7613">
              <w:rPr>
                <w:rFonts w:cs="Calibri"/>
                <w:szCs w:val="22"/>
              </w:rPr>
              <w:t>14.5</w:t>
            </w:r>
          </w:p>
        </w:tc>
      </w:tr>
      <w:tr w:rsidR="00803325" w:rsidRPr="00CB7613" w14:paraId="73948422" w14:textId="77777777" w:rsidTr="00803325">
        <w:tc>
          <w:tcPr>
            <w:tcW w:w="5400" w:type="dxa"/>
            <w:tcBorders>
              <w:top w:val="nil"/>
              <w:left w:val="nil"/>
              <w:bottom w:val="nil"/>
              <w:right w:val="nil"/>
            </w:tcBorders>
            <w:hideMark/>
          </w:tcPr>
          <w:p w14:paraId="7A1FACCB" w14:textId="77777777" w:rsidR="00803325" w:rsidRPr="00CB7613" w:rsidRDefault="00803325">
            <w:pPr>
              <w:ind w:firstLine="0"/>
              <w:rPr>
                <w:rFonts w:cs="Calibri"/>
                <w:szCs w:val="22"/>
              </w:rPr>
            </w:pPr>
            <w:r w:rsidRPr="00CB7613">
              <w:rPr>
                <w:rFonts w:cs="Calibri"/>
                <w:szCs w:val="22"/>
              </w:rPr>
              <w:t xml:space="preserve">Asthma </w:t>
            </w:r>
          </w:p>
        </w:tc>
        <w:tc>
          <w:tcPr>
            <w:tcW w:w="1395" w:type="dxa"/>
            <w:tcBorders>
              <w:top w:val="nil"/>
              <w:left w:val="nil"/>
              <w:bottom w:val="nil"/>
              <w:right w:val="nil"/>
            </w:tcBorders>
            <w:hideMark/>
          </w:tcPr>
          <w:p w14:paraId="2C34EE65" w14:textId="77777777" w:rsidR="00803325" w:rsidRPr="00CB7613" w:rsidRDefault="00803325" w:rsidP="00803325">
            <w:pPr>
              <w:ind w:firstLine="0"/>
              <w:jc w:val="center"/>
              <w:rPr>
                <w:rFonts w:cs="Calibri"/>
                <w:szCs w:val="22"/>
              </w:rPr>
            </w:pPr>
            <w:r w:rsidRPr="00CB7613">
              <w:rPr>
                <w:rFonts w:cs="Calibri"/>
                <w:szCs w:val="22"/>
              </w:rPr>
              <w:t>34</w:t>
            </w:r>
          </w:p>
        </w:tc>
        <w:tc>
          <w:tcPr>
            <w:tcW w:w="1395" w:type="dxa"/>
            <w:tcBorders>
              <w:top w:val="nil"/>
              <w:left w:val="nil"/>
              <w:bottom w:val="nil"/>
              <w:right w:val="nil"/>
            </w:tcBorders>
            <w:hideMark/>
          </w:tcPr>
          <w:p w14:paraId="05AA5BE8" w14:textId="2F29F70A" w:rsidR="00803325" w:rsidRPr="00CB7613" w:rsidRDefault="00803325" w:rsidP="00803325">
            <w:pPr>
              <w:ind w:firstLine="0"/>
              <w:jc w:val="center"/>
              <w:rPr>
                <w:rFonts w:cs="Calibri"/>
                <w:szCs w:val="22"/>
              </w:rPr>
            </w:pPr>
            <w:r w:rsidRPr="00CB7613">
              <w:rPr>
                <w:rFonts w:cs="Calibri"/>
                <w:szCs w:val="22"/>
              </w:rPr>
              <w:t>14.4</w:t>
            </w:r>
          </w:p>
        </w:tc>
      </w:tr>
      <w:tr w:rsidR="00803325" w:rsidRPr="00CB7613" w14:paraId="2E575935" w14:textId="77777777" w:rsidTr="00803325">
        <w:tc>
          <w:tcPr>
            <w:tcW w:w="5400" w:type="dxa"/>
            <w:tcBorders>
              <w:top w:val="nil"/>
              <w:left w:val="nil"/>
              <w:bottom w:val="single" w:sz="4" w:space="0" w:color="auto"/>
              <w:right w:val="nil"/>
            </w:tcBorders>
            <w:hideMark/>
          </w:tcPr>
          <w:p w14:paraId="239DF6AD" w14:textId="77777777" w:rsidR="00803325" w:rsidRPr="00CB7613" w:rsidRDefault="00803325">
            <w:pPr>
              <w:ind w:firstLine="0"/>
              <w:rPr>
                <w:rFonts w:cs="Calibri"/>
                <w:szCs w:val="22"/>
              </w:rPr>
            </w:pPr>
            <w:r w:rsidRPr="00CB7613">
              <w:rPr>
                <w:rFonts w:cs="Calibri"/>
                <w:szCs w:val="22"/>
              </w:rPr>
              <w:t>Something else</w:t>
            </w:r>
          </w:p>
        </w:tc>
        <w:tc>
          <w:tcPr>
            <w:tcW w:w="1395" w:type="dxa"/>
            <w:tcBorders>
              <w:top w:val="nil"/>
              <w:left w:val="nil"/>
              <w:bottom w:val="single" w:sz="4" w:space="0" w:color="auto"/>
              <w:right w:val="nil"/>
            </w:tcBorders>
            <w:hideMark/>
          </w:tcPr>
          <w:p w14:paraId="7E0D1B18" w14:textId="77777777" w:rsidR="00803325" w:rsidRPr="00CB7613" w:rsidRDefault="00803325" w:rsidP="00803325">
            <w:pPr>
              <w:ind w:firstLine="0"/>
              <w:jc w:val="center"/>
              <w:rPr>
                <w:rFonts w:cs="Calibri"/>
                <w:szCs w:val="22"/>
              </w:rPr>
            </w:pPr>
            <w:r w:rsidRPr="00CB7613">
              <w:rPr>
                <w:rFonts w:cs="Calibri"/>
                <w:szCs w:val="22"/>
              </w:rPr>
              <w:t>24</w:t>
            </w:r>
          </w:p>
        </w:tc>
        <w:tc>
          <w:tcPr>
            <w:tcW w:w="1395" w:type="dxa"/>
            <w:tcBorders>
              <w:top w:val="nil"/>
              <w:left w:val="nil"/>
              <w:bottom w:val="single" w:sz="4" w:space="0" w:color="auto"/>
              <w:right w:val="nil"/>
            </w:tcBorders>
            <w:hideMark/>
          </w:tcPr>
          <w:p w14:paraId="57D55629" w14:textId="77F71691" w:rsidR="00803325" w:rsidRPr="00CB7613" w:rsidRDefault="00803325" w:rsidP="00803325">
            <w:pPr>
              <w:ind w:firstLine="0"/>
              <w:jc w:val="center"/>
              <w:rPr>
                <w:rFonts w:cs="Calibri"/>
                <w:szCs w:val="22"/>
              </w:rPr>
            </w:pPr>
            <w:r w:rsidRPr="00CB7613">
              <w:rPr>
                <w:rFonts w:cs="Calibri"/>
                <w:szCs w:val="22"/>
              </w:rPr>
              <w:t>9.9</w:t>
            </w:r>
          </w:p>
        </w:tc>
      </w:tr>
    </w:tbl>
    <w:p w14:paraId="4D472529" w14:textId="77777777" w:rsidR="00F41B52" w:rsidRPr="00CB7613" w:rsidRDefault="00F41B52" w:rsidP="00803325">
      <w:pPr>
        <w:ind w:firstLine="0"/>
        <w:rPr>
          <w:rFonts w:cs="Calibri"/>
          <w:szCs w:val="22"/>
        </w:rPr>
      </w:pPr>
    </w:p>
    <w:p w14:paraId="73E2E062" w14:textId="1CC16EA5" w:rsidR="002D1792" w:rsidRPr="00CB7613" w:rsidRDefault="00810D2B" w:rsidP="00544960">
      <w:pPr>
        <w:pStyle w:val="Heading2"/>
        <w:rPr>
          <w:rFonts w:cs="Calibri"/>
          <w:szCs w:val="22"/>
        </w:rPr>
      </w:pPr>
      <w:bookmarkStart w:id="31" w:name="_Toc98838137"/>
      <w:r w:rsidRPr="00CB7613">
        <w:rPr>
          <w:rFonts w:cs="Calibri"/>
          <w:szCs w:val="22"/>
        </w:rPr>
        <w:t xml:space="preserve">NCDHD </w:t>
      </w:r>
      <w:r w:rsidR="002D1792" w:rsidRPr="00CB7613">
        <w:rPr>
          <w:rFonts w:cs="Calibri"/>
          <w:szCs w:val="22"/>
        </w:rPr>
        <w:t>Physical Environment</w:t>
      </w:r>
      <w:bookmarkEnd w:id="31"/>
    </w:p>
    <w:p w14:paraId="291E097D" w14:textId="4CF3677F" w:rsidR="002D1792" w:rsidRPr="00CB7613" w:rsidRDefault="00811C1B" w:rsidP="002D1792">
      <w:pPr>
        <w:rPr>
          <w:rFonts w:cs="Calibri"/>
          <w:szCs w:val="22"/>
        </w:rPr>
      </w:pPr>
      <w:r w:rsidRPr="00CB7613">
        <w:rPr>
          <w:rFonts w:cs="Calibri"/>
          <w:szCs w:val="22"/>
        </w:rPr>
        <w:t xml:space="preserve">A community’s physical environment refers to where </w:t>
      </w:r>
      <w:r w:rsidR="009D4451" w:rsidRPr="00CB7613">
        <w:rPr>
          <w:rFonts w:cs="Calibri"/>
          <w:szCs w:val="22"/>
        </w:rPr>
        <w:t>people</w:t>
      </w:r>
      <w:r w:rsidRPr="00CB7613">
        <w:rPr>
          <w:rFonts w:cs="Calibri"/>
          <w:szCs w:val="22"/>
        </w:rPr>
        <w:t xml:space="preserve"> live, work, learn, and play. </w:t>
      </w:r>
      <w:r w:rsidR="009D4451" w:rsidRPr="00CB7613">
        <w:rPr>
          <w:rFonts w:cs="Calibri"/>
          <w:szCs w:val="22"/>
        </w:rPr>
        <w:t>Individuals interact with their physical environment through the dwellings in which they live, their means of transportation, the air they breathe, and the water they drink. The quality of these aspects of people</w:t>
      </w:r>
      <w:r w:rsidR="0010645A" w:rsidRPr="00CB7613">
        <w:rPr>
          <w:rFonts w:cs="Calibri"/>
          <w:szCs w:val="22"/>
        </w:rPr>
        <w:t>’</w:t>
      </w:r>
      <w:r w:rsidR="009D4451" w:rsidRPr="00CB7613">
        <w:rPr>
          <w:rFonts w:cs="Calibri"/>
          <w:szCs w:val="22"/>
        </w:rPr>
        <w:t>s lives can affect their ability to live healthy</w:t>
      </w:r>
      <w:r w:rsidR="00E111A5" w:rsidRPr="00CB7613">
        <w:rPr>
          <w:rFonts w:cs="Calibri"/>
          <w:szCs w:val="22"/>
        </w:rPr>
        <w:t xml:space="preserve"> and</w:t>
      </w:r>
      <w:r w:rsidR="009D4451" w:rsidRPr="00CB7613">
        <w:rPr>
          <w:rFonts w:cs="Calibri"/>
          <w:szCs w:val="22"/>
        </w:rPr>
        <w:t xml:space="preserve"> productive lives. The main areas of concern </w:t>
      </w:r>
      <w:r w:rsidR="00E111A5" w:rsidRPr="00CB7613">
        <w:rPr>
          <w:rFonts w:cs="Calibri"/>
          <w:szCs w:val="22"/>
        </w:rPr>
        <w:t>regarding</w:t>
      </w:r>
      <w:r w:rsidR="009D4451" w:rsidRPr="00CB7613">
        <w:rPr>
          <w:rFonts w:cs="Calibri"/>
          <w:szCs w:val="22"/>
        </w:rPr>
        <w:t xml:space="preserve"> the physical environment within </w:t>
      </w:r>
      <w:r w:rsidR="00E111A5" w:rsidRPr="00CB7613">
        <w:rPr>
          <w:rFonts w:cs="Calibri"/>
          <w:szCs w:val="22"/>
        </w:rPr>
        <w:t xml:space="preserve">the </w:t>
      </w:r>
      <w:r w:rsidR="009D4451" w:rsidRPr="00CB7613">
        <w:rPr>
          <w:rFonts w:cs="Calibri"/>
          <w:szCs w:val="22"/>
        </w:rPr>
        <w:t xml:space="preserve">NCDHD </w:t>
      </w:r>
      <w:r w:rsidR="00E111A5" w:rsidRPr="00CB7613">
        <w:rPr>
          <w:rFonts w:cs="Calibri"/>
          <w:szCs w:val="22"/>
        </w:rPr>
        <w:t>service area relate to</w:t>
      </w:r>
      <w:r w:rsidR="009D4451" w:rsidRPr="00CB7613">
        <w:rPr>
          <w:rFonts w:cs="Calibri"/>
          <w:szCs w:val="22"/>
        </w:rPr>
        <w:t xml:space="preserve"> housing problems </w:t>
      </w:r>
      <w:r w:rsidR="00A504FB" w:rsidRPr="00CB7613">
        <w:rPr>
          <w:rFonts w:cs="Calibri"/>
          <w:szCs w:val="22"/>
        </w:rPr>
        <w:t xml:space="preserve">and </w:t>
      </w:r>
      <w:r w:rsidR="000B0A12" w:rsidRPr="00CB7613">
        <w:rPr>
          <w:rFonts w:cs="Calibri"/>
          <w:szCs w:val="22"/>
        </w:rPr>
        <w:t>long commutes.</w:t>
      </w:r>
      <w:r w:rsidR="001B097B" w:rsidRPr="00CB7613">
        <w:rPr>
          <w:rFonts w:cs="Calibri"/>
          <w:szCs w:val="22"/>
        </w:rPr>
        <w:t xml:space="preserve"> Additionally, 69.6% (</w:t>
      </w:r>
      <w:r w:rsidR="001B097B" w:rsidRPr="00CB7613">
        <w:rPr>
          <w:rFonts w:cs="Calibri"/>
          <w:i/>
          <w:iCs/>
          <w:szCs w:val="22"/>
        </w:rPr>
        <w:t>n</w:t>
      </w:r>
      <w:r w:rsidR="001B097B" w:rsidRPr="00CB7613">
        <w:rPr>
          <w:rFonts w:cs="Calibri"/>
          <w:szCs w:val="22"/>
        </w:rPr>
        <w:t xml:space="preserve"> = 433) of NCDHD residents reported having access to safe places to walk in their neighborhood</w:t>
      </w:r>
      <w:r w:rsidR="00397F85" w:rsidRPr="00CB7613">
        <w:rPr>
          <w:rFonts w:cs="Calibri"/>
          <w:szCs w:val="22"/>
        </w:rPr>
        <w:t xml:space="preserve"> in 2017</w:t>
      </w:r>
      <w:r w:rsidR="001B097B" w:rsidRPr="00CB7613">
        <w:rPr>
          <w:rFonts w:cs="Calibri"/>
          <w:szCs w:val="22"/>
        </w:rPr>
        <w:t>, down from the 80.4% (</w:t>
      </w:r>
      <w:r w:rsidR="001B097B" w:rsidRPr="00CB7613">
        <w:rPr>
          <w:rFonts w:cs="Calibri"/>
          <w:i/>
          <w:iCs/>
          <w:szCs w:val="22"/>
        </w:rPr>
        <w:t>n</w:t>
      </w:r>
      <w:r w:rsidR="001B097B" w:rsidRPr="00CB7613">
        <w:rPr>
          <w:rFonts w:cs="Calibri"/>
          <w:szCs w:val="22"/>
        </w:rPr>
        <w:t xml:space="preserve"> = 518) reported in 2015</w:t>
      </w:r>
      <w:r w:rsidR="00397F85" w:rsidRPr="00CB7613">
        <w:rPr>
          <w:rFonts w:cs="Calibri"/>
          <w:szCs w:val="22"/>
        </w:rPr>
        <w:t xml:space="preserve"> (</w:t>
      </w:r>
      <w:r w:rsidR="00691F63" w:rsidRPr="00CB7613">
        <w:rPr>
          <w:rFonts w:cs="Calibri"/>
          <w:szCs w:val="22"/>
        </w:rPr>
        <w:t>N</w:t>
      </w:r>
      <w:r w:rsidR="00397F85" w:rsidRPr="00CB7613">
        <w:rPr>
          <w:rFonts w:cs="Calibri"/>
          <w:szCs w:val="22"/>
        </w:rPr>
        <w:t>BRFSS, 2020)</w:t>
      </w:r>
      <w:r w:rsidR="001B097B" w:rsidRPr="00CB7613">
        <w:rPr>
          <w:rFonts w:cs="Calibri"/>
          <w:szCs w:val="22"/>
        </w:rPr>
        <w:t>.</w:t>
      </w:r>
      <w:r w:rsidR="000B0A12" w:rsidRPr="00CB7613">
        <w:rPr>
          <w:rFonts w:cs="Calibri"/>
          <w:szCs w:val="22"/>
        </w:rPr>
        <w:t xml:space="preserve"> </w:t>
      </w:r>
      <w:r w:rsidR="00A504FB" w:rsidRPr="00CB7613">
        <w:rPr>
          <w:rFonts w:cs="Calibri"/>
          <w:szCs w:val="22"/>
        </w:rPr>
        <w:t>However,</w:t>
      </w:r>
      <w:r w:rsidR="001B097B" w:rsidRPr="00CB7613">
        <w:rPr>
          <w:rFonts w:cs="Calibri"/>
          <w:szCs w:val="22"/>
        </w:rPr>
        <w:t xml:space="preserve"> counties within</w:t>
      </w:r>
      <w:r w:rsidR="00A504FB" w:rsidRPr="00CB7613">
        <w:rPr>
          <w:rFonts w:cs="Calibri"/>
          <w:szCs w:val="22"/>
        </w:rPr>
        <w:t xml:space="preserve"> NCDHD ha</w:t>
      </w:r>
      <w:r w:rsidR="001B097B" w:rsidRPr="00CB7613">
        <w:rPr>
          <w:rFonts w:cs="Calibri"/>
          <w:szCs w:val="22"/>
        </w:rPr>
        <w:t xml:space="preserve">ve reported overall </w:t>
      </w:r>
      <w:r w:rsidR="00A504FB" w:rsidRPr="00CB7613">
        <w:rPr>
          <w:rFonts w:cs="Calibri"/>
          <w:szCs w:val="22"/>
        </w:rPr>
        <w:t xml:space="preserve">good air </w:t>
      </w:r>
      <w:r w:rsidR="00785EFA" w:rsidRPr="00CB7613">
        <w:rPr>
          <w:rFonts w:cs="Calibri"/>
          <w:szCs w:val="22"/>
        </w:rPr>
        <w:t>and drinking water quality</w:t>
      </w:r>
      <w:r w:rsidR="000B0A12" w:rsidRPr="00CB7613">
        <w:rPr>
          <w:rFonts w:cs="Calibri"/>
          <w:szCs w:val="22"/>
        </w:rPr>
        <w:t>.</w:t>
      </w:r>
      <w:r w:rsidR="001B097B" w:rsidRPr="00CB7613">
        <w:rPr>
          <w:rFonts w:cs="Calibri"/>
          <w:szCs w:val="22"/>
        </w:rPr>
        <w:t xml:space="preserve"> </w:t>
      </w:r>
    </w:p>
    <w:p w14:paraId="4DD149FF" w14:textId="41BDC591" w:rsidR="002D1792" w:rsidRPr="00CB7613" w:rsidRDefault="008F4133" w:rsidP="00544960">
      <w:pPr>
        <w:pStyle w:val="Heading3"/>
        <w:rPr>
          <w:rFonts w:cs="Calibri"/>
          <w:szCs w:val="22"/>
        </w:rPr>
      </w:pPr>
      <w:bookmarkStart w:id="32" w:name="_Toc98838138"/>
      <w:r w:rsidRPr="00CB7613">
        <w:rPr>
          <w:rFonts w:cs="Calibri"/>
          <w:szCs w:val="22"/>
        </w:rPr>
        <w:t xml:space="preserve">Physical Environment: </w:t>
      </w:r>
      <w:r w:rsidR="00785EFA" w:rsidRPr="00CB7613">
        <w:rPr>
          <w:rFonts w:cs="Calibri"/>
          <w:szCs w:val="22"/>
        </w:rPr>
        <w:t xml:space="preserve">NCDHD </w:t>
      </w:r>
      <w:r w:rsidR="002D1792" w:rsidRPr="00CB7613">
        <w:rPr>
          <w:rFonts w:cs="Calibri"/>
          <w:szCs w:val="22"/>
        </w:rPr>
        <w:t>Housing &amp; Transit</w:t>
      </w:r>
      <w:bookmarkEnd w:id="32"/>
    </w:p>
    <w:p w14:paraId="4A82A559" w14:textId="16F99C60" w:rsidR="002D1792" w:rsidRPr="00CB7613" w:rsidRDefault="00B551B7" w:rsidP="007569F0">
      <w:pPr>
        <w:rPr>
          <w:rFonts w:cs="Calibri"/>
          <w:color w:val="323A45"/>
          <w:szCs w:val="22"/>
          <w:shd w:val="clear" w:color="auto" w:fill="FFFFFF"/>
        </w:rPr>
      </w:pPr>
      <w:r w:rsidRPr="00CB7613">
        <w:rPr>
          <w:rFonts w:cs="Calibri"/>
          <w:color w:val="323A45"/>
          <w:szCs w:val="22"/>
          <w:shd w:val="clear" w:color="auto" w:fill="FFFFFF"/>
        </w:rPr>
        <w:t>The housing options and trans</w:t>
      </w:r>
      <w:r w:rsidR="00F41B52" w:rsidRPr="00CB7613">
        <w:rPr>
          <w:rFonts w:cs="Calibri"/>
          <w:color w:val="323A45"/>
          <w:szCs w:val="22"/>
          <w:shd w:val="clear" w:color="auto" w:fill="FFFFFF"/>
        </w:rPr>
        <w:t>portation</w:t>
      </w:r>
      <w:r w:rsidRPr="00CB7613">
        <w:rPr>
          <w:rFonts w:cs="Calibri"/>
          <w:color w:val="323A45"/>
          <w:szCs w:val="22"/>
          <w:shd w:val="clear" w:color="auto" w:fill="FFFFFF"/>
        </w:rPr>
        <w:t xml:space="preserve"> systems that shape </w:t>
      </w:r>
      <w:r w:rsidR="007569F0" w:rsidRPr="00CB7613">
        <w:rPr>
          <w:rFonts w:cs="Calibri"/>
          <w:color w:val="323A45"/>
          <w:szCs w:val="22"/>
          <w:shd w:val="clear" w:color="auto" w:fill="FFFFFF"/>
        </w:rPr>
        <w:t>a</w:t>
      </w:r>
      <w:r w:rsidRPr="00CB7613">
        <w:rPr>
          <w:rFonts w:cs="Calibri"/>
          <w:color w:val="323A45"/>
          <w:szCs w:val="22"/>
          <w:shd w:val="clear" w:color="auto" w:fill="FFFFFF"/>
        </w:rPr>
        <w:t xml:space="preserve"> community-built environment affect where </w:t>
      </w:r>
      <w:r w:rsidR="007569F0" w:rsidRPr="00CB7613">
        <w:rPr>
          <w:rFonts w:cs="Calibri"/>
          <w:color w:val="323A45"/>
          <w:szCs w:val="22"/>
          <w:shd w:val="clear" w:color="auto" w:fill="FFFFFF"/>
        </w:rPr>
        <w:t>its residents</w:t>
      </w:r>
      <w:r w:rsidRPr="00CB7613">
        <w:rPr>
          <w:rFonts w:cs="Calibri"/>
          <w:color w:val="323A45"/>
          <w:szCs w:val="22"/>
          <w:shd w:val="clear" w:color="auto" w:fill="FFFFFF"/>
        </w:rPr>
        <w:t xml:space="preserve"> live and how </w:t>
      </w:r>
      <w:r w:rsidR="007569F0" w:rsidRPr="00CB7613">
        <w:rPr>
          <w:rFonts w:cs="Calibri"/>
          <w:color w:val="323A45"/>
          <w:szCs w:val="22"/>
          <w:shd w:val="clear" w:color="auto" w:fill="FFFFFF"/>
        </w:rPr>
        <w:t>they</w:t>
      </w:r>
      <w:r w:rsidRPr="00CB7613">
        <w:rPr>
          <w:rFonts w:cs="Calibri"/>
          <w:color w:val="323A45"/>
          <w:szCs w:val="22"/>
          <w:shd w:val="clear" w:color="auto" w:fill="FFFFFF"/>
        </w:rPr>
        <w:t xml:space="preserve"> get from place to place. </w:t>
      </w:r>
      <w:r w:rsidR="00785EFA" w:rsidRPr="00CB7613">
        <w:rPr>
          <w:rFonts w:cs="Calibri"/>
          <w:color w:val="323A45"/>
          <w:szCs w:val="22"/>
          <w:shd w:val="clear" w:color="auto" w:fill="FFFFFF"/>
        </w:rPr>
        <w:t>C</w:t>
      </w:r>
      <w:r w:rsidRPr="00CB7613">
        <w:rPr>
          <w:rFonts w:cs="Calibri"/>
          <w:color w:val="323A45"/>
          <w:szCs w:val="22"/>
          <w:shd w:val="clear" w:color="auto" w:fill="FFFFFF"/>
        </w:rPr>
        <w:t xml:space="preserve">hoices </w:t>
      </w:r>
      <w:r w:rsidR="00311028" w:rsidRPr="00CB7613">
        <w:rPr>
          <w:rFonts w:cs="Calibri"/>
          <w:color w:val="323A45"/>
          <w:szCs w:val="22"/>
          <w:shd w:val="clear" w:color="auto" w:fill="FFFFFF"/>
        </w:rPr>
        <w:t>made regarding</w:t>
      </w:r>
      <w:r w:rsidRPr="00CB7613">
        <w:rPr>
          <w:rFonts w:cs="Calibri"/>
          <w:color w:val="323A45"/>
          <w:szCs w:val="22"/>
          <w:shd w:val="clear" w:color="auto" w:fill="FFFFFF"/>
        </w:rPr>
        <w:t xml:space="preserve"> housing and transportation, </w:t>
      </w:r>
      <w:r w:rsidR="00311028" w:rsidRPr="00CB7613">
        <w:rPr>
          <w:rFonts w:cs="Calibri"/>
          <w:color w:val="323A45"/>
          <w:szCs w:val="22"/>
          <w:shd w:val="clear" w:color="auto" w:fill="FFFFFF"/>
        </w:rPr>
        <w:t>as well as</w:t>
      </w:r>
      <w:r w:rsidRPr="00CB7613">
        <w:rPr>
          <w:rFonts w:cs="Calibri"/>
          <w:color w:val="323A45"/>
          <w:szCs w:val="22"/>
          <w:shd w:val="clear" w:color="auto" w:fill="FFFFFF"/>
        </w:rPr>
        <w:t xml:space="preserve"> </w:t>
      </w:r>
      <w:r w:rsidR="00311028" w:rsidRPr="00CB7613">
        <w:rPr>
          <w:rFonts w:cs="Calibri"/>
          <w:color w:val="323A45"/>
          <w:szCs w:val="22"/>
          <w:shd w:val="clear" w:color="auto" w:fill="FFFFFF"/>
        </w:rPr>
        <w:t xml:space="preserve">underlying </w:t>
      </w:r>
      <w:r w:rsidRPr="00CB7613">
        <w:rPr>
          <w:rFonts w:cs="Calibri"/>
          <w:color w:val="323A45"/>
          <w:szCs w:val="22"/>
          <w:shd w:val="clear" w:color="auto" w:fill="FFFFFF"/>
        </w:rPr>
        <w:t xml:space="preserve">opportunities </w:t>
      </w:r>
      <w:r w:rsidR="00731BA5" w:rsidRPr="00CB7613">
        <w:rPr>
          <w:rFonts w:cs="Calibri"/>
          <w:color w:val="323A45"/>
          <w:szCs w:val="22"/>
          <w:shd w:val="clear" w:color="auto" w:fill="FFFFFF"/>
        </w:rPr>
        <w:t>that lead to</w:t>
      </w:r>
      <w:r w:rsidR="00311028" w:rsidRPr="00CB7613">
        <w:rPr>
          <w:rFonts w:cs="Calibri"/>
          <w:color w:val="323A45"/>
          <w:szCs w:val="22"/>
          <w:shd w:val="clear" w:color="auto" w:fill="FFFFFF"/>
        </w:rPr>
        <w:t xml:space="preserve"> </w:t>
      </w:r>
      <w:r w:rsidRPr="00CB7613">
        <w:rPr>
          <w:rFonts w:cs="Calibri"/>
          <w:color w:val="323A45"/>
          <w:szCs w:val="22"/>
          <w:shd w:val="clear" w:color="auto" w:fill="FFFFFF"/>
        </w:rPr>
        <w:t>these choices</w:t>
      </w:r>
      <w:r w:rsidR="0010645A" w:rsidRPr="00CB7613">
        <w:rPr>
          <w:rFonts w:cs="Calibri"/>
          <w:color w:val="323A45"/>
          <w:szCs w:val="22"/>
          <w:shd w:val="clear" w:color="auto" w:fill="FFFFFF"/>
        </w:rPr>
        <w:t>,</w:t>
      </w:r>
      <w:r w:rsidRPr="00CB7613">
        <w:rPr>
          <w:rFonts w:cs="Calibri"/>
          <w:color w:val="323A45"/>
          <w:szCs w:val="22"/>
          <w:shd w:val="clear" w:color="auto" w:fill="FFFFFF"/>
        </w:rPr>
        <w:t xml:space="preserve"> also </w:t>
      </w:r>
      <w:r w:rsidR="00F41B52" w:rsidRPr="00CB7613">
        <w:rPr>
          <w:rFonts w:cs="Calibri"/>
          <w:color w:val="323A45"/>
          <w:szCs w:val="22"/>
          <w:shd w:val="clear" w:color="auto" w:fill="FFFFFF"/>
        </w:rPr>
        <w:t>impact</w:t>
      </w:r>
      <w:r w:rsidRPr="00CB7613">
        <w:rPr>
          <w:rFonts w:cs="Calibri"/>
          <w:color w:val="323A45"/>
          <w:szCs w:val="22"/>
          <w:shd w:val="clear" w:color="auto" w:fill="FFFFFF"/>
        </w:rPr>
        <w:t xml:space="preserve"> </w:t>
      </w:r>
      <w:r w:rsidR="00731BA5" w:rsidRPr="00CB7613">
        <w:rPr>
          <w:rFonts w:cs="Calibri"/>
          <w:color w:val="323A45"/>
          <w:szCs w:val="22"/>
          <w:shd w:val="clear" w:color="auto" w:fill="FFFFFF"/>
        </w:rPr>
        <w:t>community</w:t>
      </w:r>
      <w:r w:rsidRPr="00CB7613">
        <w:rPr>
          <w:rFonts w:cs="Calibri"/>
          <w:color w:val="323A45"/>
          <w:szCs w:val="22"/>
          <w:shd w:val="clear" w:color="auto" w:fill="FFFFFF"/>
        </w:rPr>
        <w:t xml:space="preserve"> health (</w:t>
      </w:r>
      <w:r w:rsidR="00F06800" w:rsidRPr="00CB7613">
        <w:rPr>
          <w:rFonts w:cs="Calibri"/>
          <w:color w:val="323A45"/>
          <w:szCs w:val="22"/>
          <w:shd w:val="clear" w:color="auto" w:fill="FFFFFF"/>
        </w:rPr>
        <w:t>CHR</w:t>
      </w:r>
      <w:r w:rsidRPr="00CB7613">
        <w:rPr>
          <w:rFonts w:cs="Calibri"/>
          <w:color w:val="323A45"/>
          <w:szCs w:val="22"/>
          <w:shd w:val="clear" w:color="auto" w:fill="FFFFFF"/>
        </w:rPr>
        <w:t xml:space="preserve">, 2021). </w:t>
      </w:r>
    </w:p>
    <w:p w14:paraId="1FD7282B" w14:textId="51072491" w:rsidR="00B551B7" w:rsidRPr="00CB7613" w:rsidRDefault="00837C48" w:rsidP="00544960">
      <w:pPr>
        <w:pStyle w:val="Heading4"/>
        <w:rPr>
          <w:rFonts w:cs="Calibri"/>
          <w:szCs w:val="22"/>
        </w:rPr>
      </w:pPr>
      <w:r w:rsidRPr="00CB7613">
        <w:rPr>
          <w:rFonts w:cs="Calibri"/>
          <w:szCs w:val="22"/>
        </w:rPr>
        <w:t xml:space="preserve">Physical Environment: </w:t>
      </w:r>
      <w:r w:rsidR="00B551B7" w:rsidRPr="00CB7613">
        <w:rPr>
          <w:rFonts w:cs="Calibri"/>
          <w:szCs w:val="22"/>
        </w:rPr>
        <w:t>Housing</w:t>
      </w:r>
    </w:p>
    <w:p w14:paraId="04D53E4C" w14:textId="05980A13" w:rsidR="00731BA5" w:rsidRPr="00CB7613" w:rsidRDefault="00731BA5" w:rsidP="00766A3D">
      <w:pPr>
        <w:rPr>
          <w:rFonts w:cs="Calibri"/>
          <w:szCs w:val="22"/>
        </w:rPr>
      </w:pPr>
      <w:r w:rsidRPr="00CB7613">
        <w:rPr>
          <w:rFonts w:cs="Calibri"/>
          <w:szCs w:val="22"/>
        </w:rPr>
        <w:t xml:space="preserve">Housing has been associated with health via several </w:t>
      </w:r>
      <w:r w:rsidR="00600E12" w:rsidRPr="00CB7613">
        <w:rPr>
          <w:rFonts w:cs="Calibri"/>
          <w:szCs w:val="22"/>
        </w:rPr>
        <w:t>pathways:</w:t>
      </w:r>
      <w:r w:rsidRPr="00CB7613">
        <w:rPr>
          <w:rFonts w:cs="Calibri"/>
          <w:szCs w:val="22"/>
        </w:rPr>
        <w:t xml:space="preserve"> home quality and safety, housing affordability and stability, and community resource availability and accessibility.</w:t>
      </w:r>
      <w:r w:rsidR="00600E12" w:rsidRPr="00CB7613">
        <w:rPr>
          <w:rFonts w:cs="Calibri"/>
          <w:szCs w:val="22"/>
        </w:rPr>
        <w:t xml:space="preserve"> </w:t>
      </w:r>
      <w:r w:rsidR="005F1747" w:rsidRPr="00CB7613">
        <w:rPr>
          <w:rFonts w:cs="Calibri"/>
          <w:szCs w:val="22"/>
        </w:rPr>
        <w:t>A</w:t>
      </w:r>
      <w:r w:rsidR="00321714" w:rsidRPr="00CB7613">
        <w:rPr>
          <w:rFonts w:cs="Calibri"/>
          <w:szCs w:val="22"/>
        </w:rPr>
        <w:t xml:space="preserve">dequate housing </w:t>
      </w:r>
      <w:r w:rsidR="005F1747" w:rsidRPr="00CB7613">
        <w:rPr>
          <w:rFonts w:cs="Calibri"/>
          <w:szCs w:val="22"/>
        </w:rPr>
        <w:t xml:space="preserve">can contribute to good health by </w:t>
      </w:r>
      <w:r w:rsidR="00321714" w:rsidRPr="00CB7613">
        <w:rPr>
          <w:rFonts w:cs="Calibri"/>
          <w:szCs w:val="22"/>
        </w:rPr>
        <w:t>protect</w:t>
      </w:r>
      <w:r w:rsidR="005F1747" w:rsidRPr="00CB7613">
        <w:rPr>
          <w:rFonts w:cs="Calibri"/>
          <w:szCs w:val="22"/>
        </w:rPr>
        <w:t>ing</w:t>
      </w:r>
      <w:r w:rsidR="00321714" w:rsidRPr="00CB7613">
        <w:rPr>
          <w:rFonts w:cs="Calibri"/>
          <w:szCs w:val="22"/>
        </w:rPr>
        <w:t xml:space="preserve"> individuals and families from harmful exposures </w:t>
      </w:r>
      <w:r w:rsidR="005F1747" w:rsidRPr="00CB7613">
        <w:rPr>
          <w:rFonts w:cs="Calibri"/>
          <w:szCs w:val="22"/>
        </w:rPr>
        <w:t xml:space="preserve">as well as </w:t>
      </w:r>
      <w:r w:rsidR="00F06800" w:rsidRPr="00CB7613">
        <w:rPr>
          <w:rFonts w:cs="Calibri"/>
          <w:szCs w:val="22"/>
        </w:rPr>
        <w:t>by</w:t>
      </w:r>
      <w:r w:rsidR="00321714" w:rsidRPr="00CB7613">
        <w:rPr>
          <w:rFonts w:cs="Calibri"/>
          <w:szCs w:val="22"/>
        </w:rPr>
        <w:t xml:space="preserve"> provid</w:t>
      </w:r>
      <w:r w:rsidR="005F1747" w:rsidRPr="00CB7613">
        <w:rPr>
          <w:rFonts w:cs="Calibri"/>
          <w:szCs w:val="22"/>
        </w:rPr>
        <w:t>ing</w:t>
      </w:r>
      <w:r w:rsidR="00321714" w:rsidRPr="00CB7613">
        <w:rPr>
          <w:rFonts w:cs="Calibri"/>
          <w:szCs w:val="22"/>
        </w:rPr>
        <w:t xml:space="preserve"> them with a sense of privacy, security, stability</w:t>
      </w:r>
      <w:r w:rsidR="003A0DF8" w:rsidRPr="00CB7613">
        <w:rPr>
          <w:rFonts w:cs="Calibri"/>
          <w:szCs w:val="22"/>
        </w:rPr>
        <w:t>,</w:t>
      </w:r>
      <w:r w:rsidR="00321714" w:rsidRPr="00CB7613">
        <w:rPr>
          <w:rFonts w:cs="Calibri"/>
          <w:szCs w:val="22"/>
        </w:rPr>
        <w:t xml:space="preserve"> and control. In contrast, poor quality and inadequate housing contributes to health problems such as infectious and chronic diseases, injuries, and </w:t>
      </w:r>
      <w:r w:rsidR="00321714" w:rsidRPr="00CB7613">
        <w:rPr>
          <w:rFonts w:cs="Calibri"/>
          <w:szCs w:val="22"/>
        </w:rPr>
        <w:lastRenderedPageBreak/>
        <w:t>poor childhood development. Housing measures can also be considered proxy indicators of more general socioeconomic circumstances (Shaw, 2004). Households experiencing severe cost burden</w:t>
      </w:r>
      <w:r w:rsidR="00F41B52" w:rsidRPr="00CB7613">
        <w:rPr>
          <w:rFonts w:cs="Calibri"/>
          <w:szCs w:val="22"/>
        </w:rPr>
        <w:t>s</w:t>
      </w:r>
      <w:r w:rsidR="00321714" w:rsidRPr="00CB7613">
        <w:rPr>
          <w:rFonts w:cs="Calibri"/>
          <w:szCs w:val="22"/>
        </w:rPr>
        <w:t xml:space="preserve"> face difficult trade-offs </w:t>
      </w:r>
      <w:r w:rsidR="00F41B52" w:rsidRPr="00CB7613">
        <w:rPr>
          <w:rFonts w:cs="Calibri"/>
          <w:szCs w:val="22"/>
        </w:rPr>
        <w:t>to</w:t>
      </w:r>
      <w:r w:rsidR="00321714" w:rsidRPr="00CB7613">
        <w:rPr>
          <w:rFonts w:cs="Calibri"/>
          <w:szCs w:val="22"/>
        </w:rPr>
        <w:t xml:space="preserve"> meet other basic needs</w:t>
      </w:r>
      <w:r w:rsidR="007569F0" w:rsidRPr="00CB7613">
        <w:rPr>
          <w:rFonts w:cs="Calibri"/>
          <w:szCs w:val="22"/>
        </w:rPr>
        <w:t xml:space="preserve">, such as </w:t>
      </w:r>
      <w:r w:rsidR="00321714" w:rsidRPr="00CB7613">
        <w:rPr>
          <w:rFonts w:cs="Calibri"/>
          <w:szCs w:val="22"/>
        </w:rPr>
        <w:t xml:space="preserve">health </w:t>
      </w:r>
      <w:r w:rsidR="00F41B52" w:rsidRPr="00CB7613">
        <w:rPr>
          <w:rFonts w:cs="Calibri"/>
          <w:szCs w:val="22"/>
        </w:rPr>
        <w:t>care costs</w:t>
      </w:r>
      <w:r w:rsidR="00321714" w:rsidRPr="00CB7613">
        <w:rPr>
          <w:rFonts w:cs="Calibri"/>
          <w:szCs w:val="22"/>
        </w:rPr>
        <w:t>, healthy food, utility bills, or reliable transportation to work or school (</w:t>
      </w:r>
      <w:proofErr w:type="spellStart"/>
      <w:r w:rsidR="00321714" w:rsidRPr="00CB7613">
        <w:rPr>
          <w:rFonts w:cs="Calibri"/>
          <w:szCs w:val="22"/>
        </w:rPr>
        <w:t>Kushel</w:t>
      </w:r>
      <w:proofErr w:type="spellEnd"/>
      <w:r w:rsidR="00E509A2" w:rsidRPr="00CB7613">
        <w:rPr>
          <w:rFonts w:cs="Calibri"/>
          <w:szCs w:val="22"/>
        </w:rPr>
        <w:t xml:space="preserve"> et al.</w:t>
      </w:r>
      <w:r w:rsidR="00321714" w:rsidRPr="00CB7613">
        <w:rPr>
          <w:rFonts w:cs="Calibri"/>
          <w:szCs w:val="22"/>
        </w:rPr>
        <w:t xml:space="preserve">, 2006; Long, 2003; Levy &amp; </w:t>
      </w:r>
      <w:proofErr w:type="spellStart"/>
      <w:r w:rsidR="00321714" w:rsidRPr="00CB7613">
        <w:rPr>
          <w:rFonts w:cs="Calibri"/>
          <w:szCs w:val="22"/>
        </w:rPr>
        <w:t>DeLeire</w:t>
      </w:r>
      <w:proofErr w:type="spellEnd"/>
      <w:r w:rsidR="00E509A2" w:rsidRPr="00CB7613">
        <w:rPr>
          <w:rFonts w:cs="Calibri"/>
          <w:szCs w:val="22"/>
        </w:rPr>
        <w:t>,</w:t>
      </w:r>
      <w:r w:rsidR="00321714" w:rsidRPr="00CB7613">
        <w:rPr>
          <w:rFonts w:cs="Calibri"/>
          <w:szCs w:val="22"/>
        </w:rPr>
        <w:t xml:space="preserve"> 2003</w:t>
      </w:r>
      <w:r w:rsidR="00F41B52" w:rsidRPr="00CB7613">
        <w:rPr>
          <w:rFonts w:cs="Calibri"/>
          <w:szCs w:val="22"/>
        </w:rPr>
        <w:t>; Ma et.al, 2008</w:t>
      </w:r>
      <w:r w:rsidR="00321714" w:rsidRPr="00CB7613">
        <w:rPr>
          <w:rFonts w:cs="Calibri"/>
          <w:szCs w:val="22"/>
        </w:rPr>
        <w:t>)</w:t>
      </w:r>
      <w:r w:rsidR="003A0DF8" w:rsidRPr="00CB7613">
        <w:rPr>
          <w:rFonts w:cs="Calibri"/>
          <w:szCs w:val="22"/>
        </w:rPr>
        <w:t>. This</w:t>
      </w:r>
      <w:r w:rsidR="007569F0" w:rsidRPr="00CB7613">
        <w:rPr>
          <w:rFonts w:cs="Calibri"/>
          <w:szCs w:val="22"/>
        </w:rPr>
        <w:t xml:space="preserve"> </w:t>
      </w:r>
      <w:r w:rsidR="003A0DF8" w:rsidRPr="00CB7613">
        <w:rPr>
          <w:rFonts w:cs="Calibri"/>
          <w:szCs w:val="22"/>
        </w:rPr>
        <w:t>can</w:t>
      </w:r>
      <w:r w:rsidR="007569F0" w:rsidRPr="00CB7613">
        <w:rPr>
          <w:rFonts w:cs="Calibri"/>
          <w:szCs w:val="22"/>
        </w:rPr>
        <w:t xml:space="preserve"> then</w:t>
      </w:r>
      <w:r w:rsidR="003A0DF8" w:rsidRPr="00CB7613">
        <w:rPr>
          <w:rFonts w:cs="Calibri"/>
          <w:szCs w:val="22"/>
        </w:rPr>
        <w:t xml:space="preserve"> lead to increased</w:t>
      </w:r>
      <w:r w:rsidR="007569F0" w:rsidRPr="00CB7613">
        <w:rPr>
          <w:rFonts w:cs="Calibri"/>
          <w:szCs w:val="22"/>
        </w:rPr>
        <w:t xml:space="preserve"> emotional strain and</w:t>
      </w:r>
      <w:r w:rsidR="003A0DF8" w:rsidRPr="00CB7613">
        <w:rPr>
          <w:rFonts w:cs="Calibri"/>
          <w:szCs w:val="22"/>
        </w:rPr>
        <w:t xml:space="preserve"> stress levels (Hiscock</w:t>
      </w:r>
      <w:r w:rsidR="00E509A2" w:rsidRPr="00CB7613">
        <w:rPr>
          <w:rFonts w:cs="Calibri"/>
          <w:szCs w:val="22"/>
        </w:rPr>
        <w:t xml:space="preserve"> et al.</w:t>
      </w:r>
      <w:r w:rsidR="003A0DF8" w:rsidRPr="00CB7613">
        <w:rPr>
          <w:rFonts w:cs="Calibri"/>
          <w:szCs w:val="22"/>
        </w:rPr>
        <w:t>, 2001; Dunn, 2000).</w:t>
      </w:r>
    </w:p>
    <w:p w14:paraId="7CC71A03" w14:textId="15685D35" w:rsidR="00600E12" w:rsidRPr="00CB7613" w:rsidRDefault="001012EB" w:rsidP="003A0DF8">
      <w:pPr>
        <w:rPr>
          <w:rFonts w:cs="Calibri"/>
          <w:szCs w:val="22"/>
        </w:rPr>
      </w:pPr>
      <w:bookmarkStart w:id="33" w:name="_Hlk96066413"/>
      <w:r w:rsidRPr="00CB7613">
        <w:rPr>
          <w:rFonts w:cs="Calibri"/>
          <w:szCs w:val="22"/>
        </w:rPr>
        <w:t xml:space="preserve">As of July 2019, a total of 24,828 housing units </w:t>
      </w:r>
      <w:r w:rsidR="00AB551E" w:rsidRPr="00CB7613">
        <w:rPr>
          <w:rFonts w:cs="Calibri"/>
          <w:szCs w:val="22"/>
        </w:rPr>
        <w:t>were reported</w:t>
      </w:r>
      <w:r w:rsidRPr="00CB7613">
        <w:rPr>
          <w:rFonts w:cs="Calibri"/>
          <w:szCs w:val="22"/>
        </w:rPr>
        <w:t xml:space="preserve"> within the NCDHD, 74.</w:t>
      </w:r>
      <w:r w:rsidR="009C0A45" w:rsidRPr="00CB7613">
        <w:rPr>
          <w:rFonts w:cs="Calibri"/>
          <w:szCs w:val="22"/>
        </w:rPr>
        <w:t>3</w:t>
      </w:r>
      <w:r w:rsidRPr="00CB7613">
        <w:rPr>
          <w:rFonts w:cs="Calibri"/>
          <w:szCs w:val="22"/>
        </w:rPr>
        <w:t>% of which are reported as owner-occupied, with a median value of $95,900.00,</w:t>
      </w:r>
      <w:r w:rsidR="00766A3D" w:rsidRPr="00CB7613">
        <w:rPr>
          <w:rFonts w:cs="Calibri"/>
          <w:szCs w:val="22"/>
        </w:rPr>
        <w:t xml:space="preserve"> in</w:t>
      </w:r>
      <w:r w:rsidRPr="00CB7613">
        <w:rPr>
          <w:rFonts w:cs="Calibri"/>
          <w:szCs w:val="22"/>
        </w:rPr>
        <w:t xml:space="preserve"> which occupants pa</w:t>
      </w:r>
      <w:r w:rsidR="00AB551E" w:rsidRPr="00CB7613">
        <w:rPr>
          <w:rFonts w:cs="Calibri"/>
          <w:szCs w:val="22"/>
        </w:rPr>
        <w:t>id</w:t>
      </w:r>
      <w:r w:rsidRPr="00CB7613">
        <w:rPr>
          <w:rFonts w:cs="Calibri"/>
          <w:szCs w:val="22"/>
        </w:rPr>
        <w:t xml:space="preserve"> a median monthly cost of $1,055.00</w:t>
      </w:r>
      <w:r w:rsidR="00766A3D" w:rsidRPr="00CB7613">
        <w:rPr>
          <w:rFonts w:cs="Calibri"/>
          <w:szCs w:val="22"/>
        </w:rPr>
        <w:t xml:space="preserve"> (US Census, 2019)</w:t>
      </w:r>
      <w:r w:rsidRPr="00CB7613">
        <w:rPr>
          <w:rFonts w:cs="Calibri"/>
          <w:szCs w:val="22"/>
        </w:rPr>
        <w:t xml:space="preserve">. Households who </w:t>
      </w:r>
      <w:r w:rsidR="00AB551E" w:rsidRPr="00CB7613">
        <w:rPr>
          <w:rFonts w:cs="Calibri"/>
          <w:szCs w:val="22"/>
        </w:rPr>
        <w:t xml:space="preserve">reported </w:t>
      </w:r>
      <w:r w:rsidRPr="00CB7613">
        <w:rPr>
          <w:rFonts w:cs="Calibri"/>
          <w:szCs w:val="22"/>
        </w:rPr>
        <w:t>rent</w:t>
      </w:r>
      <w:r w:rsidR="00AB551E" w:rsidRPr="00CB7613">
        <w:rPr>
          <w:rFonts w:cs="Calibri"/>
          <w:szCs w:val="22"/>
        </w:rPr>
        <w:t>ing</w:t>
      </w:r>
      <w:r w:rsidRPr="00CB7613">
        <w:rPr>
          <w:rFonts w:cs="Calibri"/>
          <w:szCs w:val="22"/>
        </w:rPr>
        <w:t xml:space="preserve"> within the NCDHD </w:t>
      </w:r>
      <w:r w:rsidR="00AB551E" w:rsidRPr="00CB7613">
        <w:rPr>
          <w:rFonts w:cs="Calibri"/>
          <w:szCs w:val="22"/>
        </w:rPr>
        <w:t>paid</w:t>
      </w:r>
      <w:r w:rsidRPr="00CB7613">
        <w:rPr>
          <w:rFonts w:cs="Calibri"/>
          <w:szCs w:val="22"/>
        </w:rPr>
        <w:t xml:space="preserve"> a median </w:t>
      </w:r>
      <w:r w:rsidR="00AB551E" w:rsidRPr="00CB7613">
        <w:rPr>
          <w:rFonts w:cs="Calibri"/>
          <w:szCs w:val="22"/>
        </w:rPr>
        <w:t>gross cost</w:t>
      </w:r>
      <w:r w:rsidRPr="00CB7613">
        <w:rPr>
          <w:rFonts w:cs="Calibri"/>
          <w:szCs w:val="22"/>
        </w:rPr>
        <w:t xml:space="preserve"> of </w:t>
      </w:r>
      <w:r w:rsidR="00766A3D" w:rsidRPr="00CB7613">
        <w:rPr>
          <w:rFonts w:cs="Calibri"/>
          <w:szCs w:val="22"/>
        </w:rPr>
        <w:t>$630.00 a month.</w:t>
      </w:r>
      <w:r w:rsidR="00AB551E" w:rsidRPr="00CB7613">
        <w:rPr>
          <w:rFonts w:cs="Calibri"/>
          <w:szCs w:val="22"/>
        </w:rPr>
        <w:t xml:space="preserve"> NCDHD residents reported an average of 2.</w:t>
      </w:r>
      <w:r w:rsidR="00383B9B" w:rsidRPr="00CB7613">
        <w:rPr>
          <w:rFonts w:cs="Calibri"/>
          <w:szCs w:val="22"/>
        </w:rPr>
        <w:t>3</w:t>
      </w:r>
      <w:r w:rsidR="00AB551E" w:rsidRPr="00CB7613">
        <w:rPr>
          <w:rFonts w:cs="Calibri"/>
          <w:szCs w:val="22"/>
        </w:rPr>
        <w:t xml:space="preserve"> persons per household (US Census, 2019).</w:t>
      </w:r>
      <w:r w:rsidRPr="00CB7613">
        <w:rPr>
          <w:rFonts w:cs="Calibri"/>
          <w:szCs w:val="22"/>
        </w:rPr>
        <w:t xml:space="preserve"> </w:t>
      </w:r>
      <w:r w:rsidR="00766A3D" w:rsidRPr="00CB7613">
        <w:rPr>
          <w:rFonts w:cs="Calibri"/>
          <w:szCs w:val="22"/>
        </w:rPr>
        <w:t xml:space="preserve">Among the </w:t>
      </w:r>
      <w:r w:rsidR="007569F0" w:rsidRPr="00CB7613">
        <w:rPr>
          <w:rFonts w:cs="Calibri"/>
          <w:szCs w:val="22"/>
        </w:rPr>
        <w:t>households within</w:t>
      </w:r>
      <w:r w:rsidR="00766A3D" w:rsidRPr="00CB7613">
        <w:rPr>
          <w:rFonts w:cs="Calibri"/>
          <w:szCs w:val="22"/>
        </w:rPr>
        <w:t xml:space="preserve"> NCDHD, 9.0% have reported having severe housing problems such as high housing costs (7.3%), overcrowding (1.2%), or lacking a complete kitchen or plumbing facilities (1.3%; CHR, 2017</w:t>
      </w:r>
      <w:r w:rsidR="00975F4A" w:rsidRPr="00CB7613">
        <w:rPr>
          <w:rFonts w:cs="Calibri"/>
          <w:szCs w:val="22"/>
        </w:rPr>
        <w:t xml:space="preserve">; </w:t>
      </w:r>
      <w:r w:rsidR="00864364" w:rsidRPr="00CB7613">
        <w:rPr>
          <w:rFonts w:cs="Calibri"/>
          <w:szCs w:val="22"/>
        </w:rPr>
        <w:t>Figure 2</w:t>
      </w:r>
      <w:r w:rsidR="00766A3D" w:rsidRPr="00CB7613">
        <w:rPr>
          <w:rFonts w:cs="Calibri"/>
          <w:szCs w:val="22"/>
        </w:rPr>
        <w:t xml:space="preserve">). </w:t>
      </w:r>
      <w:r w:rsidR="009E4341" w:rsidRPr="00CB7613">
        <w:rPr>
          <w:rFonts w:cs="Calibri"/>
          <w:szCs w:val="22"/>
        </w:rPr>
        <w:t xml:space="preserve">Overall, NCDHD (9.0%) reported lower severe housing problems than the U.S. </w:t>
      </w:r>
      <w:r w:rsidR="002715FD" w:rsidRPr="00CB7613">
        <w:rPr>
          <w:rFonts w:cs="Calibri"/>
          <w:szCs w:val="22"/>
        </w:rPr>
        <w:t>rate</w:t>
      </w:r>
      <w:r w:rsidR="009E4341" w:rsidRPr="00CB7613">
        <w:rPr>
          <w:rFonts w:cs="Calibri"/>
          <w:szCs w:val="22"/>
        </w:rPr>
        <w:t xml:space="preserve"> (17.5%; </w:t>
      </w:r>
      <w:proofErr w:type="gramStart"/>
      <w:r w:rsidR="009E4341" w:rsidRPr="00CB7613">
        <w:rPr>
          <w:rFonts w:eastAsia="Times New Roman" w:cs="Calibri"/>
          <w:i/>
          <w:iCs/>
          <w:color w:val="000000"/>
          <w:szCs w:val="22"/>
          <w:lang w:eastAsia="en-US"/>
        </w:rPr>
        <w:t>t</w:t>
      </w:r>
      <w:r w:rsidR="009E4341" w:rsidRPr="00CB7613">
        <w:rPr>
          <w:rFonts w:eastAsia="Times New Roman" w:cs="Calibri"/>
          <w:color w:val="000000"/>
          <w:szCs w:val="22"/>
          <w:lang w:eastAsia="en-US"/>
        </w:rPr>
        <w:t>(</w:t>
      </w:r>
      <w:proofErr w:type="gramEnd"/>
      <w:r w:rsidR="009E4341" w:rsidRPr="00CB7613">
        <w:rPr>
          <w:rFonts w:eastAsia="Times New Roman" w:cs="Calibri"/>
          <w:color w:val="000000"/>
          <w:szCs w:val="22"/>
          <w:lang w:eastAsia="en-US"/>
        </w:rPr>
        <w:t xml:space="preserve">8) = -12.915, </w:t>
      </w:r>
      <w:r w:rsidR="009E4341" w:rsidRPr="00CB7613">
        <w:rPr>
          <w:rFonts w:eastAsia="Times New Roman" w:cs="Calibri"/>
          <w:i/>
          <w:iCs/>
          <w:color w:val="000000"/>
          <w:szCs w:val="22"/>
          <w:lang w:eastAsia="en-US"/>
        </w:rPr>
        <w:t>p</w:t>
      </w:r>
      <w:r w:rsidR="009E4341" w:rsidRPr="00CB7613">
        <w:rPr>
          <w:rFonts w:eastAsia="Times New Roman" w:cs="Calibri"/>
          <w:color w:val="000000"/>
          <w:szCs w:val="22"/>
          <w:lang w:eastAsia="en-US"/>
        </w:rPr>
        <w:t xml:space="preserve"> &lt; .05) and </w:t>
      </w:r>
      <w:r w:rsidR="004378C1" w:rsidRPr="00CB7613">
        <w:rPr>
          <w:rFonts w:eastAsia="Times New Roman" w:cs="Calibri"/>
          <w:color w:val="000000"/>
          <w:szCs w:val="22"/>
          <w:lang w:eastAsia="en-US"/>
        </w:rPr>
        <w:t xml:space="preserve">the </w:t>
      </w:r>
      <w:r w:rsidR="009E4341" w:rsidRPr="00CB7613">
        <w:rPr>
          <w:rFonts w:eastAsia="Times New Roman" w:cs="Calibri"/>
          <w:color w:val="000000"/>
          <w:szCs w:val="22"/>
          <w:lang w:eastAsia="en-US"/>
        </w:rPr>
        <w:t xml:space="preserve">Nebraska </w:t>
      </w:r>
      <w:r w:rsidR="002715FD" w:rsidRPr="00CB7613">
        <w:rPr>
          <w:rFonts w:eastAsia="Times New Roman" w:cs="Calibri"/>
          <w:color w:val="000000"/>
          <w:szCs w:val="22"/>
          <w:lang w:eastAsia="en-US"/>
        </w:rPr>
        <w:t>rate</w:t>
      </w:r>
      <w:r w:rsidR="009E4341" w:rsidRPr="00CB7613">
        <w:rPr>
          <w:rFonts w:eastAsia="Times New Roman" w:cs="Calibri"/>
          <w:color w:val="000000"/>
          <w:szCs w:val="22"/>
          <w:lang w:eastAsia="en-US"/>
        </w:rPr>
        <w:t xml:space="preserve"> (12.6%; </w:t>
      </w:r>
      <w:r w:rsidR="009E4341" w:rsidRPr="00CB7613">
        <w:rPr>
          <w:rFonts w:eastAsia="Times New Roman" w:cs="Calibri"/>
          <w:i/>
          <w:iCs/>
          <w:color w:val="000000"/>
          <w:szCs w:val="22"/>
          <w:lang w:eastAsia="en-US"/>
        </w:rPr>
        <w:t>t</w:t>
      </w:r>
      <w:r w:rsidR="009E4341" w:rsidRPr="00CB7613">
        <w:rPr>
          <w:rFonts w:eastAsia="Times New Roman" w:cs="Calibri"/>
          <w:color w:val="000000"/>
          <w:szCs w:val="22"/>
          <w:lang w:eastAsia="en-US"/>
        </w:rPr>
        <w:t xml:space="preserve">(8) = -5.476, </w:t>
      </w:r>
      <w:r w:rsidR="009E4341" w:rsidRPr="00CB7613">
        <w:rPr>
          <w:rFonts w:eastAsia="Times New Roman" w:cs="Calibri"/>
          <w:i/>
          <w:iCs/>
          <w:color w:val="000000"/>
          <w:szCs w:val="22"/>
          <w:lang w:eastAsia="en-US"/>
        </w:rPr>
        <w:t>p</w:t>
      </w:r>
      <w:r w:rsidR="009E4341" w:rsidRPr="00CB7613">
        <w:rPr>
          <w:rFonts w:eastAsia="Times New Roman" w:cs="Calibri"/>
          <w:color w:val="000000"/>
          <w:szCs w:val="22"/>
          <w:lang w:eastAsia="en-US"/>
        </w:rPr>
        <w:t xml:space="preserve"> &lt; .05). Brown County (11.2%)</w:t>
      </w:r>
      <w:r w:rsidR="00D4632C" w:rsidRPr="00CB7613">
        <w:rPr>
          <w:rFonts w:eastAsia="Times New Roman" w:cs="Calibri"/>
          <w:color w:val="000000"/>
          <w:szCs w:val="22"/>
          <w:lang w:eastAsia="en-US"/>
        </w:rPr>
        <w:t xml:space="preserve"> </w:t>
      </w:r>
      <w:r w:rsidR="009E4341" w:rsidRPr="00CB7613">
        <w:rPr>
          <w:rFonts w:eastAsia="Times New Roman" w:cs="Calibri"/>
          <w:color w:val="000000"/>
          <w:szCs w:val="22"/>
          <w:lang w:eastAsia="en-US"/>
        </w:rPr>
        <w:t xml:space="preserve">reported </w:t>
      </w:r>
      <w:r w:rsidR="00D4632C" w:rsidRPr="00CB7613">
        <w:rPr>
          <w:rFonts w:eastAsia="Times New Roman" w:cs="Calibri"/>
          <w:color w:val="000000"/>
          <w:szCs w:val="22"/>
          <w:lang w:eastAsia="en-US"/>
        </w:rPr>
        <w:t xml:space="preserve">a </w:t>
      </w:r>
      <w:r w:rsidR="009E4341" w:rsidRPr="00CB7613">
        <w:rPr>
          <w:rFonts w:eastAsia="Times New Roman" w:cs="Calibri"/>
          <w:color w:val="000000"/>
          <w:szCs w:val="22"/>
          <w:lang w:eastAsia="en-US"/>
        </w:rPr>
        <w:t xml:space="preserve">significantly higher </w:t>
      </w:r>
      <w:r w:rsidR="00D4632C" w:rsidRPr="00CB7613">
        <w:rPr>
          <w:rFonts w:eastAsia="Times New Roman" w:cs="Calibri"/>
          <w:color w:val="000000"/>
          <w:szCs w:val="22"/>
          <w:lang w:eastAsia="en-US"/>
        </w:rPr>
        <w:t xml:space="preserve">percentage of </w:t>
      </w:r>
      <w:r w:rsidR="009E4341" w:rsidRPr="00CB7613">
        <w:rPr>
          <w:rFonts w:eastAsia="Times New Roman" w:cs="Calibri"/>
          <w:color w:val="000000"/>
          <w:szCs w:val="22"/>
          <w:lang w:eastAsia="en-US"/>
        </w:rPr>
        <w:t xml:space="preserve">severe housing problems than the NCDHD total (9.0%; </w:t>
      </w:r>
      <w:proofErr w:type="gramStart"/>
      <w:r w:rsidR="009E4341" w:rsidRPr="00CB7613">
        <w:rPr>
          <w:rFonts w:eastAsia="Times New Roman" w:cs="Calibri"/>
          <w:i/>
          <w:iCs/>
          <w:color w:val="000000"/>
          <w:szCs w:val="22"/>
          <w:lang w:eastAsia="en-US"/>
        </w:rPr>
        <w:t>t</w:t>
      </w:r>
      <w:r w:rsidR="009E4341" w:rsidRPr="00CB7613">
        <w:rPr>
          <w:rFonts w:eastAsia="Times New Roman" w:cs="Calibri"/>
          <w:color w:val="000000"/>
          <w:szCs w:val="22"/>
          <w:lang w:eastAsia="en-US"/>
        </w:rPr>
        <w:t>(</w:t>
      </w:r>
      <w:proofErr w:type="gramEnd"/>
      <w:r w:rsidR="009E4341" w:rsidRPr="00CB7613">
        <w:rPr>
          <w:rFonts w:eastAsia="Times New Roman" w:cs="Calibri"/>
          <w:color w:val="000000"/>
          <w:szCs w:val="22"/>
          <w:lang w:eastAsia="en-US"/>
        </w:rPr>
        <w:t xml:space="preserve">8) = 3.351, </w:t>
      </w:r>
      <w:r w:rsidR="009E4341" w:rsidRPr="00CB7613">
        <w:rPr>
          <w:rFonts w:eastAsia="Times New Roman" w:cs="Calibri"/>
          <w:i/>
          <w:iCs/>
          <w:color w:val="000000"/>
          <w:szCs w:val="22"/>
          <w:lang w:eastAsia="en-US"/>
        </w:rPr>
        <w:t>p</w:t>
      </w:r>
      <w:r w:rsidR="009E4341" w:rsidRPr="00CB7613">
        <w:rPr>
          <w:rFonts w:eastAsia="Times New Roman" w:cs="Calibri"/>
          <w:color w:val="000000"/>
          <w:szCs w:val="22"/>
          <w:lang w:eastAsia="en-US"/>
        </w:rPr>
        <w:t xml:space="preserve"> &lt; .05), </w:t>
      </w:r>
      <w:r w:rsidR="004378C1" w:rsidRPr="00CB7613">
        <w:rPr>
          <w:rFonts w:eastAsia="Times New Roman" w:cs="Calibri"/>
          <w:color w:val="000000"/>
          <w:szCs w:val="22"/>
          <w:lang w:eastAsia="en-US"/>
        </w:rPr>
        <w:t xml:space="preserve">and </w:t>
      </w:r>
      <w:r w:rsidR="009E4341" w:rsidRPr="00CB7613">
        <w:rPr>
          <w:rFonts w:eastAsia="Times New Roman" w:cs="Calibri"/>
          <w:color w:val="000000"/>
          <w:szCs w:val="22"/>
          <w:lang w:eastAsia="en-US"/>
        </w:rPr>
        <w:t xml:space="preserve">Rock County (4.6%) reported </w:t>
      </w:r>
      <w:r w:rsidR="00D4632C" w:rsidRPr="00CB7613">
        <w:rPr>
          <w:rFonts w:eastAsia="Times New Roman" w:cs="Calibri"/>
          <w:color w:val="000000"/>
          <w:szCs w:val="22"/>
          <w:lang w:eastAsia="en-US"/>
        </w:rPr>
        <w:t xml:space="preserve">a </w:t>
      </w:r>
      <w:r w:rsidR="009E4341" w:rsidRPr="00CB7613">
        <w:rPr>
          <w:rFonts w:eastAsia="Times New Roman" w:cs="Calibri"/>
          <w:color w:val="000000"/>
          <w:szCs w:val="22"/>
          <w:lang w:eastAsia="en-US"/>
        </w:rPr>
        <w:t xml:space="preserve">significantly lower </w:t>
      </w:r>
      <w:r w:rsidR="00D4632C" w:rsidRPr="00CB7613">
        <w:rPr>
          <w:rFonts w:eastAsia="Times New Roman" w:cs="Calibri"/>
          <w:color w:val="000000"/>
          <w:szCs w:val="22"/>
          <w:lang w:eastAsia="en-US"/>
        </w:rPr>
        <w:t xml:space="preserve">percentage of </w:t>
      </w:r>
      <w:r w:rsidR="009E4341" w:rsidRPr="00CB7613">
        <w:rPr>
          <w:rFonts w:eastAsia="Times New Roman" w:cs="Calibri"/>
          <w:color w:val="000000"/>
          <w:szCs w:val="22"/>
          <w:lang w:eastAsia="en-US"/>
        </w:rPr>
        <w:t xml:space="preserve">severe housing problems </w:t>
      </w:r>
      <w:r w:rsidR="00D4632C" w:rsidRPr="00CB7613">
        <w:rPr>
          <w:rFonts w:eastAsia="Times New Roman" w:cs="Calibri"/>
          <w:color w:val="000000"/>
          <w:szCs w:val="22"/>
          <w:lang w:eastAsia="en-US"/>
        </w:rPr>
        <w:t xml:space="preserve">than the NCDHD total (9.0%; </w:t>
      </w:r>
      <w:r w:rsidR="00D4632C" w:rsidRPr="00CB7613">
        <w:rPr>
          <w:rFonts w:eastAsia="Times New Roman" w:cs="Calibri"/>
          <w:i/>
          <w:iCs/>
          <w:color w:val="000000"/>
          <w:szCs w:val="22"/>
          <w:lang w:eastAsia="en-US"/>
        </w:rPr>
        <w:t>t</w:t>
      </w:r>
      <w:r w:rsidR="00D4632C" w:rsidRPr="00CB7613">
        <w:rPr>
          <w:rFonts w:eastAsia="Times New Roman" w:cs="Calibri"/>
          <w:color w:val="000000"/>
          <w:szCs w:val="22"/>
          <w:lang w:eastAsia="en-US"/>
        </w:rPr>
        <w:t>(8) = -6.669</w:t>
      </w:r>
      <w:bookmarkStart w:id="34" w:name="_Hlk96066449"/>
      <w:bookmarkEnd w:id="33"/>
      <w:r w:rsidR="00D4632C" w:rsidRPr="00CB7613">
        <w:rPr>
          <w:rFonts w:eastAsia="Times New Roman" w:cs="Calibri"/>
          <w:color w:val="000000"/>
          <w:szCs w:val="22"/>
          <w:lang w:eastAsia="en-US"/>
        </w:rPr>
        <w:t xml:space="preserve">, </w:t>
      </w:r>
      <w:r w:rsidR="00D4632C" w:rsidRPr="00CB7613">
        <w:rPr>
          <w:rFonts w:eastAsia="Times New Roman" w:cs="Calibri"/>
          <w:i/>
          <w:iCs/>
          <w:color w:val="000000"/>
          <w:szCs w:val="22"/>
          <w:lang w:eastAsia="en-US"/>
        </w:rPr>
        <w:t>p</w:t>
      </w:r>
      <w:r w:rsidR="00D4632C" w:rsidRPr="00CB7613">
        <w:rPr>
          <w:rFonts w:eastAsia="Times New Roman" w:cs="Calibri"/>
          <w:color w:val="000000"/>
          <w:szCs w:val="22"/>
          <w:lang w:eastAsia="en-US"/>
        </w:rPr>
        <w:t xml:space="preserve"> &lt; .05), </w:t>
      </w:r>
      <w:r w:rsidR="00F06800" w:rsidRPr="00CB7613">
        <w:rPr>
          <w:rFonts w:eastAsia="Times New Roman" w:cs="Calibri"/>
          <w:color w:val="000000"/>
          <w:szCs w:val="22"/>
          <w:lang w:eastAsia="en-US"/>
        </w:rPr>
        <w:t>with</w:t>
      </w:r>
      <w:r w:rsidR="00D4632C" w:rsidRPr="00CB7613">
        <w:rPr>
          <w:rFonts w:eastAsia="Times New Roman" w:cs="Calibri"/>
          <w:color w:val="000000"/>
          <w:szCs w:val="22"/>
          <w:lang w:eastAsia="en-US"/>
        </w:rPr>
        <w:t xml:space="preserve"> all other counties reporting statistically similar percentages to the NCDHD average.</w:t>
      </w:r>
      <w:bookmarkEnd w:id="34"/>
    </w:p>
    <w:p w14:paraId="406ABC5C" w14:textId="77777777" w:rsidR="00FF153C" w:rsidRPr="00CB7613" w:rsidRDefault="00FF153C" w:rsidP="009E4341">
      <w:pPr>
        <w:pStyle w:val="Caption"/>
        <w:rPr>
          <w:rFonts w:cs="Calibri"/>
          <w:szCs w:val="22"/>
        </w:rPr>
      </w:pPr>
      <w:bookmarkStart w:id="35" w:name="_Ref95207345"/>
    </w:p>
    <w:p w14:paraId="0CFFC9F9" w14:textId="77777777" w:rsidR="00FF153C" w:rsidRPr="00CB7613" w:rsidRDefault="00FF153C" w:rsidP="009E4341">
      <w:pPr>
        <w:pStyle w:val="Caption"/>
        <w:rPr>
          <w:rFonts w:cs="Calibri"/>
          <w:szCs w:val="22"/>
        </w:rPr>
      </w:pPr>
    </w:p>
    <w:p w14:paraId="6ADF77D0" w14:textId="77777777" w:rsidR="00FF153C" w:rsidRPr="00CB7613" w:rsidRDefault="00FF153C" w:rsidP="009E4341">
      <w:pPr>
        <w:pStyle w:val="Caption"/>
        <w:rPr>
          <w:rFonts w:cs="Calibri"/>
          <w:szCs w:val="22"/>
        </w:rPr>
      </w:pPr>
    </w:p>
    <w:p w14:paraId="3634DB89" w14:textId="77777777" w:rsidR="00FF153C" w:rsidRPr="00CB7613" w:rsidRDefault="00FF153C" w:rsidP="009E4341">
      <w:pPr>
        <w:pStyle w:val="Caption"/>
        <w:rPr>
          <w:rFonts w:cs="Calibri"/>
          <w:szCs w:val="22"/>
        </w:rPr>
      </w:pPr>
    </w:p>
    <w:p w14:paraId="61B1A6AF" w14:textId="77777777" w:rsidR="00FF153C" w:rsidRPr="00CB7613" w:rsidRDefault="00FF153C" w:rsidP="009E4341">
      <w:pPr>
        <w:pStyle w:val="Caption"/>
        <w:rPr>
          <w:rFonts w:cs="Calibri"/>
          <w:szCs w:val="22"/>
        </w:rPr>
      </w:pPr>
    </w:p>
    <w:p w14:paraId="7C29C5AB" w14:textId="77777777" w:rsidR="00FF153C" w:rsidRPr="00CB7613" w:rsidRDefault="00FF153C" w:rsidP="009E4341">
      <w:pPr>
        <w:pStyle w:val="Caption"/>
        <w:rPr>
          <w:rFonts w:cs="Calibri"/>
          <w:szCs w:val="22"/>
        </w:rPr>
      </w:pPr>
    </w:p>
    <w:p w14:paraId="7ED6B4A9" w14:textId="77777777" w:rsidR="00FF153C" w:rsidRPr="00CB7613" w:rsidRDefault="00FF153C" w:rsidP="009E4341">
      <w:pPr>
        <w:pStyle w:val="Caption"/>
        <w:rPr>
          <w:rFonts w:cs="Calibri"/>
          <w:szCs w:val="22"/>
        </w:rPr>
      </w:pPr>
    </w:p>
    <w:p w14:paraId="0B2FF90F" w14:textId="77777777" w:rsidR="00FF153C" w:rsidRPr="00CB7613" w:rsidRDefault="00FF153C" w:rsidP="009E4341">
      <w:pPr>
        <w:pStyle w:val="Caption"/>
        <w:rPr>
          <w:rFonts w:cs="Calibri"/>
          <w:szCs w:val="22"/>
        </w:rPr>
      </w:pPr>
    </w:p>
    <w:p w14:paraId="20F2ED51" w14:textId="77777777" w:rsidR="00FF153C" w:rsidRPr="00CB7613" w:rsidRDefault="00FF153C" w:rsidP="009E4341">
      <w:pPr>
        <w:pStyle w:val="Caption"/>
        <w:rPr>
          <w:rFonts w:cs="Calibri"/>
          <w:szCs w:val="22"/>
        </w:rPr>
      </w:pPr>
    </w:p>
    <w:p w14:paraId="30070790" w14:textId="77777777" w:rsidR="00FF153C" w:rsidRPr="00CB7613" w:rsidRDefault="00FF153C" w:rsidP="009E4341">
      <w:pPr>
        <w:pStyle w:val="Caption"/>
        <w:rPr>
          <w:rFonts w:cs="Calibri"/>
          <w:szCs w:val="22"/>
        </w:rPr>
      </w:pPr>
    </w:p>
    <w:p w14:paraId="2EEEDD7E" w14:textId="77777777" w:rsidR="00FF153C" w:rsidRPr="00CB7613" w:rsidRDefault="00FF153C" w:rsidP="009E4341">
      <w:pPr>
        <w:pStyle w:val="Caption"/>
        <w:rPr>
          <w:rFonts w:cs="Calibri"/>
          <w:szCs w:val="22"/>
        </w:rPr>
      </w:pPr>
    </w:p>
    <w:p w14:paraId="3DF4514F" w14:textId="77777777" w:rsidR="00FF153C" w:rsidRPr="00CB7613" w:rsidRDefault="00FF153C" w:rsidP="009E4341">
      <w:pPr>
        <w:pStyle w:val="Caption"/>
        <w:rPr>
          <w:rFonts w:cs="Calibri"/>
          <w:szCs w:val="22"/>
        </w:rPr>
      </w:pPr>
    </w:p>
    <w:p w14:paraId="4A364422" w14:textId="43792873" w:rsidR="00600E12" w:rsidRPr="00CB7613" w:rsidRDefault="009E4341" w:rsidP="009E4341">
      <w:pPr>
        <w:pStyle w:val="Caption"/>
        <w:rPr>
          <w:rFonts w:cs="Calibri"/>
          <w:szCs w:val="22"/>
        </w:rPr>
      </w:pPr>
      <w:r w:rsidRPr="00CB7613">
        <w:rPr>
          <w:rFonts w:cs="Calibri"/>
          <w:szCs w:val="22"/>
        </w:rPr>
        <w:lastRenderedPageBreak/>
        <w:t xml:space="preserve">Figure </w:t>
      </w:r>
      <w:r w:rsidR="00864364" w:rsidRPr="00CB7613">
        <w:rPr>
          <w:rFonts w:cs="Calibri"/>
          <w:szCs w:val="22"/>
        </w:rPr>
        <w:t>2</w:t>
      </w:r>
      <w:bookmarkEnd w:id="35"/>
      <w:r w:rsidRPr="00CB7613">
        <w:rPr>
          <w:rFonts w:cs="Calibri"/>
          <w:szCs w:val="22"/>
        </w:rPr>
        <w:t xml:space="preserve">. </w:t>
      </w:r>
      <w:r w:rsidR="00975F4A" w:rsidRPr="00CB7613">
        <w:rPr>
          <w:rFonts w:cs="Calibri"/>
          <w:i/>
          <w:iCs w:val="0"/>
          <w:szCs w:val="22"/>
        </w:rPr>
        <w:t>Percentage of</w:t>
      </w:r>
      <w:r w:rsidRPr="00CB7613">
        <w:rPr>
          <w:rFonts w:cs="Calibri"/>
          <w:szCs w:val="22"/>
        </w:rPr>
        <w:t xml:space="preserve"> </w:t>
      </w:r>
      <w:r w:rsidR="00600E12" w:rsidRPr="00CB7613">
        <w:rPr>
          <w:rFonts w:cs="Calibri"/>
          <w:i/>
          <w:iCs w:val="0"/>
          <w:szCs w:val="22"/>
        </w:rPr>
        <w:t xml:space="preserve">Reported Severe Housing Problems in US, </w:t>
      </w:r>
      <w:r w:rsidR="00975F4A" w:rsidRPr="00CB7613">
        <w:rPr>
          <w:rFonts w:cs="Calibri"/>
          <w:i/>
          <w:iCs w:val="0"/>
          <w:szCs w:val="22"/>
        </w:rPr>
        <w:t>NE</w:t>
      </w:r>
      <w:r w:rsidR="00600E12" w:rsidRPr="00CB7613">
        <w:rPr>
          <w:rFonts w:cs="Calibri"/>
          <w:i/>
          <w:iCs w:val="0"/>
          <w:szCs w:val="22"/>
        </w:rPr>
        <w:t>, &amp; NCDHD.</w:t>
      </w:r>
    </w:p>
    <w:p w14:paraId="7EC6CA60" w14:textId="15ED02BB" w:rsidR="00CF32E1" w:rsidRPr="00CB7613" w:rsidRDefault="00A634DB" w:rsidP="00600E12">
      <w:pPr>
        <w:spacing w:line="240" w:lineRule="auto"/>
        <w:ind w:firstLine="0"/>
        <w:rPr>
          <w:rFonts w:cs="Calibri"/>
          <w:szCs w:val="22"/>
        </w:rPr>
      </w:pPr>
      <w:r w:rsidRPr="00CB7613">
        <w:rPr>
          <w:rFonts w:cs="Calibri"/>
          <w:noProof/>
          <w:szCs w:val="22"/>
        </w:rPr>
        <w:drawing>
          <wp:inline distT="0" distB="0" distL="0" distR="0" wp14:anchorId="25BF479B" wp14:editId="3C33450E">
            <wp:extent cx="5005070" cy="30118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5070" cy="3011805"/>
                    </a:xfrm>
                    <a:prstGeom prst="rect">
                      <a:avLst/>
                    </a:prstGeom>
                    <a:noFill/>
                  </pic:spPr>
                </pic:pic>
              </a:graphicData>
            </a:graphic>
          </wp:inline>
        </w:drawing>
      </w:r>
    </w:p>
    <w:p w14:paraId="125B906F" w14:textId="678E1EE2" w:rsidR="00600E12" w:rsidRPr="00CB7613" w:rsidRDefault="00600E12" w:rsidP="00600E12">
      <w:pPr>
        <w:ind w:firstLine="0"/>
        <w:rPr>
          <w:rFonts w:cs="Calibri"/>
          <w:sz w:val="20"/>
          <w:szCs w:val="20"/>
        </w:rPr>
      </w:pPr>
      <w:r w:rsidRPr="00CB7613">
        <w:rPr>
          <w:rFonts w:cs="Calibri"/>
          <w:i/>
          <w:iCs/>
          <w:sz w:val="20"/>
          <w:szCs w:val="20"/>
        </w:rPr>
        <w:t>Note.</w:t>
      </w:r>
      <w:r w:rsidRPr="00CB7613">
        <w:rPr>
          <w:rFonts w:cs="Calibri"/>
          <w:sz w:val="20"/>
          <w:szCs w:val="20"/>
        </w:rPr>
        <w:t xml:space="preserve"> </w:t>
      </w:r>
      <w:r w:rsidR="00975F4A" w:rsidRPr="00CB7613">
        <w:rPr>
          <w:rFonts w:cs="Calibri"/>
          <w:sz w:val="20"/>
          <w:szCs w:val="20"/>
        </w:rPr>
        <w:t>NCDHD a</w:t>
      </w:r>
      <w:r w:rsidR="009C0403" w:rsidRPr="00CB7613">
        <w:rPr>
          <w:rFonts w:cs="Calibri"/>
          <w:sz w:val="20"/>
          <w:szCs w:val="20"/>
        </w:rPr>
        <w:t>verage line</w:t>
      </w:r>
      <w:r w:rsidRPr="00CB7613">
        <w:rPr>
          <w:rFonts w:cs="Calibri"/>
          <w:sz w:val="20"/>
          <w:szCs w:val="20"/>
        </w:rPr>
        <w:t xml:space="preserve"> is calculated at </w:t>
      </w:r>
      <w:r w:rsidR="009E4341" w:rsidRPr="00CB7613">
        <w:rPr>
          <w:rFonts w:cs="Calibri"/>
          <w:sz w:val="20"/>
          <w:szCs w:val="20"/>
        </w:rPr>
        <w:t>9.0</w:t>
      </w:r>
      <w:r w:rsidRPr="00CB7613">
        <w:rPr>
          <w:rFonts w:cs="Calibri"/>
          <w:sz w:val="20"/>
          <w:szCs w:val="20"/>
        </w:rPr>
        <w:t>% using CHAS 2013-2017 data.</w:t>
      </w:r>
    </w:p>
    <w:p w14:paraId="248B3740" w14:textId="513A9D1D" w:rsidR="00C21D60" w:rsidRPr="00CB7613" w:rsidRDefault="00C21D60" w:rsidP="00766A3D">
      <w:pPr>
        <w:rPr>
          <w:rFonts w:cs="Calibri"/>
          <w:szCs w:val="22"/>
        </w:rPr>
      </w:pPr>
      <w:r w:rsidRPr="00CB7613">
        <w:rPr>
          <w:rFonts w:cs="Calibri"/>
          <w:szCs w:val="22"/>
        </w:rPr>
        <w:t>Access to reliable, high-speed broadband internet</w:t>
      </w:r>
      <w:r w:rsidR="00D4632C" w:rsidRPr="00CB7613">
        <w:rPr>
          <w:rFonts w:cs="Calibri"/>
          <w:szCs w:val="22"/>
        </w:rPr>
        <w:t xml:space="preserve"> can</w:t>
      </w:r>
      <w:r w:rsidRPr="00CB7613">
        <w:rPr>
          <w:rFonts w:cs="Calibri"/>
          <w:szCs w:val="22"/>
        </w:rPr>
        <w:t xml:space="preserve"> improve access to education, employment, and health care opportunities and is associated with increased economic development</w:t>
      </w:r>
      <w:r w:rsidR="00D4632C" w:rsidRPr="00CB7613">
        <w:rPr>
          <w:rFonts w:cs="Calibri"/>
          <w:szCs w:val="22"/>
        </w:rPr>
        <w:t xml:space="preserve"> </w:t>
      </w:r>
      <w:r w:rsidR="004D2479" w:rsidRPr="00CB7613">
        <w:rPr>
          <w:rFonts w:cs="Calibri"/>
          <w:szCs w:val="22"/>
        </w:rPr>
        <w:t xml:space="preserve">(Conroy et al., 2021). </w:t>
      </w:r>
      <w:r w:rsidRPr="00CB7613">
        <w:rPr>
          <w:rFonts w:cs="Calibri"/>
          <w:szCs w:val="22"/>
        </w:rPr>
        <w:t>Within the NCDHD, 84.5% of households reported having access to a computer, and 76.3% reported having access to a broadband internet connection</w:t>
      </w:r>
      <w:r w:rsidR="0069268A" w:rsidRPr="00CB7613">
        <w:rPr>
          <w:rFonts w:cs="Calibri"/>
          <w:szCs w:val="22"/>
        </w:rPr>
        <w:t xml:space="preserve"> (</w:t>
      </w:r>
      <w:r w:rsidR="00CB5E32" w:rsidRPr="00CB7613">
        <w:rPr>
          <w:rFonts w:cs="Calibri"/>
          <w:szCs w:val="22"/>
        </w:rPr>
        <w:t xml:space="preserve">U.S. </w:t>
      </w:r>
      <w:r w:rsidR="0069268A" w:rsidRPr="00CB7613">
        <w:rPr>
          <w:rFonts w:cs="Calibri"/>
          <w:szCs w:val="22"/>
        </w:rPr>
        <w:t>Census, 2019; ACS, 2019)</w:t>
      </w:r>
      <w:r w:rsidR="00D4632C" w:rsidRPr="00CB7613">
        <w:rPr>
          <w:rFonts w:cs="Calibri"/>
          <w:szCs w:val="22"/>
        </w:rPr>
        <w:t>.</w:t>
      </w:r>
    </w:p>
    <w:p w14:paraId="0750BC9F" w14:textId="34923430" w:rsidR="00D04247" w:rsidRPr="00CB7613" w:rsidRDefault="00837C48" w:rsidP="00544960">
      <w:pPr>
        <w:pStyle w:val="Heading4"/>
        <w:rPr>
          <w:rFonts w:cs="Calibri"/>
          <w:szCs w:val="22"/>
        </w:rPr>
      </w:pPr>
      <w:r w:rsidRPr="00CB7613">
        <w:rPr>
          <w:rFonts w:cs="Calibri"/>
          <w:szCs w:val="22"/>
        </w:rPr>
        <w:t xml:space="preserve">Physical Environment: </w:t>
      </w:r>
      <w:r w:rsidR="00311028" w:rsidRPr="00CB7613">
        <w:rPr>
          <w:rFonts w:cs="Calibri"/>
          <w:szCs w:val="22"/>
        </w:rPr>
        <w:t>Public</w:t>
      </w:r>
      <w:r w:rsidR="00D04247" w:rsidRPr="00CB7613">
        <w:rPr>
          <w:rFonts w:cs="Calibri"/>
          <w:szCs w:val="22"/>
        </w:rPr>
        <w:t xml:space="preserve"> Transit</w:t>
      </w:r>
    </w:p>
    <w:p w14:paraId="6FF3A835" w14:textId="6F80FB75" w:rsidR="00D04247" w:rsidRPr="00CB7613" w:rsidRDefault="00311028" w:rsidP="00D04247">
      <w:pPr>
        <w:rPr>
          <w:rFonts w:cs="Calibri"/>
          <w:szCs w:val="22"/>
        </w:rPr>
      </w:pPr>
      <w:r w:rsidRPr="00CB7613">
        <w:rPr>
          <w:rFonts w:cs="Calibri"/>
          <w:szCs w:val="22"/>
        </w:rPr>
        <w:t>Public systems such as city buses, sidewalks, bike paths,</w:t>
      </w:r>
      <w:r w:rsidR="004378C1" w:rsidRPr="00CB7613">
        <w:rPr>
          <w:rFonts w:cs="Calibri"/>
          <w:szCs w:val="22"/>
        </w:rPr>
        <w:t xml:space="preserve"> and</w:t>
      </w:r>
      <w:r w:rsidRPr="00CB7613">
        <w:rPr>
          <w:rFonts w:cs="Calibri"/>
          <w:szCs w:val="22"/>
        </w:rPr>
        <w:t xml:space="preserve"> highways, as well as cars and bicycles</w:t>
      </w:r>
      <w:r w:rsidR="004378C1" w:rsidRPr="00CB7613">
        <w:rPr>
          <w:rFonts w:cs="Calibri"/>
          <w:szCs w:val="22"/>
        </w:rPr>
        <w:t>,</w:t>
      </w:r>
      <w:r w:rsidRPr="00CB7613">
        <w:rPr>
          <w:rFonts w:cs="Calibri"/>
          <w:szCs w:val="22"/>
        </w:rPr>
        <w:t xml:space="preserve"> are included within public transit. However, heavy dependence on individual motorized transit can lead to increased traffic-related accidents and death, air pollution, and physical inactivity and obesity (</w:t>
      </w:r>
      <w:r w:rsidR="004D2479" w:rsidRPr="00CB7613">
        <w:rPr>
          <w:rFonts w:cs="Calibri"/>
          <w:szCs w:val="22"/>
        </w:rPr>
        <w:t>Robert Wood Johnson Foundation</w:t>
      </w:r>
      <w:r w:rsidRPr="00CB7613">
        <w:rPr>
          <w:rFonts w:cs="Calibri"/>
          <w:szCs w:val="22"/>
        </w:rPr>
        <w:t>, 2021).</w:t>
      </w:r>
      <w:r w:rsidR="00B7518C" w:rsidRPr="00CB7613">
        <w:rPr>
          <w:rFonts w:cs="Calibri"/>
          <w:szCs w:val="22"/>
        </w:rPr>
        <w:t xml:space="preserve"> </w:t>
      </w:r>
      <w:r w:rsidR="0025795C" w:rsidRPr="00CB7613">
        <w:rPr>
          <w:rFonts w:cs="Calibri"/>
          <w:szCs w:val="22"/>
        </w:rPr>
        <w:t xml:space="preserve">Additionally, </w:t>
      </w:r>
      <w:r w:rsidR="00565CCE" w:rsidRPr="00CB7613">
        <w:rPr>
          <w:rFonts w:cs="Calibri"/>
          <w:szCs w:val="22"/>
        </w:rPr>
        <w:t>driving long commutes alone have been associated with poorer mental health outcomes (</w:t>
      </w:r>
      <w:proofErr w:type="spellStart"/>
      <w:r w:rsidR="00565CCE" w:rsidRPr="00CB7613">
        <w:rPr>
          <w:rFonts w:cs="Calibri"/>
          <w:color w:val="323A45"/>
          <w:szCs w:val="22"/>
          <w:shd w:val="clear" w:color="auto" w:fill="FFFFFF"/>
        </w:rPr>
        <w:t>Künn-Nelen</w:t>
      </w:r>
      <w:proofErr w:type="spellEnd"/>
      <w:r w:rsidR="00565CCE" w:rsidRPr="00CB7613">
        <w:rPr>
          <w:rFonts w:cs="Calibri"/>
          <w:color w:val="323A45"/>
          <w:szCs w:val="22"/>
          <w:shd w:val="clear" w:color="auto" w:fill="FFFFFF"/>
        </w:rPr>
        <w:t xml:space="preserve">, 2016; </w:t>
      </w:r>
      <w:proofErr w:type="spellStart"/>
      <w:r w:rsidR="00565CCE" w:rsidRPr="00CB7613">
        <w:rPr>
          <w:rFonts w:cs="Calibri"/>
          <w:color w:val="323A45"/>
          <w:szCs w:val="22"/>
          <w:shd w:val="clear" w:color="auto" w:fill="FFFFFF"/>
        </w:rPr>
        <w:t>Hilbrecht</w:t>
      </w:r>
      <w:proofErr w:type="spellEnd"/>
      <w:r w:rsidR="00E509A2" w:rsidRPr="00CB7613">
        <w:rPr>
          <w:rFonts w:cs="Calibri"/>
          <w:color w:val="323A45"/>
          <w:szCs w:val="22"/>
          <w:shd w:val="clear" w:color="auto" w:fill="FFFFFF"/>
        </w:rPr>
        <w:t xml:space="preserve"> et al.</w:t>
      </w:r>
      <w:r w:rsidR="00565CCE" w:rsidRPr="00CB7613">
        <w:rPr>
          <w:rFonts w:cs="Calibri"/>
          <w:color w:val="323A45"/>
          <w:szCs w:val="22"/>
          <w:shd w:val="clear" w:color="auto" w:fill="FFFFFF"/>
        </w:rPr>
        <w:t>, 2014).</w:t>
      </w:r>
    </w:p>
    <w:p w14:paraId="52895490" w14:textId="30B28A46" w:rsidR="0055718F" w:rsidRPr="00CB7613" w:rsidRDefault="00DB60F5" w:rsidP="0007068C">
      <w:pPr>
        <w:rPr>
          <w:rFonts w:eastAsia="Times New Roman" w:cs="Calibri"/>
          <w:color w:val="000000"/>
          <w:szCs w:val="22"/>
          <w:lang w:eastAsia="en-US"/>
        </w:rPr>
      </w:pPr>
      <w:r w:rsidRPr="00CB7613">
        <w:rPr>
          <w:rFonts w:cs="Calibri"/>
          <w:szCs w:val="22"/>
        </w:rPr>
        <w:t xml:space="preserve">According to the American Community Survey (2019), </w:t>
      </w:r>
      <w:r w:rsidR="004378C1" w:rsidRPr="00CB7613">
        <w:rPr>
          <w:rFonts w:cs="Calibri"/>
          <w:szCs w:val="22"/>
        </w:rPr>
        <w:t>73.0%</w:t>
      </w:r>
      <w:r w:rsidR="00383B9B" w:rsidRPr="00CB7613">
        <w:rPr>
          <w:rFonts w:cs="Calibri"/>
          <w:szCs w:val="22"/>
        </w:rPr>
        <w:t xml:space="preserve"> of NCDHD r</w:t>
      </w:r>
      <w:r w:rsidR="00B7518C" w:rsidRPr="00CB7613">
        <w:rPr>
          <w:rFonts w:cs="Calibri"/>
          <w:szCs w:val="22"/>
        </w:rPr>
        <w:t xml:space="preserve">esidents reported </w:t>
      </w:r>
      <w:r w:rsidR="00383B9B" w:rsidRPr="00CB7613">
        <w:rPr>
          <w:rFonts w:cs="Calibri"/>
          <w:szCs w:val="22"/>
        </w:rPr>
        <w:t xml:space="preserve">that they drive alone to work, with 19.3% of those residents reporting that their commute is longer than 30 minutes </w:t>
      </w:r>
      <w:r w:rsidR="00975F4A" w:rsidRPr="00CB7613">
        <w:rPr>
          <w:rFonts w:cs="Calibri"/>
          <w:szCs w:val="22"/>
        </w:rPr>
        <w:t>(</w:t>
      </w:r>
      <w:r w:rsidR="00864364" w:rsidRPr="00CB7613">
        <w:rPr>
          <w:rFonts w:cs="Calibri"/>
          <w:szCs w:val="22"/>
        </w:rPr>
        <w:t>Figure 3</w:t>
      </w:r>
      <w:r w:rsidR="00975F4A" w:rsidRPr="00CB7613">
        <w:rPr>
          <w:rFonts w:cs="Calibri"/>
          <w:szCs w:val="22"/>
        </w:rPr>
        <w:t>)</w:t>
      </w:r>
      <w:r w:rsidR="00383B9B" w:rsidRPr="00CB7613">
        <w:rPr>
          <w:rFonts w:cs="Calibri"/>
          <w:szCs w:val="22"/>
        </w:rPr>
        <w:t>.</w:t>
      </w:r>
      <w:r w:rsidR="00714F72" w:rsidRPr="00CB7613">
        <w:rPr>
          <w:rFonts w:cs="Calibri"/>
          <w:szCs w:val="22"/>
        </w:rPr>
        <w:t xml:space="preserve"> The average travel time to work in NCDHD is 16.1 minutes (ACS, 2019).</w:t>
      </w:r>
      <w:r w:rsidR="00383B9B" w:rsidRPr="00CB7613">
        <w:rPr>
          <w:rFonts w:cs="Calibri"/>
          <w:szCs w:val="22"/>
        </w:rPr>
        <w:t xml:space="preserve"> </w:t>
      </w:r>
      <w:r w:rsidR="004D6295" w:rsidRPr="00CB7613">
        <w:rPr>
          <w:rFonts w:cs="Calibri"/>
          <w:szCs w:val="22"/>
        </w:rPr>
        <w:t xml:space="preserve">The total percentage of NCDHD residents with long commutes </w:t>
      </w:r>
      <w:r w:rsidR="004378C1" w:rsidRPr="00CB7613">
        <w:rPr>
          <w:rFonts w:cs="Calibri"/>
          <w:szCs w:val="22"/>
        </w:rPr>
        <w:t xml:space="preserve">is </w:t>
      </w:r>
      <w:r w:rsidR="004D6295" w:rsidRPr="00CB7613">
        <w:rPr>
          <w:rFonts w:cs="Calibri"/>
          <w:szCs w:val="22"/>
        </w:rPr>
        <w:t>significantly lower than the U.S.</w:t>
      </w:r>
      <w:r w:rsidR="0073584B" w:rsidRPr="00CB7613">
        <w:rPr>
          <w:rFonts w:cs="Calibri"/>
          <w:szCs w:val="22"/>
        </w:rPr>
        <w:t>’s</w:t>
      </w:r>
      <w:r w:rsidR="004D6295" w:rsidRPr="00CB7613">
        <w:rPr>
          <w:rFonts w:cs="Calibri"/>
          <w:szCs w:val="22"/>
        </w:rPr>
        <w:t xml:space="preserve"> (36.6%;</w:t>
      </w:r>
      <w:r w:rsidR="00FA1463" w:rsidRPr="00CB7613">
        <w:rPr>
          <w:rFonts w:cs="Calibri"/>
          <w:szCs w:val="22"/>
        </w:rPr>
        <w:t xml:space="preserve"> </w:t>
      </w:r>
      <w:proofErr w:type="gramStart"/>
      <w:r w:rsidR="004D6295" w:rsidRPr="00CB7613">
        <w:rPr>
          <w:rFonts w:eastAsia="Times New Roman" w:cs="Calibri"/>
          <w:i/>
          <w:iCs/>
          <w:color w:val="000000"/>
          <w:szCs w:val="22"/>
          <w:lang w:eastAsia="en-US"/>
        </w:rPr>
        <w:t>t</w:t>
      </w:r>
      <w:r w:rsidR="004D6295" w:rsidRPr="00CB7613">
        <w:rPr>
          <w:rFonts w:eastAsia="Times New Roman" w:cs="Calibri"/>
          <w:color w:val="000000"/>
          <w:szCs w:val="22"/>
          <w:lang w:eastAsia="en-US"/>
        </w:rPr>
        <w:t>(</w:t>
      </w:r>
      <w:proofErr w:type="gramEnd"/>
      <w:r w:rsidR="004D6295" w:rsidRPr="00CB7613">
        <w:rPr>
          <w:rFonts w:eastAsia="Times New Roman" w:cs="Calibri"/>
          <w:color w:val="000000"/>
          <w:szCs w:val="22"/>
          <w:lang w:eastAsia="en-US"/>
        </w:rPr>
        <w:t>8) = -</w:t>
      </w:r>
      <w:r w:rsidR="004D6295" w:rsidRPr="00CB7613">
        <w:rPr>
          <w:rFonts w:eastAsia="Times New Roman" w:cs="Calibri"/>
          <w:color w:val="000000"/>
          <w:szCs w:val="22"/>
          <w:lang w:eastAsia="en-US"/>
        </w:rPr>
        <w:lastRenderedPageBreak/>
        <w:t xml:space="preserve">8.012, </w:t>
      </w:r>
      <w:r w:rsidR="004D6295" w:rsidRPr="00CB7613">
        <w:rPr>
          <w:rFonts w:eastAsia="Times New Roman" w:cs="Calibri"/>
          <w:i/>
          <w:iCs/>
          <w:color w:val="000000"/>
          <w:szCs w:val="22"/>
          <w:lang w:eastAsia="en-US"/>
        </w:rPr>
        <w:t>p</w:t>
      </w:r>
      <w:r w:rsidR="004D6295" w:rsidRPr="00CB7613">
        <w:rPr>
          <w:rFonts w:eastAsia="Times New Roman" w:cs="Calibri"/>
          <w:color w:val="000000"/>
          <w:szCs w:val="22"/>
          <w:lang w:eastAsia="en-US"/>
        </w:rPr>
        <w:t xml:space="preserve"> &lt; .05) but similar to Nebraska’s total percentage (18.8%; </w:t>
      </w:r>
      <w:r w:rsidR="0055718F" w:rsidRPr="00CB7613">
        <w:rPr>
          <w:rFonts w:eastAsia="Times New Roman" w:cs="Calibri"/>
          <w:i/>
          <w:iCs/>
          <w:color w:val="000000"/>
          <w:szCs w:val="22"/>
          <w:lang w:eastAsia="en-US"/>
        </w:rPr>
        <w:t>t</w:t>
      </w:r>
      <w:r w:rsidR="0055718F" w:rsidRPr="00CB7613">
        <w:rPr>
          <w:rFonts w:eastAsia="Times New Roman" w:cs="Calibri"/>
          <w:color w:val="000000"/>
          <w:szCs w:val="22"/>
          <w:lang w:eastAsia="en-US"/>
        </w:rPr>
        <w:t xml:space="preserve">(8) = 0.247, </w:t>
      </w:r>
      <w:r w:rsidR="0055718F" w:rsidRPr="00CB7613">
        <w:rPr>
          <w:rFonts w:eastAsia="Times New Roman" w:cs="Calibri"/>
          <w:i/>
          <w:iCs/>
          <w:color w:val="000000"/>
          <w:szCs w:val="22"/>
          <w:lang w:eastAsia="en-US"/>
        </w:rPr>
        <w:t>p</w:t>
      </w:r>
      <w:r w:rsidR="0055718F" w:rsidRPr="00CB7613">
        <w:rPr>
          <w:rFonts w:eastAsia="Times New Roman" w:cs="Calibri"/>
          <w:color w:val="000000"/>
          <w:szCs w:val="22"/>
          <w:lang w:eastAsia="en-US"/>
        </w:rPr>
        <w:t xml:space="preserve"> &gt; .05). Three counties reported significantly higher percentages of residents who have long commutes: Keya Paha (28.1%; </w:t>
      </w:r>
      <w:proofErr w:type="gramStart"/>
      <w:r w:rsidR="0055718F" w:rsidRPr="00CB7613">
        <w:rPr>
          <w:rFonts w:eastAsia="Times New Roman" w:cs="Calibri"/>
          <w:i/>
          <w:iCs/>
          <w:color w:val="000000"/>
          <w:szCs w:val="22"/>
          <w:lang w:eastAsia="en-US"/>
        </w:rPr>
        <w:t>t</w:t>
      </w:r>
      <w:r w:rsidR="0055718F" w:rsidRPr="00CB7613">
        <w:rPr>
          <w:rFonts w:eastAsia="Times New Roman" w:cs="Calibri"/>
          <w:color w:val="000000"/>
          <w:szCs w:val="22"/>
          <w:lang w:eastAsia="en-US"/>
        </w:rPr>
        <w:t>(</w:t>
      </w:r>
      <w:proofErr w:type="gramEnd"/>
      <w:r w:rsidR="0055718F" w:rsidRPr="00CB7613">
        <w:rPr>
          <w:rFonts w:eastAsia="Times New Roman" w:cs="Calibri"/>
          <w:color w:val="000000"/>
          <w:szCs w:val="22"/>
          <w:lang w:eastAsia="en-US"/>
        </w:rPr>
        <w:t xml:space="preserve">8) = 4.068, </w:t>
      </w:r>
      <w:r w:rsidR="0055718F" w:rsidRPr="00CB7613">
        <w:rPr>
          <w:rFonts w:eastAsia="Times New Roman" w:cs="Calibri"/>
          <w:i/>
          <w:iCs/>
          <w:color w:val="000000"/>
          <w:szCs w:val="22"/>
          <w:lang w:eastAsia="en-US"/>
        </w:rPr>
        <w:t>p</w:t>
      </w:r>
      <w:r w:rsidR="0055718F" w:rsidRPr="00CB7613">
        <w:rPr>
          <w:rFonts w:eastAsia="Times New Roman" w:cs="Calibri"/>
          <w:color w:val="000000"/>
          <w:szCs w:val="22"/>
          <w:lang w:eastAsia="en-US"/>
        </w:rPr>
        <w:t xml:space="preserve"> &lt; .05), </w:t>
      </w:r>
      <w:r w:rsidR="009C0FCF" w:rsidRPr="00CB7613">
        <w:rPr>
          <w:rFonts w:eastAsia="Times New Roman" w:cs="Calibri"/>
          <w:color w:val="000000"/>
          <w:szCs w:val="22"/>
          <w:lang w:eastAsia="en-US"/>
        </w:rPr>
        <w:t>Boyd</w:t>
      </w:r>
      <w:r w:rsidR="0055718F" w:rsidRPr="00CB7613">
        <w:rPr>
          <w:rFonts w:eastAsia="Times New Roman" w:cs="Calibri"/>
          <w:color w:val="000000"/>
          <w:szCs w:val="22"/>
          <w:lang w:eastAsia="en-US"/>
        </w:rPr>
        <w:t xml:space="preserve"> (26.4%;</w:t>
      </w:r>
      <w:r w:rsidR="0055718F" w:rsidRPr="00CB7613">
        <w:rPr>
          <w:rFonts w:eastAsia="Times New Roman" w:cs="Calibri"/>
          <w:i/>
          <w:iCs/>
          <w:color w:val="000000"/>
          <w:szCs w:val="22"/>
          <w:lang w:eastAsia="en-US"/>
        </w:rPr>
        <w:t xml:space="preserve"> t</w:t>
      </w:r>
      <w:r w:rsidR="0055718F" w:rsidRPr="00CB7613">
        <w:rPr>
          <w:rFonts w:eastAsia="Times New Roman" w:cs="Calibri"/>
          <w:color w:val="000000"/>
          <w:szCs w:val="22"/>
          <w:lang w:eastAsia="en-US"/>
        </w:rPr>
        <w:t>(8) = 3.279,</w:t>
      </w:r>
      <w:r w:rsidR="0055718F" w:rsidRPr="00CB7613">
        <w:rPr>
          <w:rFonts w:eastAsia="Times New Roman" w:cs="Calibri"/>
          <w:i/>
          <w:iCs/>
          <w:color w:val="000000"/>
          <w:szCs w:val="22"/>
          <w:lang w:eastAsia="en-US"/>
        </w:rPr>
        <w:t xml:space="preserve"> p</w:t>
      </w:r>
      <w:r w:rsidR="0055718F" w:rsidRPr="00CB7613">
        <w:rPr>
          <w:rFonts w:eastAsia="Times New Roman" w:cs="Calibri"/>
          <w:color w:val="000000"/>
          <w:szCs w:val="22"/>
          <w:lang w:eastAsia="en-US"/>
        </w:rPr>
        <w:t xml:space="preserve"> &lt; .05), and </w:t>
      </w:r>
      <w:r w:rsidR="009C0FCF" w:rsidRPr="00CB7613">
        <w:rPr>
          <w:rFonts w:eastAsia="Times New Roman" w:cs="Calibri"/>
          <w:color w:val="000000"/>
          <w:szCs w:val="22"/>
          <w:lang w:eastAsia="en-US"/>
        </w:rPr>
        <w:t>Pierce</w:t>
      </w:r>
      <w:r w:rsidR="009C0403" w:rsidRPr="00CB7613">
        <w:rPr>
          <w:rFonts w:eastAsia="Times New Roman" w:cs="Calibri"/>
          <w:color w:val="000000"/>
          <w:szCs w:val="22"/>
          <w:lang w:eastAsia="en-US"/>
        </w:rPr>
        <w:t xml:space="preserve"> (25.0; </w:t>
      </w:r>
      <w:r w:rsidR="009C0403" w:rsidRPr="00CB7613">
        <w:rPr>
          <w:rFonts w:eastAsia="Times New Roman" w:cs="Calibri"/>
          <w:i/>
          <w:iCs/>
          <w:color w:val="000000"/>
          <w:szCs w:val="22"/>
          <w:lang w:eastAsia="en-US"/>
        </w:rPr>
        <w:t>t</w:t>
      </w:r>
      <w:r w:rsidR="009C0403" w:rsidRPr="00CB7613">
        <w:rPr>
          <w:rFonts w:eastAsia="Times New Roman" w:cs="Calibri"/>
          <w:color w:val="000000"/>
          <w:szCs w:val="22"/>
          <w:lang w:eastAsia="en-US"/>
        </w:rPr>
        <w:t>(8) = 2.629,</w:t>
      </w:r>
      <w:r w:rsidR="0007068C" w:rsidRPr="00CB7613">
        <w:rPr>
          <w:rFonts w:eastAsia="Times New Roman" w:cs="Calibri"/>
          <w:color w:val="000000"/>
          <w:szCs w:val="22"/>
          <w:lang w:eastAsia="en-US"/>
        </w:rPr>
        <w:t xml:space="preserve"> </w:t>
      </w:r>
      <w:r w:rsidR="009C0403" w:rsidRPr="00CB7613">
        <w:rPr>
          <w:rFonts w:eastAsia="Times New Roman" w:cs="Calibri"/>
          <w:i/>
          <w:iCs/>
          <w:color w:val="000000"/>
          <w:szCs w:val="22"/>
          <w:lang w:eastAsia="en-US"/>
        </w:rPr>
        <w:t>p</w:t>
      </w:r>
      <w:r w:rsidR="009C0403" w:rsidRPr="00CB7613">
        <w:rPr>
          <w:rFonts w:eastAsia="Times New Roman" w:cs="Calibri"/>
          <w:color w:val="000000"/>
          <w:szCs w:val="22"/>
          <w:lang w:eastAsia="en-US"/>
        </w:rPr>
        <w:t xml:space="preserve"> &lt; .05). </w:t>
      </w:r>
    </w:p>
    <w:p w14:paraId="197DA5E6" w14:textId="7058F455" w:rsidR="004D6295" w:rsidRPr="00CB7613" w:rsidRDefault="009C0403" w:rsidP="009C0403">
      <w:pPr>
        <w:pStyle w:val="Caption"/>
        <w:rPr>
          <w:rFonts w:cs="Calibri"/>
          <w:i/>
          <w:iCs w:val="0"/>
          <w:szCs w:val="22"/>
        </w:rPr>
      </w:pPr>
      <w:bookmarkStart w:id="36" w:name="_Ref95207322"/>
      <w:r w:rsidRPr="00CB7613">
        <w:rPr>
          <w:rFonts w:cs="Calibri"/>
          <w:szCs w:val="22"/>
        </w:rPr>
        <w:t xml:space="preserve">Figure </w:t>
      </w:r>
      <w:r w:rsidR="00864364" w:rsidRPr="00CB7613">
        <w:rPr>
          <w:rFonts w:cs="Calibri"/>
          <w:szCs w:val="22"/>
        </w:rPr>
        <w:t>3</w:t>
      </w:r>
      <w:bookmarkEnd w:id="36"/>
      <w:r w:rsidRPr="00CB7613">
        <w:rPr>
          <w:rFonts w:cs="Calibri"/>
          <w:szCs w:val="22"/>
        </w:rPr>
        <w:t xml:space="preserve">. </w:t>
      </w:r>
      <w:r w:rsidRPr="00CB7613">
        <w:rPr>
          <w:rFonts w:cs="Calibri"/>
          <w:i/>
          <w:iCs w:val="0"/>
          <w:szCs w:val="22"/>
        </w:rPr>
        <w:t>Percentage of Residents with Long Commutes to Work</w:t>
      </w:r>
      <w:r w:rsidR="00975F4A" w:rsidRPr="00CB7613">
        <w:rPr>
          <w:rFonts w:cs="Calibri"/>
          <w:i/>
          <w:iCs w:val="0"/>
          <w:szCs w:val="22"/>
        </w:rPr>
        <w:t xml:space="preserve"> in U.S., NE, &amp; NCDHD</w:t>
      </w:r>
    </w:p>
    <w:p w14:paraId="0B244E33" w14:textId="76D56D1C" w:rsidR="009C0403" w:rsidRPr="00CB7613" w:rsidRDefault="00A634DB" w:rsidP="009C0403">
      <w:pPr>
        <w:spacing w:line="240" w:lineRule="auto"/>
        <w:ind w:firstLine="0"/>
        <w:rPr>
          <w:rFonts w:cs="Calibri"/>
          <w:szCs w:val="22"/>
        </w:rPr>
      </w:pPr>
      <w:r w:rsidRPr="00CB7613">
        <w:rPr>
          <w:rFonts w:cs="Calibri"/>
          <w:noProof/>
          <w:szCs w:val="22"/>
        </w:rPr>
        <w:drawing>
          <wp:inline distT="0" distB="0" distL="0" distR="0" wp14:anchorId="259423FE" wp14:editId="16F2ACA1">
            <wp:extent cx="4999355" cy="3011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9355" cy="3011805"/>
                    </a:xfrm>
                    <a:prstGeom prst="rect">
                      <a:avLst/>
                    </a:prstGeom>
                    <a:noFill/>
                  </pic:spPr>
                </pic:pic>
              </a:graphicData>
            </a:graphic>
          </wp:inline>
        </w:drawing>
      </w:r>
    </w:p>
    <w:p w14:paraId="0B05ADF6" w14:textId="15CA3F67" w:rsidR="00B7518C" w:rsidRPr="00CB7613" w:rsidRDefault="009C0403" w:rsidP="009C0403">
      <w:pPr>
        <w:ind w:firstLine="0"/>
        <w:rPr>
          <w:rFonts w:cs="Calibri"/>
          <w:sz w:val="20"/>
          <w:szCs w:val="20"/>
        </w:rPr>
      </w:pPr>
      <w:r w:rsidRPr="00CB7613">
        <w:rPr>
          <w:rFonts w:cs="Calibri"/>
          <w:i/>
          <w:iCs/>
          <w:sz w:val="20"/>
          <w:szCs w:val="20"/>
        </w:rPr>
        <w:t xml:space="preserve">Note. </w:t>
      </w:r>
      <w:r w:rsidR="00975F4A" w:rsidRPr="00CB7613">
        <w:rPr>
          <w:rFonts w:cs="Calibri"/>
          <w:sz w:val="20"/>
          <w:szCs w:val="20"/>
        </w:rPr>
        <w:t>NCDHD</w:t>
      </w:r>
      <w:r w:rsidR="00975F4A" w:rsidRPr="00CB7613">
        <w:rPr>
          <w:rFonts w:cs="Calibri"/>
          <w:i/>
          <w:iCs/>
          <w:sz w:val="20"/>
          <w:szCs w:val="20"/>
        </w:rPr>
        <w:t xml:space="preserve"> </w:t>
      </w:r>
      <w:r w:rsidR="00975F4A" w:rsidRPr="00CB7613">
        <w:rPr>
          <w:rFonts w:cs="Calibri"/>
          <w:sz w:val="20"/>
          <w:szCs w:val="20"/>
        </w:rPr>
        <w:t>a</w:t>
      </w:r>
      <w:r w:rsidRPr="00CB7613">
        <w:rPr>
          <w:rFonts w:cs="Calibri"/>
          <w:sz w:val="20"/>
          <w:szCs w:val="20"/>
        </w:rPr>
        <w:t xml:space="preserve">verage line is calculated at </w:t>
      </w:r>
      <w:r w:rsidR="00975F4A" w:rsidRPr="00CB7613">
        <w:rPr>
          <w:rFonts w:cs="Calibri"/>
          <w:sz w:val="20"/>
          <w:szCs w:val="20"/>
        </w:rPr>
        <w:t>19.3</w:t>
      </w:r>
      <w:r w:rsidRPr="00CB7613">
        <w:rPr>
          <w:rFonts w:cs="Calibri"/>
          <w:sz w:val="20"/>
          <w:szCs w:val="20"/>
        </w:rPr>
        <w:t xml:space="preserve">% using </w:t>
      </w:r>
      <w:r w:rsidR="00975F4A" w:rsidRPr="00CB7613">
        <w:rPr>
          <w:rFonts w:cs="Calibri"/>
          <w:sz w:val="20"/>
          <w:szCs w:val="20"/>
        </w:rPr>
        <w:t>ACS</w:t>
      </w:r>
      <w:r w:rsidRPr="00CB7613">
        <w:rPr>
          <w:rFonts w:cs="Calibri"/>
          <w:sz w:val="20"/>
          <w:szCs w:val="20"/>
        </w:rPr>
        <w:t xml:space="preserve"> 201</w:t>
      </w:r>
      <w:r w:rsidR="00975F4A" w:rsidRPr="00CB7613">
        <w:rPr>
          <w:rFonts w:cs="Calibri"/>
          <w:sz w:val="20"/>
          <w:szCs w:val="20"/>
        </w:rPr>
        <w:t>5</w:t>
      </w:r>
      <w:r w:rsidRPr="00CB7613">
        <w:rPr>
          <w:rFonts w:cs="Calibri"/>
          <w:sz w:val="20"/>
          <w:szCs w:val="20"/>
        </w:rPr>
        <w:t>-201</w:t>
      </w:r>
      <w:r w:rsidR="00975F4A" w:rsidRPr="00CB7613">
        <w:rPr>
          <w:rFonts w:cs="Calibri"/>
          <w:sz w:val="20"/>
          <w:szCs w:val="20"/>
        </w:rPr>
        <w:t>9</w:t>
      </w:r>
      <w:r w:rsidRPr="00CB7613">
        <w:rPr>
          <w:rFonts w:cs="Calibri"/>
          <w:sz w:val="20"/>
          <w:szCs w:val="20"/>
        </w:rPr>
        <w:t xml:space="preserve"> data.</w:t>
      </w:r>
    </w:p>
    <w:p w14:paraId="6720FAE3" w14:textId="41FEBFBE" w:rsidR="002D1792" w:rsidRPr="00CB7613" w:rsidRDefault="008F4133" w:rsidP="00544960">
      <w:pPr>
        <w:pStyle w:val="Heading3"/>
        <w:rPr>
          <w:rFonts w:cs="Calibri"/>
          <w:szCs w:val="22"/>
        </w:rPr>
      </w:pPr>
      <w:bookmarkStart w:id="37" w:name="_Toc98838139"/>
      <w:r w:rsidRPr="00CB7613">
        <w:rPr>
          <w:rFonts w:cs="Calibri"/>
          <w:szCs w:val="22"/>
        </w:rPr>
        <w:t xml:space="preserve">Physical Environment: </w:t>
      </w:r>
      <w:r w:rsidR="00785EFA" w:rsidRPr="00CB7613">
        <w:rPr>
          <w:rFonts w:cs="Calibri"/>
          <w:szCs w:val="22"/>
        </w:rPr>
        <w:t xml:space="preserve">NCDHD </w:t>
      </w:r>
      <w:r w:rsidR="002D1792" w:rsidRPr="00CB7613">
        <w:rPr>
          <w:rFonts w:cs="Calibri"/>
          <w:szCs w:val="22"/>
        </w:rPr>
        <w:t>Air &amp; Water Quality</w:t>
      </w:r>
      <w:bookmarkEnd w:id="37"/>
    </w:p>
    <w:p w14:paraId="52E2ACE8" w14:textId="126DBDEC" w:rsidR="00184532" w:rsidRPr="00CB7613" w:rsidRDefault="00184532" w:rsidP="00184532">
      <w:pPr>
        <w:rPr>
          <w:rFonts w:cs="Calibri"/>
          <w:szCs w:val="22"/>
        </w:rPr>
      </w:pPr>
      <w:r w:rsidRPr="00CB7613">
        <w:rPr>
          <w:rFonts w:cs="Calibri"/>
          <w:szCs w:val="22"/>
        </w:rPr>
        <w:t xml:space="preserve">Clean air and safe drinking water are essential to community health, as they both support brain health and bodily functions throughout development. The U.S. Environmental Protection Agency (EPA) provides thresholds for six principal pollutants in the National Ambient Air Quality Standards, including particle pollution (PM). </w:t>
      </w:r>
      <w:r w:rsidR="0007068C" w:rsidRPr="00CB7613">
        <w:rPr>
          <w:rFonts w:cs="Calibri"/>
          <w:szCs w:val="22"/>
        </w:rPr>
        <w:t xml:space="preserve">Counties within NCDHD appear to enjoy relatively clean </w:t>
      </w:r>
      <w:r w:rsidR="00CB5E32" w:rsidRPr="00CB7613">
        <w:rPr>
          <w:rFonts w:cs="Calibri"/>
          <w:szCs w:val="22"/>
        </w:rPr>
        <w:t>air and</w:t>
      </w:r>
      <w:r w:rsidR="0007068C" w:rsidRPr="00CB7613">
        <w:rPr>
          <w:rFonts w:cs="Calibri"/>
          <w:szCs w:val="22"/>
        </w:rPr>
        <w:t xml:space="preserve"> have had no reported drinking water violations.</w:t>
      </w:r>
    </w:p>
    <w:p w14:paraId="70A5EDCD" w14:textId="00160DAC" w:rsidR="001F5346" w:rsidRPr="00CB7613" w:rsidRDefault="00837C48" w:rsidP="00544960">
      <w:pPr>
        <w:pStyle w:val="Heading4"/>
        <w:rPr>
          <w:rFonts w:cs="Calibri"/>
          <w:szCs w:val="22"/>
        </w:rPr>
      </w:pPr>
      <w:r w:rsidRPr="00CB7613">
        <w:rPr>
          <w:rFonts w:cs="Calibri"/>
          <w:szCs w:val="22"/>
        </w:rPr>
        <w:t xml:space="preserve">Physical Environment: </w:t>
      </w:r>
      <w:r w:rsidR="001F5346" w:rsidRPr="00CB7613">
        <w:rPr>
          <w:rFonts w:cs="Calibri"/>
          <w:szCs w:val="22"/>
        </w:rPr>
        <w:t xml:space="preserve">Air </w:t>
      </w:r>
      <w:r w:rsidR="00184532" w:rsidRPr="00CB7613">
        <w:rPr>
          <w:rFonts w:cs="Calibri"/>
          <w:szCs w:val="22"/>
        </w:rPr>
        <w:t>Quality</w:t>
      </w:r>
      <w:r w:rsidR="005D1BED" w:rsidRPr="00CB7613">
        <w:rPr>
          <w:rFonts w:cs="Calibri"/>
          <w:szCs w:val="22"/>
        </w:rPr>
        <w:tab/>
      </w:r>
    </w:p>
    <w:p w14:paraId="6F0DC27D" w14:textId="63159299" w:rsidR="003A3C23" w:rsidRPr="00CB7613" w:rsidRDefault="00E40A9E" w:rsidP="001F5346">
      <w:pPr>
        <w:rPr>
          <w:rFonts w:cs="Calibri"/>
          <w:szCs w:val="22"/>
        </w:rPr>
      </w:pPr>
      <w:r w:rsidRPr="00CB7613">
        <w:rPr>
          <w:rFonts w:cs="Calibri"/>
          <w:szCs w:val="22"/>
        </w:rPr>
        <w:t xml:space="preserve">Air quality </w:t>
      </w:r>
      <w:r w:rsidR="00674E06" w:rsidRPr="00CB7613">
        <w:rPr>
          <w:rFonts w:cs="Calibri"/>
          <w:szCs w:val="22"/>
        </w:rPr>
        <w:t>is an important factor to community health, as ambient air pollution has been correlated with decreased lung function, asthma, chronic bronchitis, and other negative pulmonary effects</w:t>
      </w:r>
      <w:r w:rsidR="006B403F" w:rsidRPr="00CB7613">
        <w:rPr>
          <w:rFonts w:cs="Calibri"/>
          <w:szCs w:val="22"/>
        </w:rPr>
        <w:t>, and long-term exposure to fine particulate matter specifically is linked with premature death risk among those 65 and older</w:t>
      </w:r>
      <w:r w:rsidR="00674E06" w:rsidRPr="00CB7613">
        <w:rPr>
          <w:rFonts w:cs="Calibri"/>
          <w:szCs w:val="22"/>
        </w:rPr>
        <w:t xml:space="preserve"> (</w:t>
      </w:r>
      <w:r w:rsidR="00F62B53" w:rsidRPr="00CB7613">
        <w:rPr>
          <w:rFonts w:cs="Calibri"/>
          <w:szCs w:val="22"/>
        </w:rPr>
        <w:t xml:space="preserve">Di et al., 2017; </w:t>
      </w:r>
      <w:r w:rsidR="006B403F" w:rsidRPr="00CB7613">
        <w:rPr>
          <w:rFonts w:cs="Calibri"/>
          <w:szCs w:val="22"/>
        </w:rPr>
        <w:t>Pope</w:t>
      </w:r>
      <w:r w:rsidR="00E509A2" w:rsidRPr="00CB7613">
        <w:rPr>
          <w:rFonts w:cs="Calibri"/>
          <w:szCs w:val="22"/>
        </w:rPr>
        <w:t xml:space="preserve"> et al.</w:t>
      </w:r>
      <w:r w:rsidR="006B403F" w:rsidRPr="00CB7613">
        <w:rPr>
          <w:rFonts w:cs="Calibri"/>
          <w:szCs w:val="22"/>
        </w:rPr>
        <w:t>, 1995)</w:t>
      </w:r>
      <w:r w:rsidR="000D3355" w:rsidRPr="00CB7613">
        <w:rPr>
          <w:rFonts w:cs="Calibri"/>
          <w:szCs w:val="22"/>
        </w:rPr>
        <w:t>.</w:t>
      </w:r>
      <w:r w:rsidR="0007068C" w:rsidRPr="00CB7613">
        <w:rPr>
          <w:rFonts w:cs="Calibri"/>
          <w:szCs w:val="22"/>
        </w:rPr>
        <w:t xml:space="preserve"> Air quality is modeled at a county-level </w:t>
      </w:r>
      <w:r w:rsidR="00B21D7B" w:rsidRPr="00CB7613">
        <w:rPr>
          <w:rFonts w:cs="Calibri"/>
          <w:szCs w:val="22"/>
        </w:rPr>
        <w:lastRenderedPageBreak/>
        <w:t>through measurement</w:t>
      </w:r>
      <w:r w:rsidR="0007068C" w:rsidRPr="00CB7613">
        <w:rPr>
          <w:rFonts w:cs="Calibri"/>
          <w:szCs w:val="22"/>
        </w:rPr>
        <w:t xml:space="preserve"> </w:t>
      </w:r>
      <w:r w:rsidR="00805CD0" w:rsidRPr="00CB7613">
        <w:rPr>
          <w:rFonts w:cs="Calibri"/>
          <w:szCs w:val="22"/>
        </w:rPr>
        <w:t xml:space="preserve">of </w:t>
      </w:r>
      <w:r w:rsidR="0007068C" w:rsidRPr="00CB7613">
        <w:rPr>
          <w:rFonts w:cs="Calibri"/>
          <w:szCs w:val="22"/>
        </w:rPr>
        <w:t>fine particulate matter (PM</w:t>
      </w:r>
      <w:r w:rsidR="0007068C" w:rsidRPr="00CB7613">
        <w:rPr>
          <w:rFonts w:cs="Calibri"/>
          <w:szCs w:val="22"/>
          <w:vertAlign w:val="subscript"/>
        </w:rPr>
        <w:t>2.5</w:t>
      </w:r>
      <w:r w:rsidR="0007068C" w:rsidRPr="00CB7613">
        <w:rPr>
          <w:rFonts w:cs="Calibri"/>
          <w:szCs w:val="22"/>
        </w:rPr>
        <w:t>) 2.5 microns or less in width per cubic meter (µg/m</w:t>
      </w:r>
      <w:r w:rsidR="0007068C" w:rsidRPr="00CB7613">
        <w:rPr>
          <w:rFonts w:cs="Calibri"/>
          <w:szCs w:val="22"/>
          <w:vertAlign w:val="superscript"/>
        </w:rPr>
        <w:t>3</w:t>
      </w:r>
      <w:r w:rsidR="0007068C" w:rsidRPr="00CB7613">
        <w:rPr>
          <w:rFonts w:cs="Calibri"/>
          <w:szCs w:val="22"/>
        </w:rPr>
        <w:t xml:space="preserve">) and number of days with ground-level ozone, as reported by the CDC's National Environmental Public Health Tracking Program from 2016. </w:t>
      </w:r>
      <w:r w:rsidR="00112C08" w:rsidRPr="00CB7613">
        <w:rPr>
          <w:rFonts w:cs="Calibri"/>
          <w:szCs w:val="22"/>
        </w:rPr>
        <w:t xml:space="preserve"> PM</w:t>
      </w:r>
      <w:r w:rsidR="00112C08" w:rsidRPr="00CB7613">
        <w:rPr>
          <w:rFonts w:cs="Calibri"/>
          <w:szCs w:val="22"/>
          <w:vertAlign w:val="subscript"/>
        </w:rPr>
        <w:t>2.5</w:t>
      </w:r>
      <w:r w:rsidR="00112C08" w:rsidRPr="00CB7613">
        <w:rPr>
          <w:rFonts w:cs="Calibri"/>
          <w:szCs w:val="22"/>
        </w:rPr>
        <w:t xml:space="preserve"> thresholds are reported as a </w:t>
      </w:r>
      <w:r w:rsidR="00E509A2" w:rsidRPr="00CB7613">
        <w:rPr>
          <w:rFonts w:cs="Calibri"/>
          <w:szCs w:val="22"/>
        </w:rPr>
        <w:t>three-year</w:t>
      </w:r>
      <w:r w:rsidR="00112C08" w:rsidRPr="00CB7613">
        <w:rPr>
          <w:rFonts w:cs="Calibri"/>
          <w:szCs w:val="22"/>
        </w:rPr>
        <w:t xml:space="preserve"> average, in which the primary standard of PM</w:t>
      </w:r>
      <w:r w:rsidR="00112C08" w:rsidRPr="00CB7613">
        <w:rPr>
          <w:rFonts w:cs="Calibri"/>
          <w:szCs w:val="22"/>
          <w:vertAlign w:val="subscript"/>
        </w:rPr>
        <w:t>2.5</w:t>
      </w:r>
      <w:r w:rsidR="00112C08" w:rsidRPr="00CB7613">
        <w:rPr>
          <w:rFonts w:cs="Calibri"/>
          <w:szCs w:val="22"/>
        </w:rPr>
        <w:t xml:space="preserve"> under 12 µg/m</w:t>
      </w:r>
      <w:r w:rsidR="00112C08" w:rsidRPr="00CB7613">
        <w:rPr>
          <w:rFonts w:cs="Calibri"/>
          <w:szCs w:val="22"/>
          <w:vertAlign w:val="superscript"/>
        </w:rPr>
        <w:t>3</w:t>
      </w:r>
      <w:r w:rsidR="00112C08" w:rsidRPr="00CB7613">
        <w:rPr>
          <w:rFonts w:cs="Calibri"/>
          <w:szCs w:val="22"/>
        </w:rPr>
        <w:t xml:space="preserve"> are considered safe for public health protection, including sensitive populations such as children, the elderly, and people with asthma, while the secondary standard PM</w:t>
      </w:r>
      <w:r w:rsidR="00112C08" w:rsidRPr="00CB7613">
        <w:rPr>
          <w:rFonts w:cs="Calibri"/>
          <w:szCs w:val="22"/>
          <w:vertAlign w:val="subscript"/>
        </w:rPr>
        <w:t>2.5</w:t>
      </w:r>
      <w:r w:rsidR="00112C08" w:rsidRPr="00CB7613">
        <w:rPr>
          <w:rFonts w:cs="Calibri"/>
          <w:szCs w:val="22"/>
        </w:rPr>
        <w:t xml:space="preserve"> under 15 µg/m</w:t>
      </w:r>
      <w:r w:rsidR="00112C08" w:rsidRPr="00CB7613">
        <w:rPr>
          <w:rFonts w:cs="Calibri"/>
          <w:szCs w:val="22"/>
          <w:vertAlign w:val="superscript"/>
        </w:rPr>
        <w:t>3</w:t>
      </w:r>
      <w:r w:rsidR="00112C08" w:rsidRPr="00CB7613">
        <w:rPr>
          <w:rFonts w:cs="Calibri"/>
          <w:szCs w:val="22"/>
        </w:rPr>
        <w:t xml:space="preserve"> protect</w:t>
      </w:r>
      <w:r w:rsidR="00753B31" w:rsidRPr="00CB7613">
        <w:rPr>
          <w:rFonts w:cs="Calibri"/>
          <w:szCs w:val="22"/>
        </w:rPr>
        <w:t>s</w:t>
      </w:r>
      <w:r w:rsidR="00112C08" w:rsidRPr="00CB7613">
        <w:rPr>
          <w:rFonts w:cs="Calibri"/>
          <w:szCs w:val="22"/>
        </w:rPr>
        <w:t xml:space="preserve"> against decreased visibility and damage to animals, crops, vegetation, and buildings.</w:t>
      </w:r>
      <w:r w:rsidR="000D3355" w:rsidRPr="00CB7613">
        <w:rPr>
          <w:rFonts w:cs="Calibri"/>
          <w:szCs w:val="22"/>
        </w:rPr>
        <w:t xml:space="preserve"> </w:t>
      </w:r>
      <w:r w:rsidR="001F5346" w:rsidRPr="00CB7613">
        <w:rPr>
          <w:rFonts w:cs="Calibri"/>
          <w:szCs w:val="22"/>
        </w:rPr>
        <w:t xml:space="preserve">Counties within </w:t>
      </w:r>
      <w:r w:rsidR="005802DF" w:rsidRPr="00CB7613">
        <w:rPr>
          <w:rFonts w:cs="Calibri"/>
          <w:szCs w:val="22"/>
        </w:rPr>
        <w:t>NCDHD</w:t>
      </w:r>
      <w:r w:rsidR="001F5346" w:rsidRPr="00CB7613">
        <w:rPr>
          <w:rFonts w:cs="Calibri"/>
          <w:szCs w:val="22"/>
        </w:rPr>
        <w:t xml:space="preserve"> reported</w:t>
      </w:r>
      <w:r w:rsidR="005802DF" w:rsidRPr="00CB7613">
        <w:rPr>
          <w:rFonts w:cs="Calibri"/>
          <w:szCs w:val="22"/>
        </w:rPr>
        <w:t xml:space="preserve"> </w:t>
      </w:r>
      <w:r w:rsidR="00A504FB" w:rsidRPr="00CB7613">
        <w:rPr>
          <w:rFonts w:cs="Calibri"/>
          <w:szCs w:val="22"/>
        </w:rPr>
        <w:t xml:space="preserve">average </w:t>
      </w:r>
      <w:r w:rsidR="005802DF" w:rsidRPr="00CB7613">
        <w:rPr>
          <w:rFonts w:cs="Calibri"/>
          <w:szCs w:val="22"/>
        </w:rPr>
        <w:t>level</w:t>
      </w:r>
      <w:r w:rsidR="001F5346" w:rsidRPr="00CB7613">
        <w:rPr>
          <w:rFonts w:cs="Calibri"/>
          <w:szCs w:val="22"/>
        </w:rPr>
        <w:t>s</w:t>
      </w:r>
      <w:r w:rsidR="005802DF" w:rsidRPr="00CB7613">
        <w:rPr>
          <w:rFonts w:cs="Calibri"/>
          <w:szCs w:val="22"/>
        </w:rPr>
        <w:t xml:space="preserve"> of PM</w:t>
      </w:r>
      <w:r w:rsidR="005802DF" w:rsidRPr="00CB7613">
        <w:rPr>
          <w:rFonts w:cs="Calibri"/>
          <w:szCs w:val="22"/>
          <w:vertAlign w:val="subscript"/>
        </w:rPr>
        <w:t xml:space="preserve">2.5 </w:t>
      </w:r>
      <w:r w:rsidR="005802DF" w:rsidRPr="00CB7613">
        <w:rPr>
          <w:rFonts w:cs="Calibri"/>
          <w:szCs w:val="22"/>
        </w:rPr>
        <w:t xml:space="preserve">(5.2) </w:t>
      </w:r>
      <w:r w:rsidR="001F5346" w:rsidRPr="00CB7613">
        <w:rPr>
          <w:rFonts w:cs="Calibri"/>
          <w:szCs w:val="22"/>
        </w:rPr>
        <w:t>that were</w:t>
      </w:r>
      <w:r w:rsidR="005802DF" w:rsidRPr="00CB7613">
        <w:rPr>
          <w:rFonts w:cs="Calibri"/>
          <w:szCs w:val="22"/>
        </w:rPr>
        <w:t xml:space="preserve"> well below the national threshold of 12, significantly below the national average (7.2; </w:t>
      </w:r>
      <w:proofErr w:type="gramStart"/>
      <w:r w:rsidR="003962D1" w:rsidRPr="00CB7613">
        <w:rPr>
          <w:rFonts w:cs="Calibri"/>
          <w:i/>
          <w:iCs/>
          <w:szCs w:val="22"/>
        </w:rPr>
        <w:t>t</w:t>
      </w:r>
      <w:r w:rsidR="003962D1" w:rsidRPr="00CB7613">
        <w:rPr>
          <w:rFonts w:cs="Calibri"/>
          <w:szCs w:val="22"/>
        </w:rPr>
        <w:t>(</w:t>
      </w:r>
      <w:proofErr w:type="gramEnd"/>
      <w:r w:rsidR="003962D1" w:rsidRPr="00CB7613">
        <w:rPr>
          <w:rFonts w:cs="Calibri"/>
          <w:szCs w:val="22"/>
        </w:rPr>
        <w:t xml:space="preserve">8) = -7.747, </w:t>
      </w:r>
      <w:r w:rsidR="003962D1" w:rsidRPr="00CB7613">
        <w:rPr>
          <w:rFonts w:cs="Calibri"/>
          <w:i/>
          <w:iCs/>
          <w:szCs w:val="22"/>
        </w:rPr>
        <w:t>p</w:t>
      </w:r>
      <w:r w:rsidR="003962D1" w:rsidRPr="00CB7613">
        <w:rPr>
          <w:rFonts w:cs="Calibri"/>
          <w:szCs w:val="22"/>
        </w:rPr>
        <w:t xml:space="preserve"> &lt; .05), and similar to the Nebraska average (5.7; </w:t>
      </w:r>
      <w:r w:rsidR="003962D1" w:rsidRPr="00CB7613">
        <w:rPr>
          <w:rFonts w:cs="Calibri"/>
          <w:i/>
          <w:iCs/>
          <w:szCs w:val="22"/>
        </w:rPr>
        <w:t>t</w:t>
      </w:r>
      <w:r w:rsidR="003962D1" w:rsidRPr="00CB7613">
        <w:rPr>
          <w:rFonts w:cs="Calibri"/>
          <w:szCs w:val="22"/>
        </w:rPr>
        <w:t xml:space="preserve">(8) = -2.032, </w:t>
      </w:r>
      <w:r w:rsidR="003962D1" w:rsidRPr="00CB7613">
        <w:rPr>
          <w:rFonts w:cs="Calibri"/>
          <w:i/>
          <w:iCs/>
          <w:szCs w:val="22"/>
        </w:rPr>
        <w:t>p</w:t>
      </w:r>
      <w:r w:rsidR="003962D1" w:rsidRPr="00CB7613">
        <w:rPr>
          <w:rFonts w:cs="Calibri"/>
          <w:szCs w:val="22"/>
        </w:rPr>
        <w:t xml:space="preserve"> &gt; .05). </w:t>
      </w:r>
      <w:r w:rsidR="005802DF" w:rsidRPr="00CB7613">
        <w:rPr>
          <w:rFonts w:cs="Calibri"/>
          <w:szCs w:val="22"/>
        </w:rPr>
        <w:t>The standard for</w:t>
      </w:r>
      <w:r w:rsidR="003A3C23" w:rsidRPr="00CB7613">
        <w:rPr>
          <w:rFonts w:cs="Calibri"/>
          <w:szCs w:val="22"/>
        </w:rPr>
        <w:t xml:space="preserve"> </w:t>
      </w:r>
      <w:r w:rsidR="005802DF" w:rsidRPr="00CB7613">
        <w:rPr>
          <w:rFonts w:cs="Calibri"/>
          <w:szCs w:val="22"/>
        </w:rPr>
        <w:t>o</w:t>
      </w:r>
      <w:r w:rsidR="003A3C23" w:rsidRPr="00CB7613">
        <w:rPr>
          <w:rFonts w:cs="Calibri"/>
          <w:szCs w:val="22"/>
        </w:rPr>
        <w:t xml:space="preserve">zone pollution, otherwise known as “smog”, </w:t>
      </w:r>
      <w:r w:rsidR="005802DF" w:rsidRPr="00CB7613">
        <w:rPr>
          <w:rFonts w:cs="Calibri"/>
          <w:szCs w:val="22"/>
        </w:rPr>
        <w:t>is 0.08 parts per million</w:t>
      </w:r>
      <w:r w:rsidR="00671F11" w:rsidRPr="00CB7613">
        <w:rPr>
          <w:rFonts w:cs="Calibri"/>
          <w:szCs w:val="22"/>
        </w:rPr>
        <w:t>.</w:t>
      </w:r>
      <w:r w:rsidR="005802DF" w:rsidRPr="00CB7613">
        <w:rPr>
          <w:rFonts w:cs="Calibri"/>
          <w:szCs w:val="22"/>
        </w:rPr>
        <w:t xml:space="preserve"> </w:t>
      </w:r>
      <w:r w:rsidR="00671F11" w:rsidRPr="00CB7613">
        <w:rPr>
          <w:rFonts w:cs="Calibri"/>
          <w:szCs w:val="22"/>
        </w:rPr>
        <w:t>H</w:t>
      </w:r>
      <w:r w:rsidR="005802DF" w:rsidRPr="00CB7613">
        <w:rPr>
          <w:rFonts w:cs="Calibri"/>
          <w:szCs w:val="22"/>
        </w:rPr>
        <w:t>owever</w:t>
      </w:r>
      <w:r w:rsidR="00671F11" w:rsidRPr="00CB7613">
        <w:rPr>
          <w:rFonts w:cs="Calibri"/>
          <w:szCs w:val="22"/>
        </w:rPr>
        <w:t>,</w:t>
      </w:r>
      <w:r w:rsidR="005802DF" w:rsidRPr="00CB7613">
        <w:rPr>
          <w:rFonts w:cs="Calibri"/>
          <w:szCs w:val="22"/>
        </w:rPr>
        <w:t xml:space="preserve"> </w:t>
      </w:r>
      <w:r w:rsidR="001F5346" w:rsidRPr="00CB7613">
        <w:rPr>
          <w:rFonts w:cs="Calibri"/>
          <w:szCs w:val="22"/>
        </w:rPr>
        <w:t xml:space="preserve">within </w:t>
      </w:r>
      <w:r w:rsidR="00671F11" w:rsidRPr="00CB7613">
        <w:rPr>
          <w:rFonts w:cs="Calibri"/>
          <w:szCs w:val="22"/>
        </w:rPr>
        <w:t xml:space="preserve">the </w:t>
      </w:r>
      <w:r w:rsidR="001F5346" w:rsidRPr="00CB7613">
        <w:rPr>
          <w:rFonts w:cs="Calibri"/>
          <w:szCs w:val="22"/>
        </w:rPr>
        <w:t>NCDHD</w:t>
      </w:r>
      <w:r w:rsidR="00671F11" w:rsidRPr="00CB7613">
        <w:rPr>
          <w:rFonts w:cs="Calibri"/>
          <w:szCs w:val="22"/>
        </w:rPr>
        <w:t xml:space="preserve"> service area</w:t>
      </w:r>
      <w:r w:rsidR="00667F0A" w:rsidRPr="00CB7613">
        <w:rPr>
          <w:rFonts w:cs="Calibri"/>
          <w:szCs w:val="22"/>
        </w:rPr>
        <w:t>,</w:t>
      </w:r>
      <w:r w:rsidR="001F5346" w:rsidRPr="00CB7613">
        <w:rPr>
          <w:rFonts w:cs="Calibri"/>
          <w:szCs w:val="22"/>
        </w:rPr>
        <w:t xml:space="preserve"> only Holt County reported exposure to unhealthy ozone levels in 2016.</w:t>
      </w:r>
    </w:p>
    <w:p w14:paraId="32FD7FBA" w14:textId="64CA28B5" w:rsidR="001F5346" w:rsidRPr="00CB7613" w:rsidRDefault="00837C48" w:rsidP="00544960">
      <w:pPr>
        <w:pStyle w:val="Heading4"/>
        <w:rPr>
          <w:rFonts w:cs="Calibri"/>
          <w:szCs w:val="22"/>
        </w:rPr>
      </w:pPr>
      <w:r w:rsidRPr="00CB7613">
        <w:rPr>
          <w:rFonts w:cs="Calibri"/>
          <w:szCs w:val="22"/>
        </w:rPr>
        <w:t xml:space="preserve">Physical Environment: </w:t>
      </w:r>
      <w:r w:rsidR="00184532" w:rsidRPr="00CB7613">
        <w:rPr>
          <w:rFonts w:cs="Calibri"/>
          <w:szCs w:val="22"/>
        </w:rPr>
        <w:t>Water Quality</w:t>
      </w:r>
    </w:p>
    <w:p w14:paraId="26BBE663" w14:textId="2EC79FDE" w:rsidR="007420A9" w:rsidRPr="00CB7613" w:rsidRDefault="00351193" w:rsidP="00FF153C">
      <w:pPr>
        <w:rPr>
          <w:rFonts w:cs="Calibri"/>
          <w:szCs w:val="22"/>
        </w:rPr>
      </w:pPr>
      <w:r w:rsidRPr="00CB7613">
        <w:rPr>
          <w:rFonts w:cs="Calibri"/>
          <w:szCs w:val="22"/>
        </w:rPr>
        <w:t>Poor drinking water has been associated with illness</w:t>
      </w:r>
      <w:r w:rsidR="00753B31" w:rsidRPr="00CB7613">
        <w:rPr>
          <w:rFonts w:cs="Calibri"/>
          <w:szCs w:val="22"/>
        </w:rPr>
        <w:t>es</w:t>
      </w:r>
      <w:r w:rsidRPr="00CB7613">
        <w:rPr>
          <w:rFonts w:cs="Calibri"/>
          <w:szCs w:val="22"/>
        </w:rPr>
        <w:t xml:space="preserve"> such as nausea</w:t>
      </w:r>
      <w:r w:rsidR="00753B31" w:rsidRPr="00CB7613">
        <w:rPr>
          <w:rFonts w:cs="Calibri"/>
          <w:szCs w:val="22"/>
        </w:rPr>
        <w:t>;</w:t>
      </w:r>
      <w:r w:rsidRPr="00CB7613">
        <w:rPr>
          <w:rFonts w:cs="Calibri"/>
          <w:szCs w:val="22"/>
        </w:rPr>
        <w:t xml:space="preserve"> lung and skin irritation</w:t>
      </w:r>
      <w:r w:rsidR="00753B31" w:rsidRPr="00CB7613">
        <w:rPr>
          <w:rFonts w:cs="Calibri"/>
          <w:szCs w:val="22"/>
        </w:rPr>
        <w:t>;</w:t>
      </w:r>
      <w:r w:rsidRPr="00CB7613">
        <w:rPr>
          <w:rFonts w:cs="Calibri"/>
          <w:szCs w:val="22"/>
        </w:rPr>
        <w:t xml:space="preserve"> cancer</w:t>
      </w:r>
      <w:r w:rsidR="00753B31" w:rsidRPr="00CB7613">
        <w:rPr>
          <w:rFonts w:cs="Calibri"/>
          <w:szCs w:val="22"/>
        </w:rPr>
        <w:t>; and</w:t>
      </w:r>
      <w:r w:rsidRPr="00CB7613">
        <w:rPr>
          <w:rFonts w:cs="Calibri"/>
          <w:szCs w:val="22"/>
        </w:rPr>
        <w:t xml:space="preserve"> kidney, liver, and nervous system damage, as well as birth defects and death (</w:t>
      </w:r>
      <w:r w:rsidR="00B47CE6" w:rsidRPr="00CB7613">
        <w:rPr>
          <w:rFonts w:cs="Calibri"/>
          <w:szCs w:val="22"/>
        </w:rPr>
        <w:t>Centers for Disease Control and Prevention, 2019</w:t>
      </w:r>
      <w:r w:rsidR="00B21D7B" w:rsidRPr="00CB7613">
        <w:rPr>
          <w:rFonts w:cs="Calibri"/>
          <w:szCs w:val="22"/>
        </w:rPr>
        <w:t xml:space="preserve">; </w:t>
      </w:r>
      <w:proofErr w:type="spellStart"/>
      <w:r w:rsidR="00B21D7B" w:rsidRPr="00CB7613">
        <w:rPr>
          <w:rFonts w:cs="Calibri"/>
          <w:szCs w:val="22"/>
        </w:rPr>
        <w:t>Craun</w:t>
      </w:r>
      <w:proofErr w:type="spellEnd"/>
      <w:r w:rsidR="00B21D7B" w:rsidRPr="00CB7613">
        <w:rPr>
          <w:rFonts w:cs="Calibri"/>
          <w:szCs w:val="22"/>
        </w:rPr>
        <w:t xml:space="preserve"> et al., 2010</w:t>
      </w:r>
      <w:r w:rsidR="00782435" w:rsidRPr="00CB7613">
        <w:rPr>
          <w:rFonts w:cs="Calibri"/>
          <w:szCs w:val="22"/>
        </w:rPr>
        <w:t xml:space="preserve">). </w:t>
      </w:r>
      <w:r w:rsidR="0007068C" w:rsidRPr="00CB7613">
        <w:rPr>
          <w:rFonts w:cs="Calibri"/>
          <w:szCs w:val="22"/>
        </w:rPr>
        <w:t xml:space="preserve">Water quality is measured by the reported number of drinking water violations per county to the EPA’s Safe Drinking Water Information System (SDWIS) from 2019, which include maximum contaminant level, maximum residual disinfectant level, and treatment technique violations. </w:t>
      </w:r>
      <w:r w:rsidR="006E53CF" w:rsidRPr="00CB7613">
        <w:rPr>
          <w:rFonts w:cs="Calibri"/>
          <w:szCs w:val="22"/>
        </w:rPr>
        <w:t xml:space="preserve">While Nebraska </w:t>
      </w:r>
      <w:proofErr w:type="gramStart"/>
      <w:r w:rsidR="006E53CF" w:rsidRPr="00CB7613">
        <w:rPr>
          <w:rFonts w:cs="Calibri"/>
          <w:szCs w:val="22"/>
        </w:rPr>
        <w:t>as a whole has</w:t>
      </w:r>
      <w:proofErr w:type="gramEnd"/>
      <w:r w:rsidR="006E53CF" w:rsidRPr="00CB7613">
        <w:rPr>
          <w:rFonts w:cs="Calibri"/>
          <w:szCs w:val="22"/>
        </w:rPr>
        <w:t xml:space="preserve"> reported drinking water violations in some counties, no counties within NCDHD had any drinking water violations</w:t>
      </w:r>
      <w:r w:rsidR="0007068C" w:rsidRPr="00CB7613">
        <w:rPr>
          <w:rFonts w:cs="Calibri"/>
          <w:szCs w:val="22"/>
        </w:rPr>
        <w:t xml:space="preserve"> reported</w:t>
      </w:r>
      <w:r w:rsidR="006E53CF" w:rsidRPr="00CB7613">
        <w:rPr>
          <w:rFonts w:cs="Calibri"/>
          <w:szCs w:val="22"/>
        </w:rPr>
        <w:t xml:space="preserve"> in 2019. </w:t>
      </w:r>
    </w:p>
    <w:p w14:paraId="27572DA4" w14:textId="7D5CC2F0" w:rsidR="002D1792" w:rsidRPr="00CB7613" w:rsidRDefault="00621579" w:rsidP="00544960">
      <w:pPr>
        <w:pStyle w:val="Heading2"/>
        <w:rPr>
          <w:rFonts w:cs="Calibri"/>
          <w:szCs w:val="22"/>
        </w:rPr>
      </w:pPr>
      <w:bookmarkStart w:id="38" w:name="_Toc98838140"/>
      <w:r w:rsidRPr="00CB7613">
        <w:rPr>
          <w:rFonts w:cs="Calibri"/>
          <w:szCs w:val="22"/>
        </w:rPr>
        <w:t xml:space="preserve">NCDHD </w:t>
      </w:r>
      <w:r w:rsidR="002D1792" w:rsidRPr="00CB7613">
        <w:rPr>
          <w:rFonts w:cs="Calibri"/>
          <w:szCs w:val="22"/>
        </w:rPr>
        <w:t>Social and Economic Factors</w:t>
      </w:r>
      <w:bookmarkEnd w:id="38"/>
    </w:p>
    <w:p w14:paraId="269D7CEE" w14:textId="0E14848E" w:rsidR="002D1792" w:rsidRPr="00CB7613" w:rsidRDefault="00D91A78" w:rsidP="003D069C">
      <w:pPr>
        <w:rPr>
          <w:rFonts w:cs="Calibri"/>
          <w:szCs w:val="22"/>
        </w:rPr>
      </w:pPr>
      <w:r w:rsidRPr="00CB7613">
        <w:rPr>
          <w:rFonts w:cs="Calibri"/>
          <w:szCs w:val="22"/>
        </w:rPr>
        <w:t>S</w:t>
      </w:r>
      <w:r w:rsidR="005D7B7B" w:rsidRPr="00CB7613">
        <w:rPr>
          <w:rFonts w:cs="Calibri"/>
          <w:szCs w:val="22"/>
        </w:rPr>
        <w:t xml:space="preserve">ocial and economic factors </w:t>
      </w:r>
      <w:r w:rsidRPr="00CB7613">
        <w:rPr>
          <w:rFonts w:cs="Calibri"/>
          <w:szCs w:val="22"/>
        </w:rPr>
        <w:t xml:space="preserve">affect one’s ability to afford housing and medical care, make healthy choices, manage stress, and provide support to others (CHR, 2021) and should be considered when making decisions about how to appropriate resources within communities. These factors include education, employment, income, family and social supports, and community safety. Residents within </w:t>
      </w:r>
      <w:r w:rsidRPr="00CB7613">
        <w:rPr>
          <w:rFonts w:cs="Calibri"/>
          <w:szCs w:val="22"/>
        </w:rPr>
        <w:lastRenderedPageBreak/>
        <w:t>NCDHD appear to be appropriately educated,</w:t>
      </w:r>
      <w:r w:rsidR="00753B31" w:rsidRPr="00CB7613">
        <w:rPr>
          <w:rFonts w:cs="Calibri"/>
          <w:szCs w:val="22"/>
        </w:rPr>
        <w:t xml:space="preserve"> be</w:t>
      </w:r>
      <w:r w:rsidRPr="00CB7613">
        <w:rPr>
          <w:rFonts w:cs="Calibri"/>
          <w:szCs w:val="22"/>
        </w:rPr>
        <w:t xml:space="preserve"> predominately employed, have relatively secure social supports</w:t>
      </w:r>
      <w:r w:rsidR="00161456" w:rsidRPr="00CB7613">
        <w:rPr>
          <w:rFonts w:cs="Calibri"/>
          <w:szCs w:val="22"/>
        </w:rPr>
        <w:t>, and enjoy relatively low crime rates</w:t>
      </w:r>
      <w:r w:rsidRPr="00CB7613">
        <w:rPr>
          <w:rFonts w:cs="Calibri"/>
          <w:szCs w:val="22"/>
        </w:rPr>
        <w:t>.</w:t>
      </w:r>
      <w:r w:rsidR="00161456" w:rsidRPr="00CB7613">
        <w:rPr>
          <w:rFonts w:cs="Calibri"/>
          <w:szCs w:val="22"/>
        </w:rPr>
        <w:t xml:space="preserve"> However, household income measures indicate a higher rate of child poverty than the state average, and nearly a third of those surveyed reported making less than a living wage last year</w:t>
      </w:r>
      <w:r w:rsidR="00B525FD" w:rsidRPr="00CB7613">
        <w:rPr>
          <w:rFonts w:cs="Calibri"/>
          <w:szCs w:val="22"/>
        </w:rPr>
        <w:t xml:space="preserve"> (CHA, 2021; </w:t>
      </w:r>
      <w:proofErr w:type="spellStart"/>
      <w:r w:rsidR="00B525FD" w:rsidRPr="00CB7613">
        <w:rPr>
          <w:rFonts w:cs="Calibri"/>
          <w:szCs w:val="22"/>
        </w:rPr>
        <w:t>Glasmeier</w:t>
      </w:r>
      <w:proofErr w:type="spellEnd"/>
      <w:r w:rsidR="00B525FD" w:rsidRPr="00CB7613">
        <w:rPr>
          <w:rFonts w:cs="Calibri"/>
          <w:szCs w:val="22"/>
        </w:rPr>
        <w:t>, 2020)</w:t>
      </w:r>
      <w:r w:rsidR="00161456" w:rsidRPr="00CB7613">
        <w:rPr>
          <w:rFonts w:cs="Calibri"/>
          <w:szCs w:val="22"/>
        </w:rPr>
        <w:t xml:space="preserve">. Additionally, accidental injury rates are higher than national and state averages and self-reported safety behaviors are </w:t>
      </w:r>
      <w:proofErr w:type="gramStart"/>
      <w:r w:rsidR="00161456" w:rsidRPr="00CB7613">
        <w:rPr>
          <w:rFonts w:cs="Calibri"/>
          <w:szCs w:val="22"/>
        </w:rPr>
        <w:t>fairly inconsistent</w:t>
      </w:r>
      <w:proofErr w:type="gramEnd"/>
      <w:r w:rsidR="00161456" w:rsidRPr="00CB7613">
        <w:rPr>
          <w:rFonts w:cs="Calibri"/>
          <w:szCs w:val="22"/>
        </w:rPr>
        <w:t xml:space="preserve">. </w:t>
      </w:r>
    </w:p>
    <w:p w14:paraId="6CB31D97" w14:textId="5EAAEFF3" w:rsidR="006B244E" w:rsidRPr="00CB7613" w:rsidRDefault="006B244E" w:rsidP="002D1792">
      <w:pPr>
        <w:ind w:firstLine="0"/>
        <w:rPr>
          <w:rFonts w:cs="Calibri"/>
          <w:szCs w:val="22"/>
        </w:rPr>
      </w:pPr>
      <w:r w:rsidRPr="00CB7613">
        <w:rPr>
          <w:rFonts w:cs="Calibri"/>
          <w:szCs w:val="22"/>
        </w:rPr>
        <w:tab/>
        <w:t>NCDHD residents also provided some feedback on several areas that they feel are important to their communities. When asked about what they thought was important to their community, residents touched on community connection</w:t>
      </w:r>
      <w:r w:rsidR="002E48AC" w:rsidRPr="00CB7613">
        <w:rPr>
          <w:rFonts w:cs="Calibri"/>
          <w:szCs w:val="22"/>
        </w:rPr>
        <w:t>s</w:t>
      </w:r>
      <w:r w:rsidRPr="00CB7613">
        <w:rPr>
          <w:rFonts w:cs="Calibri"/>
          <w:szCs w:val="22"/>
        </w:rPr>
        <w:t>, support, and equality</w:t>
      </w:r>
      <w:r w:rsidR="00753B31" w:rsidRPr="00CB7613">
        <w:rPr>
          <w:rFonts w:cs="Calibri"/>
          <w:szCs w:val="22"/>
        </w:rPr>
        <w:t>;</w:t>
      </w:r>
      <w:r w:rsidRPr="00CB7613">
        <w:rPr>
          <w:rFonts w:cs="Calibri"/>
          <w:szCs w:val="22"/>
        </w:rPr>
        <w:t xml:space="preserve"> access to high quality physical and mental healthcare</w:t>
      </w:r>
      <w:r w:rsidR="00753B31" w:rsidRPr="00CB7613">
        <w:rPr>
          <w:rFonts w:cs="Calibri"/>
          <w:szCs w:val="22"/>
        </w:rPr>
        <w:t>;</w:t>
      </w:r>
      <w:r w:rsidRPr="00CB7613">
        <w:rPr>
          <w:rFonts w:cs="Calibri"/>
          <w:szCs w:val="22"/>
        </w:rPr>
        <w:t xml:space="preserve"> good school systems</w:t>
      </w:r>
      <w:r w:rsidR="00753B31" w:rsidRPr="00CB7613">
        <w:rPr>
          <w:rFonts w:cs="Calibri"/>
          <w:szCs w:val="22"/>
        </w:rPr>
        <w:t>;</w:t>
      </w:r>
      <w:r w:rsidRPr="00CB7613">
        <w:rPr>
          <w:rFonts w:cs="Calibri"/>
          <w:szCs w:val="22"/>
        </w:rPr>
        <w:t xml:space="preserve"> agriculture</w:t>
      </w:r>
      <w:r w:rsidR="00753B31" w:rsidRPr="00CB7613">
        <w:rPr>
          <w:rFonts w:cs="Calibri"/>
          <w:szCs w:val="22"/>
        </w:rPr>
        <w:t>;</w:t>
      </w:r>
      <w:r w:rsidRPr="00CB7613">
        <w:rPr>
          <w:rFonts w:cs="Calibri"/>
          <w:szCs w:val="22"/>
        </w:rPr>
        <w:t xml:space="preserve"> supporting community businesses</w:t>
      </w:r>
      <w:r w:rsidR="00753B31" w:rsidRPr="00CB7613">
        <w:rPr>
          <w:rFonts w:cs="Calibri"/>
          <w:szCs w:val="22"/>
        </w:rPr>
        <w:t>;</w:t>
      </w:r>
      <w:r w:rsidRPr="00CB7613">
        <w:rPr>
          <w:rFonts w:cs="Calibri"/>
          <w:szCs w:val="22"/>
        </w:rPr>
        <w:t xml:space="preserve"> and retaining the youth in their communities. </w:t>
      </w:r>
      <w:r w:rsidR="003D069C" w:rsidRPr="00CB7613">
        <w:rPr>
          <w:rFonts w:cs="Calibri"/>
          <w:szCs w:val="22"/>
        </w:rPr>
        <w:t xml:space="preserve">When </w:t>
      </w:r>
      <w:r w:rsidRPr="00CB7613">
        <w:rPr>
          <w:rFonts w:cs="Calibri"/>
          <w:szCs w:val="22"/>
        </w:rPr>
        <w:t xml:space="preserve">asked what made them proud of their community, </w:t>
      </w:r>
      <w:r w:rsidR="003D069C" w:rsidRPr="00CB7613">
        <w:rPr>
          <w:rFonts w:cs="Calibri"/>
          <w:szCs w:val="22"/>
        </w:rPr>
        <w:t>comments centered around pride in community connection and collaboration.</w:t>
      </w:r>
      <w:r w:rsidR="002E48AC" w:rsidRPr="00CB7613">
        <w:rPr>
          <w:rFonts w:cs="Calibri"/>
          <w:szCs w:val="22"/>
        </w:rPr>
        <w:t xml:space="preserve"> See Tables C1 to C28 for detailed data points on these themes.</w:t>
      </w:r>
      <w:r w:rsidR="003D069C" w:rsidRPr="00CB7613">
        <w:rPr>
          <w:rFonts w:cs="Calibri"/>
          <w:szCs w:val="22"/>
        </w:rPr>
        <w:t xml:space="preserve"> </w:t>
      </w:r>
    </w:p>
    <w:p w14:paraId="65F5DEA9" w14:textId="285EB37B" w:rsidR="002D1792" w:rsidRPr="00CB7613" w:rsidRDefault="00837C48" w:rsidP="00544960">
      <w:pPr>
        <w:pStyle w:val="Heading3"/>
        <w:rPr>
          <w:rFonts w:cs="Calibri"/>
          <w:szCs w:val="22"/>
        </w:rPr>
      </w:pPr>
      <w:bookmarkStart w:id="39" w:name="_Toc98838141"/>
      <w:r w:rsidRPr="00CB7613">
        <w:rPr>
          <w:rFonts w:cs="Calibri"/>
          <w:szCs w:val="22"/>
        </w:rPr>
        <w:t>Social and Economic Factors</w:t>
      </w:r>
      <w:r w:rsidR="00A47AE8" w:rsidRPr="00CB7613">
        <w:rPr>
          <w:rFonts w:cs="Calibri"/>
          <w:szCs w:val="22"/>
        </w:rPr>
        <w:t>: Adult Education Levels &amp; Youth Education Levels</w:t>
      </w:r>
      <w:bookmarkEnd w:id="39"/>
    </w:p>
    <w:p w14:paraId="63DE5659" w14:textId="4B725BE5" w:rsidR="002D1792" w:rsidRPr="00CB7613" w:rsidRDefault="0082100F" w:rsidP="002D1792">
      <w:pPr>
        <w:ind w:firstLine="0"/>
        <w:rPr>
          <w:rFonts w:cs="Calibri"/>
          <w:szCs w:val="22"/>
        </w:rPr>
      </w:pPr>
      <w:r w:rsidRPr="00CB7613">
        <w:rPr>
          <w:rFonts w:cs="Calibri"/>
          <w:szCs w:val="22"/>
        </w:rPr>
        <w:tab/>
      </w:r>
      <w:r w:rsidR="007C56A6" w:rsidRPr="00CB7613">
        <w:rPr>
          <w:rFonts w:cs="Calibri"/>
          <w:szCs w:val="22"/>
        </w:rPr>
        <w:t xml:space="preserve">Higher levels of education </w:t>
      </w:r>
      <w:r w:rsidR="001564A2" w:rsidRPr="00CB7613">
        <w:rPr>
          <w:rFonts w:cs="Calibri"/>
          <w:szCs w:val="22"/>
        </w:rPr>
        <w:t>are associated with better employment opportunities, higher incomes, greater sense of control in one’s life, and increased social supports, all of which encourage opportunities for healthy decision-making</w:t>
      </w:r>
      <w:r w:rsidR="004A586C" w:rsidRPr="00CB7613">
        <w:rPr>
          <w:rFonts w:cs="Calibri"/>
          <w:szCs w:val="22"/>
        </w:rPr>
        <w:t xml:space="preserve"> (</w:t>
      </w:r>
      <w:proofErr w:type="spellStart"/>
      <w:r w:rsidR="004A586C" w:rsidRPr="00CB7613">
        <w:rPr>
          <w:rFonts w:cs="Calibri"/>
          <w:color w:val="323A45"/>
          <w:szCs w:val="22"/>
          <w:shd w:val="clear" w:color="auto" w:fill="FFFFFF"/>
        </w:rPr>
        <w:t>Egert</w:t>
      </w:r>
      <w:r w:rsidR="00115F36" w:rsidRPr="00CB7613">
        <w:rPr>
          <w:rFonts w:cs="Calibri"/>
          <w:color w:val="323A45"/>
          <w:szCs w:val="22"/>
          <w:shd w:val="clear" w:color="auto" w:fill="FFFFFF"/>
        </w:rPr>
        <w:t>er</w:t>
      </w:r>
      <w:proofErr w:type="spellEnd"/>
      <w:r w:rsidR="004A586C" w:rsidRPr="00CB7613">
        <w:rPr>
          <w:rFonts w:cs="Calibri"/>
          <w:color w:val="323A45"/>
          <w:szCs w:val="22"/>
          <w:shd w:val="clear" w:color="auto" w:fill="FFFFFF"/>
        </w:rPr>
        <w:t xml:space="preserve">, </w:t>
      </w:r>
      <w:proofErr w:type="spellStart"/>
      <w:r w:rsidR="004A586C" w:rsidRPr="00CB7613">
        <w:rPr>
          <w:rFonts w:cs="Calibri"/>
          <w:color w:val="323A45"/>
          <w:szCs w:val="22"/>
          <w:shd w:val="clear" w:color="auto" w:fill="FFFFFF"/>
        </w:rPr>
        <w:t>Braveman</w:t>
      </w:r>
      <w:proofErr w:type="spellEnd"/>
      <w:r w:rsidR="004A586C" w:rsidRPr="00CB7613">
        <w:rPr>
          <w:rFonts w:cs="Calibri"/>
          <w:color w:val="323A45"/>
          <w:szCs w:val="22"/>
          <w:shd w:val="clear" w:color="auto" w:fill="FFFFFF"/>
        </w:rPr>
        <w:t>, Sadegh-</w:t>
      </w:r>
      <w:proofErr w:type="spellStart"/>
      <w:r w:rsidR="004A586C" w:rsidRPr="00CB7613">
        <w:rPr>
          <w:rFonts w:cs="Calibri"/>
          <w:color w:val="323A45"/>
          <w:szCs w:val="22"/>
          <w:shd w:val="clear" w:color="auto" w:fill="FFFFFF"/>
        </w:rPr>
        <w:t>Nobari</w:t>
      </w:r>
      <w:proofErr w:type="spellEnd"/>
      <w:r w:rsidR="004A586C" w:rsidRPr="00CB7613">
        <w:rPr>
          <w:rFonts w:cs="Calibri"/>
          <w:color w:val="323A45"/>
          <w:szCs w:val="22"/>
          <w:shd w:val="clear" w:color="auto" w:fill="FFFFFF"/>
        </w:rPr>
        <w:t>, &amp; Grossman-Kahn, 2011)</w:t>
      </w:r>
      <w:r w:rsidR="001564A2" w:rsidRPr="00CB7613">
        <w:rPr>
          <w:rFonts w:cs="Calibri"/>
          <w:szCs w:val="22"/>
        </w:rPr>
        <w:t>.</w:t>
      </w:r>
      <w:r w:rsidR="004A586C" w:rsidRPr="00CB7613">
        <w:rPr>
          <w:rFonts w:cs="Calibri"/>
          <w:szCs w:val="22"/>
        </w:rPr>
        <w:t xml:space="preserve"> </w:t>
      </w:r>
      <w:r w:rsidR="00F90858" w:rsidRPr="00CB7613">
        <w:rPr>
          <w:rFonts w:cs="Calibri"/>
          <w:szCs w:val="22"/>
        </w:rPr>
        <w:t>Available m</w:t>
      </w:r>
      <w:r w:rsidR="004A586C" w:rsidRPr="00CB7613">
        <w:rPr>
          <w:rFonts w:cs="Calibri"/>
          <w:szCs w:val="22"/>
        </w:rPr>
        <w:t xml:space="preserve">easures of community education include survey </w:t>
      </w:r>
      <w:r w:rsidR="00F90858" w:rsidRPr="00CB7613">
        <w:rPr>
          <w:rFonts w:cs="Calibri"/>
          <w:szCs w:val="22"/>
        </w:rPr>
        <w:t>items asking for</w:t>
      </w:r>
      <w:r w:rsidR="004A586C" w:rsidRPr="00CB7613">
        <w:rPr>
          <w:rFonts w:cs="Calibri"/>
          <w:szCs w:val="22"/>
        </w:rPr>
        <w:t xml:space="preserve"> </w:t>
      </w:r>
      <w:r w:rsidR="00F90858" w:rsidRPr="00CB7613">
        <w:rPr>
          <w:rFonts w:cs="Calibri"/>
          <w:szCs w:val="22"/>
        </w:rPr>
        <w:t xml:space="preserve">self-reported </w:t>
      </w:r>
      <w:r w:rsidR="004A586C" w:rsidRPr="00CB7613">
        <w:rPr>
          <w:rFonts w:cs="Calibri"/>
          <w:szCs w:val="22"/>
        </w:rPr>
        <w:t>highest completed educational level</w:t>
      </w:r>
      <w:r w:rsidR="00753B31" w:rsidRPr="00CB7613">
        <w:rPr>
          <w:rFonts w:cs="Calibri"/>
          <w:szCs w:val="22"/>
        </w:rPr>
        <w:t xml:space="preserve"> and</w:t>
      </w:r>
      <w:r w:rsidR="00F90858" w:rsidRPr="00CB7613">
        <w:rPr>
          <w:rFonts w:cs="Calibri"/>
          <w:szCs w:val="22"/>
        </w:rPr>
        <w:t xml:space="preserve"> student perspectives of their school, as well as </w:t>
      </w:r>
      <w:r w:rsidR="004A586C" w:rsidRPr="00CB7613">
        <w:rPr>
          <w:rFonts w:cs="Calibri"/>
          <w:szCs w:val="22"/>
        </w:rPr>
        <w:t>school district</w:t>
      </w:r>
      <w:r w:rsidR="00F90858" w:rsidRPr="00CB7613">
        <w:rPr>
          <w:rFonts w:cs="Calibri"/>
          <w:szCs w:val="22"/>
        </w:rPr>
        <w:t xml:space="preserve">-level language arts and math proficiencies. </w:t>
      </w:r>
      <w:r w:rsidR="006E2BE2" w:rsidRPr="00CB7613">
        <w:rPr>
          <w:rFonts w:cs="Calibri"/>
          <w:szCs w:val="22"/>
        </w:rPr>
        <w:t>O</w:t>
      </w:r>
      <w:r w:rsidR="00FA21C4" w:rsidRPr="00CB7613">
        <w:rPr>
          <w:rFonts w:cs="Calibri"/>
          <w:szCs w:val="22"/>
        </w:rPr>
        <w:t>verall</w:t>
      </w:r>
      <w:r w:rsidR="006E2BE2" w:rsidRPr="00CB7613">
        <w:rPr>
          <w:rFonts w:cs="Calibri"/>
          <w:szCs w:val="22"/>
        </w:rPr>
        <w:t>,</w:t>
      </w:r>
      <w:r w:rsidR="00FA21C4" w:rsidRPr="00CB7613">
        <w:rPr>
          <w:rFonts w:cs="Calibri"/>
          <w:szCs w:val="22"/>
        </w:rPr>
        <w:t xml:space="preserve"> </w:t>
      </w:r>
      <w:r w:rsidR="006E2BE2" w:rsidRPr="00CB7613">
        <w:rPr>
          <w:rFonts w:cs="Calibri"/>
          <w:szCs w:val="22"/>
        </w:rPr>
        <w:t xml:space="preserve">the residents of NCDHD </w:t>
      </w:r>
      <w:r w:rsidR="00D91A78" w:rsidRPr="00CB7613">
        <w:rPr>
          <w:rFonts w:cs="Calibri"/>
          <w:szCs w:val="22"/>
        </w:rPr>
        <w:t>appear to be appropriately</w:t>
      </w:r>
      <w:r w:rsidR="0003363C" w:rsidRPr="00CB7613">
        <w:rPr>
          <w:rFonts w:cs="Calibri"/>
          <w:szCs w:val="22"/>
        </w:rPr>
        <w:t xml:space="preserve"> educated, as </w:t>
      </w:r>
      <w:proofErr w:type="gramStart"/>
      <w:r w:rsidR="0003363C" w:rsidRPr="00CB7613">
        <w:rPr>
          <w:rFonts w:cs="Calibri"/>
          <w:szCs w:val="22"/>
        </w:rPr>
        <w:t>t</w:t>
      </w:r>
      <w:r w:rsidR="00FA21C4" w:rsidRPr="00CB7613">
        <w:rPr>
          <w:rFonts w:cs="Calibri"/>
          <w:szCs w:val="22"/>
        </w:rPr>
        <w:t>he majority of</w:t>
      </w:r>
      <w:proofErr w:type="gramEnd"/>
      <w:r w:rsidR="00FA21C4" w:rsidRPr="00CB7613">
        <w:rPr>
          <w:rFonts w:cs="Calibri"/>
          <w:szCs w:val="22"/>
        </w:rPr>
        <w:t xml:space="preserve"> adults who live in NCDHD have reported completing high school and some college</w:t>
      </w:r>
      <w:r w:rsidR="00753B31" w:rsidRPr="00CB7613">
        <w:rPr>
          <w:rFonts w:cs="Calibri"/>
          <w:szCs w:val="22"/>
        </w:rPr>
        <w:t>;</w:t>
      </w:r>
      <w:r w:rsidR="00071BF8" w:rsidRPr="00CB7613">
        <w:rPr>
          <w:rFonts w:cs="Calibri"/>
          <w:szCs w:val="22"/>
        </w:rPr>
        <w:t xml:space="preserve"> third</w:t>
      </w:r>
      <w:r w:rsidR="0003363C" w:rsidRPr="00CB7613">
        <w:rPr>
          <w:rFonts w:cs="Calibri"/>
          <w:szCs w:val="22"/>
        </w:rPr>
        <w:t xml:space="preserve"> graders are slightly ahead of their grade levels in reading and math</w:t>
      </w:r>
      <w:r w:rsidR="00753B31" w:rsidRPr="00CB7613">
        <w:rPr>
          <w:rFonts w:cs="Calibri"/>
          <w:szCs w:val="22"/>
        </w:rPr>
        <w:t>;</w:t>
      </w:r>
      <w:r w:rsidR="0003363C" w:rsidRPr="00CB7613">
        <w:rPr>
          <w:rFonts w:cs="Calibri"/>
          <w:szCs w:val="22"/>
        </w:rPr>
        <w:t xml:space="preserve"> and the majority of </w:t>
      </w:r>
      <w:r w:rsidR="00071BF8" w:rsidRPr="00CB7613">
        <w:rPr>
          <w:rFonts w:cs="Calibri"/>
          <w:szCs w:val="22"/>
        </w:rPr>
        <w:t>eighth</w:t>
      </w:r>
      <w:r w:rsidR="0003363C" w:rsidRPr="00CB7613">
        <w:rPr>
          <w:rFonts w:cs="Calibri"/>
          <w:szCs w:val="22"/>
        </w:rPr>
        <w:t>, 10</w:t>
      </w:r>
      <w:r w:rsidR="0003363C" w:rsidRPr="00CB7613">
        <w:rPr>
          <w:rFonts w:cs="Calibri"/>
          <w:szCs w:val="22"/>
          <w:vertAlign w:val="superscript"/>
        </w:rPr>
        <w:t>th</w:t>
      </w:r>
      <w:r w:rsidR="0003363C" w:rsidRPr="00CB7613">
        <w:rPr>
          <w:rFonts w:cs="Calibri"/>
          <w:szCs w:val="22"/>
        </w:rPr>
        <w:t>, and 12</w:t>
      </w:r>
      <w:r w:rsidR="0003363C" w:rsidRPr="00CB7613">
        <w:rPr>
          <w:rFonts w:cs="Calibri"/>
          <w:szCs w:val="22"/>
          <w:vertAlign w:val="superscript"/>
        </w:rPr>
        <w:t>th</w:t>
      </w:r>
      <w:r w:rsidR="0003363C" w:rsidRPr="00CB7613">
        <w:rPr>
          <w:rFonts w:cs="Calibri"/>
          <w:szCs w:val="22"/>
        </w:rPr>
        <w:t xml:space="preserve"> graders </w:t>
      </w:r>
      <w:r w:rsidR="00D91A78" w:rsidRPr="00CB7613">
        <w:rPr>
          <w:rFonts w:cs="Calibri"/>
          <w:szCs w:val="22"/>
        </w:rPr>
        <w:t>report having</w:t>
      </w:r>
      <w:r w:rsidR="0003363C" w:rsidRPr="00CB7613">
        <w:rPr>
          <w:rFonts w:cs="Calibri"/>
          <w:szCs w:val="22"/>
        </w:rPr>
        <w:t xml:space="preserve"> good grades (mostly A</w:t>
      </w:r>
      <w:r w:rsidR="009E773F" w:rsidRPr="00CB7613">
        <w:rPr>
          <w:rFonts w:cs="Calibri"/>
          <w:szCs w:val="22"/>
        </w:rPr>
        <w:t>’</w:t>
      </w:r>
      <w:r w:rsidR="0003363C" w:rsidRPr="00CB7613">
        <w:rPr>
          <w:rFonts w:cs="Calibri"/>
          <w:szCs w:val="22"/>
        </w:rPr>
        <w:t>s and B</w:t>
      </w:r>
      <w:r w:rsidR="009E773F" w:rsidRPr="00CB7613">
        <w:rPr>
          <w:rFonts w:cs="Calibri"/>
          <w:szCs w:val="22"/>
        </w:rPr>
        <w:t>’</w:t>
      </w:r>
      <w:r w:rsidR="0003363C" w:rsidRPr="00CB7613">
        <w:rPr>
          <w:rFonts w:cs="Calibri"/>
          <w:szCs w:val="22"/>
        </w:rPr>
        <w:t>s</w:t>
      </w:r>
      <w:r w:rsidR="00D91A78" w:rsidRPr="00CB7613">
        <w:rPr>
          <w:rFonts w:cs="Calibri"/>
          <w:szCs w:val="22"/>
        </w:rPr>
        <w:t>)</w:t>
      </w:r>
      <w:r w:rsidR="00FA21C4" w:rsidRPr="00CB7613">
        <w:rPr>
          <w:rFonts w:cs="Calibri"/>
          <w:szCs w:val="22"/>
        </w:rPr>
        <w:t xml:space="preserve">. </w:t>
      </w:r>
      <w:r w:rsidR="0071308C" w:rsidRPr="00CB7613">
        <w:rPr>
          <w:rFonts w:cs="Calibri"/>
          <w:szCs w:val="22"/>
        </w:rPr>
        <w:t>See Table A3 for NCDHD client reported highest degree of education.</w:t>
      </w:r>
    </w:p>
    <w:p w14:paraId="3675A35C" w14:textId="1808A30A" w:rsidR="00FA21C4" w:rsidRPr="00CB7613" w:rsidRDefault="00837C48" w:rsidP="00FA21C4">
      <w:pPr>
        <w:pStyle w:val="Heading4"/>
        <w:rPr>
          <w:rFonts w:cs="Calibri"/>
          <w:szCs w:val="22"/>
        </w:rPr>
      </w:pPr>
      <w:r w:rsidRPr="00CB7613">
        <w:rPr>
          <w:rFonts w:cs="Calibri"/>
          <w:szCs w:val="22"/>
        </w:rPr>
        <w:lastRenderedPageBreak/>
        <w:t xml:space="preserve">Social and Economic Factors: </w:t>
      </w:r>
      <w:r w:rsidR="00FA21C4" w:rsidRPr="00CB7613">
        <w:rPr>
          <w:rFonts w:cs="Calibri"/>
          <w:szCs w:val="22"/>
        </w:rPr>
        <w:t>Adult Education Levels</w:t>
      </w:r>
    </w:p>
    <w:p w14:paraId="6AF5AA4B" w14:textId="5EB6ED92" w:rsidR="008E2C93" w:rsidRPr="00CB7613" w:rsidRDefault="008E2C93" w:rsidP="00EC5569">
      <w:pPr>
        <w:rPr>
          <w:rFonts w:cs="Calibri"/>
          <w:szCs w:val="22"/>
        </w:rPr>
      </w:pPr>
      <w:r w:rsidRPr="00CB7613">
        <w:rPr>
          <w:rFonts w:cs="Calibri"/>
          <w:szCs w:val="22"/>
        </w:rPr>
        <w:t xml:space="preserve">The overall </w:t>
      </w:r>
      <w:r w:rsidR="00115277" w:rsidRPr="00CB7613">
        <w:rPr>
          <w:rFonts w:cs="Calibri"/>
          <w:szCs w:val="22"/>
        </w:rPr>
        <w:t>reported percentage of adults (25 years or older) who have graduated high school</w:t>
      </w:r>
      <w:r w:rsidRPr="00CB7613">
        <w:rPr>
          <w:rFonts w:cs="Calibri"/>
          <w:szCs w:val="22"/>
        </w:rPr>
        <w:t xml:space="preserve"> in NCDHD (94.7%)</w:t>
      </w:r>
      <w:r w:rsidR="00CD5CC7" w:rsidRPr="00CB7613">
        <w:rPr>
          <w:rFonts w:cs="Calibri"/>
          <w:szCs w:val="22"/>
        </w:rPr>
        <w:t xml:space="preserve"> </w:t>
      </w:r>
      <w:r w:rsidR="00EC5569" w:rsidRPr="00CB7613">
        <w:rPr>
          <w:rFonts w:cs="Calibri"/>
          <w:szCs w:val="22"/>
        </w:rPr>
        <w:t>is significantly higher than the United States (88.0%;</w:t>
      </w:r>
      <w:r w:rsidR="00EC5569" w:rsidRPr="00CB7613">
        <w:rPr>
          <w:rFonts w:cs="Calibri"/>
          <w:i/>
          <w:iCs/>
          <w:color w:val="000000"/>
          <w:szCs w:val="22"/>
        </w:rPr>
        <w:t xml:space="preserve"> </w:t>
      </w:r>
      <w:proofErr w:type="gramStart"/>
      <w:r w:rsidR="00EC5569" w:rsidRPr="00CB7613">
        <w:rPr>
          <w:rFonts w:eastAsia="Times New Roman" w:cs="Calibri"/>
          <w:i/>
          <w:iCs/>
          <w:color w:val="000000"/>
          <w:szCs w:val="22"/>
          <w:lang w:eastAsia="en-US"/>
        </w:rPr>
        <w:t>t</w:t>
      </w:r>
      <w:r w:rsidR="00EC5569" w:rsidRPr="00CB7613">
        <w:rPr>
          <w:rFonts w:eastAsia="Times New Roman" w:cs="Calibri"/>
          <w:color w:val="000000"/>
          <w:szCs w:val="22"/>
          <w:lang w:eastAsia="en-US"/>
        </w:rPr>
        <w:t>(</w:t>
      </w:r>
      <w:proofErr w:type="gramEnd"/>
      <w:r w:rsidR="00EC5569" w:rsidRPr="00CB7613">
        <w:rPr>
          <w:rFonts w:eastAsia="Times New Roman" w:cs="Calibri"/>
          <w:color w:val="000000"/>
          <w:szCs w:val="22"/>
          <w:lang w:eastAsia="en-US"/>
        </w:rPr>
        <w:t xml:space="preserve">8) = 13.519, </w:t>
      </w:r>
      <w:r w:rsidR="00EC5569" w:rsidRPr="00CB7613">
        <w:rPr>
          <w:rFonts w:eastAsia="Times New Roman" w:cs="Calibri"/>
          <w:i/>
          <w:iCs/>
          <w:color w:val="000000"/>
          <w:szCs w:val="22"/>
          <w:lang w:eastAsia="en-US"/>
        </w:rPr>
        <w:t>p</w:t>
      </w:r>
      <w:r w:rsidR="00EC5569" w:rsidRPr="00CB7613">
        <w:rPr>
          <w:rFonts w:eastAsia="Times New Roman" w:cs="Calibri"/>
          <w:color w:val="000000"/>
          <w:szCs w:val="22"/>
          <w:lang w:eastAsia="en-US"/>
        </w:rPr>
        <w:t xml:space="preserve"> &lt; .05</w:t>
      </w:r>
      <w:r w:rsidR="00EC5569" w:rsidRPr="00CB7613">
        <w:rPr>
          <w:rFonts w:cs="Calibri"/>
          <w:szCs w:val="22"/>
        </w:rPr>
        <w:t xml:space="preserve">) and Nebraska (91.4%; </w:t>
      </w:r>
      <w:r w:rsidR="00EC5569" w:rsidRPr="00CB7613">
        <w:rPr>
          <w:rFonts w:eastAsia="Times New Roman" w:cs="Calibri"/>
          <w:i/>
          <w:iCs/>
          <w:color w:val="000000"/>
          <w:szCs w:val="22"/>
          <w:lang w:eastAsia="en-US"/>
        </w:rPr>
        <w:t>t</w:t>
      </w:r>
      <w:r w:rsidR="00EC5569" w:rsidRPr="00CB7613">
        <w:rPr>
          <w:rFonts w:eastAsia="Times New Roman" w:cs="Calibri"/>
          <w:color w:val="000000"/>
          <w:szCs w:val="22"/>
          <w:lang w:eastAsia="en-US"/>
        </w:rPr>
        <w:t xml:space="preserve">(8) = 6.607, </w:t>
      </w:r>
      <w:r w:rsidR="00EC5569" w:rsidRPr="00CB7613">
        <w:rPr>
          <w:rFonts w:eastAsia="Times New Roman" w:cs="Calibri"/>
          <w:i/>
          <w:iCs/>
          <w:color w:val="000000"/>
          <w:szCs w:val="22"/>
          <w:lang w:eastAsia="en-US"/>
        </w:rPr>
        <w:t>p</w:t>
      </w:r>
      <w:r w:rsidR="00EC5569" w:rsidRPr="00CB7613">
        <w:rPr>
          <w:rFonts w:eastAsia="Times New Roman" w:cs="Calibri"/>
          <w:color w:val="000000"/>
          <w:szCs w:val="22"/>
          <w:lang w:eastAsia="en-US"/>
        </w:rPr>
        <w:t xml:space="preserve"> &lt; .05</w:t>
      </w:r>
      <w:r w:rsidR="00EC5569" w:rsidRPr="00CB7613">
        <w:rPr>
          <w:rFonts w:cs="Calibri"/>
          <w:szCs w:val="22"/>
        </w:rPr>
        <w:t xml:space="preserve">) average rates (ACS, 2019). </w:t>
      </w:r>
      <w:r w:rsidR="009810B6" w:rsidRPr="00CB7613">
        <w:rPr>
          <w:rFonts w:cs="Calibri"/>
          <w:szCs w:val="22"/>
        </w:rPr>
        <w:t>Additionally</w:t>
      </w:r>
      <w:r w:rsidR="007F7D90" w:rsidRPr="00CB7613">
        <w:rPr>
          <w:rFonts w:cs="Calibri"/>
          <w:szCs w:val="22"/>
        </w:rPr>
        <w:t xml:space="preserve">, </w:t>
      </w:r>
      <w:r w:rsidR="009810B6" w:rsidRPr="00CB7613">
        <w:rPr>
          <w:rFonts w:cs="Calibri"/>
          <w:szCs w:val="22"/>
        </w:rPr>
        <w:t xml:space="preserve">the rate of </w:t>
      </w:r>
      <w:r w:rsidR="007F7D90" w:rsidRPr="00CB7613">
        <w:rPr>
          <w:rFonts w:cs="Calibri"/>
          <w:szCs w:val="22"/>
        </w:rPr>
        <w:t xml:space="preserve">adults (25-44 years old) </w:t>
      </w:r>
      <w:r w:rsidR="009810B6" w:rsidRPr="00CB7613">
        <w:rPr>
          <w:rFonts w:cs="Calibri"/>
          <w:szCs w:val="22"/>
        </w:rPr>
        <w:t xml:space="preserve">living in NCDHD who </w:t>
      </w:r>
      <w:r w:rsidR="007F7D90" w:rsidRPr="00CB7613">
        <w:rPr>
          <w:rFonts w:cs="Calibri"/>
          <w:szCs w:val="22"/>
        </w:rPr>
        <w:t xml:space="preserve">reported having completed some college (75.7%) </w:t>
      </w:r>
      <w:r w:rsidR="00DB533D" w:rsidRPr="00CB7613">
        <w:rPr>
          <w:rFonts w:cs="Calibri"/>
          <w:szCs w:val="22"/>
        </w:rPr>
        <w:t xml:space="preserve">is significantly higher than the United States (66.0%; </w:t>
      </w:r>
      <w:proofErr w:type="gramStart"/>
      <w:r w:rsidR="00DB533D" w:rsidRPr="00CB7613">
        <w:rPr>
          <w:rFonts w:eastAsia="Times New Roman" w:cs="Calibri"/>
          <w:i/>
          <w:iCs/>
          <w:color w:val="000000"/>
          <w:szCs w:val="22"/>
          <w:lang w:eastAsia="en-US"/>
        </w:rPr>
        <w:t>t</w:t>
      </w:r>
      <w:r w:rsidR="00DB533D" w:rsidRPr="00CB7613">
        <w:rPr>
          <w:rFonts w:eastAsia="Times New Roman" w:cs="Calibri"/>
          <w:color w:val="000000"/>
          <w:szCs w:val="22"/>
          <w:lang w:eastAsia="en-US"/>
        </w:rPr>
        <w:t>(</w:t>
      </w:r>
      <w:proofErr w:type="gramEnd"/>
      <w:r w:rsidR="00DB533D" w:rsidRPr="00CB7613">
        <w:rPr>
          <w:rFonts w:eastAsia="Times New Roman" w:cs="Calibri"/>
          <w:color w:val="000000"/>
          <w:szCs w:val="22"/>
          <w:lang w:eastAsia="en-US"/>
        </w:rPr>
        <w:t xml:space="preserve">8) = 3.458, </w:t>
      </w:r>
      <w:r w:rsidR="00DB533D" w:rsidRPr="00CB7613">
        <w:rPr>
          <w:rFonts w:eastAsia="Times New Roman" w:cs="Calibri"/>
          <w:i/>
          <w:iCs/>
          <w:color w:val="000000"/>
          <w:szCs w:val="22"/>
          <w:lang w:eastAsia="en-US"/>
        </w:rPr>
        <w:t>p</w:t>
      </w:r>
      <w:r w:rsidR="00DB533D" w:rsidRPr="00CB7613">
        <w:rPr>
          <w:rFonts w:eastAsia="Times New Roman" w:cs="Calibri"/>
          <w:color w:val="000000"/>
          <w:szCs w:val="22"/>
          <w:lang w:eastAsia="en-US"/>
        </w:rPr>
        <w:t xml:space="preserve"> &lt; .05</w:t>
      </w:r>
      <w:r w:rsidR="00DB533D" w:rsidRPr="00CB7613">
        <w:rPr>
          <w:rFonts w:cs="Calibri"/>
          <w:szCs w:val="22"/>
        </w:rPr>
        <w:t>)</w:t>
      </w:r>
      <w:r w:rsidR="009810B6" w:rsidRPr="00CB7613">
        <w:rPr>
          <w:rFonts w:cs="Calibri"/>
          <w:szCs w:val="22"/>
        </w:rPr>
        <w:t xml:space="preserve"> rates but similar to the overall Nebraska (72.0%; </w:t>
      </w:r>
      <w:r w:rsidR="009810B6" w:rsidRPr="00CB7613">
        <w:rPr>
          <w:rFonts w:eastAsia="Times New Roman" w:cs="Calibri"/>
          <w:i/>
          <w:iCs/>
          <w:color w:val="000000"/>
          <w:szCs w:val="22"/>
          <w:lang w:eastAsia="en-US"/>
        </w:rPr>
        <w:t>t</w:t>
      </w:r>
      <w:r w:rsidR="009810B6" w:rsidRPr="00CB7613">
        <w:rPr>
          <w:rFonts w:eastAsia="Times New Roman" w:cs="Calibri"/>
          <w:color w:val="000000"/>
          <w:szCs w:val="22"/>
          <w:lang w:eastAsia="en-US"/>
        </w:rPr>
        <w:t xml:space="preserve">(8) = 1.314, </w:t>
      </w:r>
      <w:r w:rsidR="009810B6" w:rsidRPr="00CB7613">
        <w:rPr>
          <w:rFonts w:eastAsia="Times New Roman" w:cs="Calibri"/>
          <w:i/>
          <w:iCs/>
          <w:color w:val="000000"/>
          <w:szCs w:val="22"/>
          <w:lang w:eastAsia="en-US"/>
        </w:rPr>
        <w:t>p</w:t>
      </w:r>
      <w:r w:rsidR="009810B6" w:rsidRPr="00CB7613">
        <w:rPr>
          <w:rFonts w:eastAsia="Times New Roman" w:cs="Calibri"/>
          <w:color w:val="000000"/>
          <w:szCs w:val="22"/>
          <w:lang w:eastAsia="en-US"/>
        </w:rPr>
        <w:t xml:space="preserve"> &gt; .05) rates (ACS, 2019). </w:t>
      </w:r>
      <w:r w:rsidR="00115277" w:rsidRPr="00CB7613">
        <w:rPr>
          <w:rFonts w:cs="Calibri"/>
          <w:szCs w:val="22"/>
        </w:rPr>
        <w:t xml:space="preserve">The reported percentage of adults in NCDHD who report having </w:t>
      </w:r>
      <w:r w:rsidR="00A91B52" w:rsidRPr="00CB7613">
        <w:rPr>
          <w:rFonts w:cs="Calibri"/>
          <w:szCs w:val="22"/>
        </w:rPr>
        <w:t>complet</w:t>
      </w:r>
      <w:r w:rsidR="002715FD" w:rsidRPr="00CB7613">
        <w:rPr>
          <w:rFonts w:cs="Calibri"/>
          <w:szCs w:val="22"/>
        </w:rPr>
        <w:t>ed</w:t>
      </w:r>
      <w:r w:rsidR="00115277" w:rsidRPr="00CB7613">
        <w:rPr>
          <w:rFonts w:cs="Calibri"/>
          <w:szCs w:val="22"/>
        </w:rPr>
        <w:t xml:space="preserve"> a </w:t>
      </w:r>
      <w:r w:rsidR="00450BF8" w:rsidRPr="00CB7613">
        <w:rPr>
          <w:rFonts w:cs="Calibri"/>
          <w:szCs w:val="22"/>
        </w:rPr>
        <w:t>bachelor’s</w:t>
      </w:r>
      <w:r w:rsidR="00115277" w:rsidRPr="00CB7613">
        <w:rPr>
          <w:rFonts w:cs="Calibri"/>
          <w:szCs w:val="22"/>
        </w:rPr>
        <w:t xml:space="preserve"> degree or higher (21.6%)</w:t>
      </w:r>
      <w:r w:rsidR="009E773F" w:rsidRPr="00CB7613">
        <w:rPr>
          <w:rFonts w:cs="Calibri"/>
          <w:szCs w:val="22"/>
        </w:rPr>
        <w:t>,</w:t>
      </w:r>
      <w:r w:rsidR="00115277" w:rsidRPr="00CB7613">
        <w:rPr>
          <w:rFonts w:cs="Calibri"/>
          <w:szCs w:val="22"/>
        </w:rPr>
        <w:t xml:space="preserve"> however</w:t>
      </w:r>
      <w:r w:rsidR="009E773F" w:rsidRPr="00CB7613">
        <w:rPr>
          <w:rFonts w:cs="Calibri"/>
          <w:szCs w:val="22"/>
        </w:rPr>
        <w:t>,</w:t>
      </w:r>
      <w:r w:rsidR="00115277" w:rsidRPr="00CB7613">
        <w:rPr>
          <w:rFonts w:cs="Calibri"/>
          <w:szCs w:val="22"/>
        </w:rPr>
        <w:t xml:space="preserve"> is significantly lower than the</w:t>
      </w:r>
      <w:r w:rsidR="002715FD" w:rsidRPr="00CB7613">
        <w:rPr>
          <w:rFonts w:cs="Calibri"/>
          <w:szCs w:val="22"/>
        </w:rPr>
        <w:t xml:space="preserve"> national (32.1%; </w:t>
      </w:r>
      <w:proofErr w:type="gramStart"/>
      <w:r w:rsidR="002715FD" w:rsidRPr="00CB7613">
        <w:rPr>
          <w:rFonts w:eastAsia="Times New Roman" w:cs="Calibri"/>
          <w:i/>
          <w:iCs/>
          <w:color w:val="000000"/>
          <w:szCs w:val="22"/>
          <w:lang w:eastAsia="en-US"/>
        </w:rPr>
        <w:t>t</w:t>
      </w:r>
      <w:r w:rsidR="002715FD" w:rsidRPr="00CB7613">
        <w:rPr>
          <w:rFonts w:eastAsia="Times New Roman" w:cs="Calibri"/>
          <w:color w:val="000000"/>
          <w:szCs w:val="22"/>
          <w:lang w:eastAsia="en-US"/>
        </w:rPr>
        <w:t>(</w:t>
      </w:r>
      <w:proofErr w:type="gramEnd"/>
      <w:r w:rsidR="002715FD" w:rsidRPr="00CB7613">
        <w:rPr>
          <w:rFonts w:eastAsia="Times New Roman" w:cs="Calibri"/>
          <w:color w:val="000000"/>
          <w:szCs w:val="22"/>
          <w:lang w:eastAsia="en-US"/>
        </w:rPr>
        <w:t xml:space="preserve">8) = -12.156, </w:t>
      </w:r>
      <w:r w:rsidR="002715FD" w:rsidRPr="00CB7613">
        <w:rPr>
          <w:rFonts w:eastAsia="Times New Roman" w:cs="Calibri"/>
          <w:i/>
          <w:iCs/>
          <w:color w:val="000000"/>
          <w:szCs w:val="22"/>
          <w:lang w:eastAsia="en-US"/>
        </w:rPr>
        <w:t>p</w:t>
      </w:r>
      <w:r w:rsidR="002715FD" w:rsidRPr="00CB7613">
        <w:rPr>
          <w:rFonts w:eastAsia="Times New Roman" w:cs="Calibri"/>
          <w:color w:val="000000"/>
          <w:szCs w:val="22"/>
          <w:lang w:eastAsia="en-US"/>
        </w:rPr>
        <w:t xml:space="preserve"> &lt; .05</w:t>
      </w:r>
      <w:r w:rsidR="002715FD" w:rsidRPr="00CB7613">
        <w:rPr>
          <w:rFonts w:cs="Calibri"/>
          <w:szCs w:val="22"/>
        </w:rPr>
        <w:t>) and</w:t>
      </w:r>
      <w:r w:rsidR="00115277" w:rsidRPr="00CB7613">
        <w:rPr>
          <w:rFonts w:cs="Calibri"/>
          <w:szCs w:val="22"/>
        </w:rPr>
        <w:t xml:space="preserve"> Nebraska (31.9%; </w:t>
      </w:r>
      <w:r w:rsidR="00115277" w:rsidRPr="00CB7613">
        <w:rPr>
          <w:rFonts w:eastAsia="Times New Roman" w:cs="Calibri"/>
          <w:i/>
          <w:iCs/>
          <w:color w:val="000000"/>
          <w:szCs w:val="22"/>
          <w:lang w:eastAsia="en-US"/>
        </w:rPr>
        <w:t>t</w:t>
      </w:r>
      <w:r w:rsidR="00115277" w:rsidRPr="00CB7613">
        <w:rPr>
          <w:rFonts w:eastAsia="Times New Roman" w:cs="Calibri"/>
          <w:color w:val="000000"/>
          <w:szCs w:val="22"/>
          <w:lang w:eastAsia="en-US"/>
        </w:rPr>
        <w:t xml:space="preserve">(8) = -11.926, </w:t>
      </w:r>
      <w:r w:rsidR="00115277" w:rsidRPr="00CB7613">
        <w:rPr>
          <w:rFonts w:eastAsia="Times New Roman" w:cs="Calibri"/>
          <w:i/>
          <w:iCs/>
          <w:color w:val="000000"/>
          <w:szCs w:val="22"/>
          <w:lang w:eastAsia="en-US"/>
        </w:rPr>
        <w:t>p</w:t>
      </w:r>
      <w:r w:rsidR="00115277" w:rsidRPr="00CB7613">
        <w:rPr>
          <w:rFonts w:eastAsia="Times New Roman" w:cs="Calibri"/>
          <w:color w:val="000000"/>
          <w:szCs w:val="22"/>
          <w:lang w:eastAsia="en-US"/>
        </w:rPr>
        <w:t xml:space="preserve"> &lt; .05</w:t>
      </w:r>
      <w:r w:rsidR="00115277" w:rsidRPr="00CB7613">
        <w:rPr>
          <w:rFonts w:cs="Calibri"/>
          <w:szCs w:val="22"/>
        </w:rPr>
        <w:t>) average rates (ACS, 2019).</w:t>
      </w:r>
      <w:r w:rsidR="00B811F4" w:rsidRPr="00CB7613">
        <w:rPr>
          <w:rFonts w:cs="Calibri"/>
          <w:szCs w:val="22"/>
        </w:rPr>
        <w:t xml:space="preserve"> </w:t>
      </w:r>
    </w:p>
    <w:p w14:paraId="770EB032" w14:textId="74C2EBAB" w:rsidR="00FA21C4" w:rsidRPr="00CB7613" w:rsidRDefault="00837C48" w:rsidP="00FA21C4">
      <w:pPr>
        <w:pStyle w:val="Heading4"/>
        <w:rPr>
          <w:rFonts w:cs="Calibri"/>
          <w:szCs w:val="22"/>
        </w:rPr>
      </w:pPr>
      <w:r w:rsidRPr="00CB7613">
        <w:rPr>
          <w:rFonts w:cs="Calibri"/>
          <w:szCs w:val="22"/>
        </w:rPr>
        <w:t xml:space="preserve">Social and Economic Factors: </w:t>
      </w:r>
      <w:r w:rsidR="00FA21C4" w:rsidRPr="00CB7613">
        <w:rPr>
          <w:rFonts w:cs="Calibri"/>
          <w:szCs w:val="22"/>
        </w:rPr>
        <w:t>Youth Education Levels</w:t>
      </w:r>
    </w:p>
    <w:p w14:paraId="43C1F2DB" w14:textId="14B357E4" w:rsidR="00B811F4" w:rsidRPr="00CB7613" w:rsidRDefault="001A3931" w:rsidP="004E56A0">
      <w:pPr>
        <w:rPr>
          <w:rFonts w:eastAsia="Times New Roman" w:cs="Calibri"/>
          <w:color w:val="000000"/>
          <w:szCs w:val="22"/>
          <w:lang w:eastAsia="en-US"/>
        </w:rPr>
      </w:pPr>
      <w:r w:rsidRPr="00CB7613">
        <w:rPr>
          <w:rFonts w:cs="Calibri"/>
          <w:szCs w:val="22"/>
        </w:rPr>
        <w:t>Student</w:t>
      </w:r>
      <w:r w:rsidR="00B151E9" w:rsidRPr="00CB7613">
        <w:rPr>
          <w:rFonts w:cs="Calibri"/>
          <w:szCs w:val="22"/>
        </w:rPr>
        <w:t>-level</w:t>
      </w:r>
      <w:r w:rsidRPr="00CB7613">
        <w:rPr>
          <w:rFonts w:cs="Calibri"/>
          <w:szCs w:val="22"/>
        </w:rPr>
        <w:t xml:space="preserve"> data provides another way to assess community education. </w:t>
      </w:r>
      <w:r w:rsidR="00B151E9" w:rsidRPr="00CB7613">
        <w:rPr>
          <w:rFonts w:cs="Calibri"/>
          <w:szCs w:val="22"/>
        </w:rPr>
        <w:t xml:space="preserve">The average grade level performance for </w:t>
      </w:r>
      <w:r w:rsidR="00071BF8" w:rsidRPr="00CB7613">
        <w:rPr>
          <w:rFonts w:cs="Calibri"/>
          <w:szCs w:val="22"/>
        </w:rPr>
        <w:t>third</w:t>
      </w:r>
      <w:r w:rsidR="00B151E9" w:rsidRPr="00CB7613">
        <w:rPr>
          <w:rFonts w:cs="Calibri"/>
          <w:szCs w:val="22"/>
        </w:rPr>
        <w:t xml:space="preserve"> grade NCDHD students is 3.2 for reading and 3.2 for mathematics (Stanford Education Data Archive, 2018). This indicates that on average, </w:t>
      </w:r>
      <w:r w:rsidR="00071BF8" w:rsidRPr="00CB7613">
        <w:rPr>
          <w:rFonts w:cs="Calibri"/>
          <w:szCs w:val="22"/>
        </w:rPr>
        <w:t xml:space="preserve">third </w:t>
      </w:r>
      <w:r w:rsidR="00B151E9" w:rsidRPr="00CB7613">
        <w:rPr>
          <w:rFonts w:cs="Calibri"/>
          <w:szCs w:val="22"/>
        </w:rPr>
        <w:t xml:space="preserve">graders in </w:t>
      </w:r>
      <w:r w:rsidR="0088418C" w:rsidRPr="00CB7613">
        <w:rPr>
          <w:rFonts w:cs="Calibri"/>
          <w:szCs w:val="22"/>
        </w:rPr>
        <w:t xml:space="preserve">the </w:t>
      </w:r>
      <w:r w:rsidR="00B151E9" w:rsidRPr="00CB7613">
        <w:rPr>
          <w:rFonts w:cs="Calibri"/>
          <w:szCs w:val="22"/>
        </w:rPr>
        <w:t xml:space="preserve">NCDHD </w:t>
      </w:r>
      <w:r w:rsidR="0088418C" w:rsidRPr="00CB7613">
        <w:rPr>
          <w:rFonts w:cs="Calibri"/>
          <w:szCs w:val="22"/>
        </w:rPr>
        <w:t xml:space="preserve">service area </w:t>
      </w:r>
      <w:r w:rsidR="00B151E9" w:rsidRPr="00CB7613">
        <w:rPr>
          <w:rFonts w:cs="Calibri"/>
          <w:szCs w:val="22"/>
        </w:rPr>
        <w:t xml:space="preserve">are testing slightly above their grade level in reading and math. </w:t>
      </w:r>
      <w:r w:rsidR="004D6419" w:rsidRPr="00CB7613">
        <w:rPr>
          <w:rFonts w:cs="Calibri"/>
          <w:szCs w:val="22"/>
        </w:rPr>
        <w:t xml:space="preserve">The majority of </w:t>
      </w:r>
      <w:r w:rsidR="00071BF8" w:rsidRPr="00CB7613">
        <w:rPr>
          <w:rFonts w:cs="Calibri"/>
          <w:szCs w:val="22"/>
        </w:rPr>
        <w:t>eighth</w:t>
      </w:r>
      <w:r w:rsidR="004D6419" w:rsidRPr="00CB7613">
        <w:rPr>
          <w:rFonts w:cs="Calibri"/>
          <w:szCs w:val="22"/>
        </w:rPr>
        <w:t>, 10</w:t>
      </w:r>
      <w:r w:rsidR="004D6419" w:rsidRPr="00CB7613">
        <w:rPr>
          <w:rFonts w:cs="Calibri"/>
          <w:szCs w:val="22"/>
          <w:vertAlign w:val="superscript"/>
        </w:rPr>
        <w:t>th</w:t>
      </w:r>
      <w:r w:rsidR="004D6419" w:rsidRPr="00CB7613">
        <w:rPr>
          <w:rFonts w:cs="Calibri"/>
          <w:szCs w:val="22"/>
        </w:rPr>
        <w:t>, and 12</w:t>
      </w:r>
      <w:r w:rsidR="004D6419" w:rsidRPr="00CB7613">
        <w:rPr>
          <w:rFonts w:cs="Calibri"/>
          <w:szCs w:val="22"/>
          <w:vertAlign w:val="superscript"/>
        </w:rPr>
        <w:t>th</w:t>
      </w:r>
      <w:r w:rsidR="004D6419" w:rsidRPr="00CB7613">
        <w:rPr>
          <w:rFonts w:cs="Calibri"/>
          <w:szCs w:val="22"/>
        </w:rPr>
        <w:t xml:space="preserve"> grade students in NCDHD reported receiving mostly A’s or B’s (79.0%), </w:t>
      </w:r>
      <w:r w:rsidR="002715FD" w:rsidRPr="00CB7613">
        <w:rPr>
          <w:rFonts w:cs="Calibri"/>
          <w:szCs w:val="22"/>
        </w:rPr>
        <w:t>feeling</w:t>
      </w:r>
      <w:r w:rsidR="004D6419" w:rsidRPr="00CB7613">
        <w:rPr>
          <w:rFonts w:cs="Calibri"/>
          <w:szCs w:val="22"/>
        </w:rPr>
        <w:t xml:space="preserve"> safe at their school (90.8%), and </w:t>
      </w:r>
      <w:r w:rsidR="009E773F" w:rsidRPr="00CB7613">
        <w:rPr>
          <w:rFonts w:cs="Calibri"/>
          <w:szCs w:val="22"/>
        </w:rPr>
        <w:t xml:space="preserve">having </w:t>
      </w:r>
      <w:r w:rsidR="004D6419" w:rsidRPr="00CB7613">
        <w:rPr>
          <w:rFonts w:cs="Calibri"/>
          <w:szCs w:val="22"/>
        </w:rPr>
        <w:t xml:space="preserve">an adult at school that listens to them (87.7%; NRPFSS, 2018). </w:t>
      </w:r>
      <w:r w:rsidR="007056AB" w:rsidRPr="00CB7613">
        <w:rPr>
          <w:rFonts w:cs="Calibri"/>
          <w:szCs w:val="22"/>
        </w:rPr>
        <w:t xml:space="preserve">Graduation rates from school districts within NCDHD (92.3%) are </w:t>
      </w:r>
      <w:r w:rsidR="004E56A0" w:rsidRPr="00CB7613">
        <w:rPr>
          <w:rFonts w:cs="Calibri"/>
          <w:szCs w:val="22"/>
        </w:rPr>
        <w:t xml:space="preserve">significantly higher than the statewide (88.0%; </w:t>
      </w:r>
      <w:proofErr w:type="gramStart"/>
      <w:r w:rsidR="004E56A0" w:rsidRPr="00CB7613">
        <w:rPr>
          <w:rFonts w:eastAsia="Times New Roman" w:cs="Calibri"/>
          <w:i/>
          <w:iCs/>
          <w:color w:val="000000"/>
          <w:szCs w:val="22"/>
          <w:lang w:eastAsia="en-US"/>
        </w:rPr>
        <w:t>t</w:t>
      </w:r>
      <w:r w:rsidR="004E56A0" w:rsidRPr="00CB7613">
        <w:rPr>
          <w:rFonts w:eastAsia="Times New Roman" w:cs="Calibri"/>
          <w:color w:val="000000"/>
          <w:szCs w:val="22"/>
          <w:lang w:eastAsia="en-US"/>
        </w:rPr>
        <w:t>(</w:t>
      </w:r>
      <w:proofErr w:type="gramEnd"/>
      <w:r w:rsidR="004E56A0" w:rsidRPr="00CB7613">
        <w:rPr>
          <w:rFonts w:eastAsia="Times New Roman" w:cs="Calibri"/>
          <w:color w:val="000000"/>
          <w:szCs w:val="22"/>
          <w:lang w:eastAsia="en-US"/>
        </w:rPr>
        <w:t xml:space="preserve">13) = 4.142, </w:t>
      </w:r>
      <w:r w:rsidR="004E56A0" w:rsidRPr="00CB7613">
        <w:rPr>
          <w:rFonts w:eastAsia="Times New Roman" w:cs="Calibri"/>
          <w:i/>
          <w:iCs/>
          <w:color w:val="000000"/>
          <w:szCs w:val="22"/>
          <w:lang w:eastAsia="en-US"/>
        </w:rPr>
        <w:t>p</w:t>
      </w:r>
      <w:r w:rsidR="004E56A0" w:rsidRPr="00CB7613">
        <w:rPr>
          <w:rFonts w:eastAsia="Times New Roman" w:cs="Calibri"/>
          <w:color w:val="000000"/>
          <w:szCs w:val="22"/>
          <w:lang w:eastAsia="en-US"/>
        </w:rPr>
        <w:t xml:space="preserve"> &lt; .05)</w:t>
      </w:r>
      <w:r w:rsidR="004E56A0" w:rsidRPr="00CB7613">
        <w:rPr>
          <w:rFonts w:cs="Calibri"/>
          <w:szCs w:val="22"/>
        </w:rPr>
        <w:t xml:space="preserve"> student population (NDE, 2021).</w:t>
      </w:r>
    </w:p>
    <w:p w14:paraId="0115F686" w14:textId="74D7EE3D" w:rsidR="00621579" w:rsidRPr="00CB7613" w:rsidRDefault="00837C48" w:rsidP="00621579">
      <w:pPr>
        <w:pStyle w:val="Heading3"/>
        <w:rPr>
          <w:rFonts w:cs="Calibri"/>
          <w:szCs w:val="22"/>
        </w:rPr>
      </w:pPr>
      <w:bookmarkStart w:id="40" w:name="_Toc98838142"/>
      <w:r w:rsidRPr="00CB7613">
        <w:rPr>
          <w:rFonts w:cs="Calibri"/>
          <w:szCs w:val="22"/>
        </w:rPr>
        <w:t xml:space="preserve">Social and Economic Factors: </w:t>
      </w:r>
      <w:r w:rsidR="00621579" w:rsidRPr="00CB7613">
        <w:rPr>
          <w:rFonts w:cs="Calibri"/>
          <w:szCs w:val="22"/>
        </w:rPr>
        <w:t>Employment</w:t>
      </w:r>
      <w:bookmarkEnd w:id="40"/>
    </w:p>
    <w:p w14:paraId="429F2C61" w14:textId="471D6CC2" w:rsidR="00621579" w:rsidRPr="00CB7613" w:rsidRDefault="00621579" w:rsidP="00621579">
      <w:pPr>
        <w:ind w:firstLine="0"/>
        <w:rPr>
          <w:rFonts w:cs="Calibri"/>
          <w:szCs w:val="22"/>
        </w:rPr>
      </w:pPr>
      <w:r w:rsidRPr="00CB7613">
        <w:rPr>
          <w:rFonts w:cs="Calibri"/>
          <w:szCs w:val="22"/>
        </w:rPr>
        <w:tab/>
        <w:t>Gainful employment can provide income</w:t>
      </w:r>
      <w:r w:rsidR="009E773F" w:rsidRPr="00CB7613">
        <w:rPr>
          <w:rFonts w:cs="Calibri"/>
          <w:szCs w:val="22"/>
        </w:rPr>
        <w:t xml:space="preserve"> and </w:t>
      </w:r>
      <w:r w:rsidRPr="00CB7613">
        <w:rPr>
          <w:rFonts w:cs="Calibri"/>
          <w:szCs w:val="22"/>
        </w:rPr>
        <w:t>a sense of purpose and belonging</w:t>
      </w:r>
      <w:r w:rsidR="00115F36" w:rsidRPr="00CB7613">
        <w:rPr>
          <w:rFonts w:cs="Calibri"/>
          <w:szCs w:val="22"/>
        </w:rPr>
        <w:t>.</w:t>
      </w:r>
      <w:r w:rsidRPr="00CB7613">
        <w:rPr>
          <w:rFonts w:cs="Calibri"/>
          <w:szCs w:val="22"/>
        </w:rPr>
        <w:t xml:space="preserve"> </w:t>
      </w:r>
      <w:r w:rsidR="00115F36" w:rsidRPr="00CB7613">
        <w:rPr>
          <w:rFonts w:cs="Calibri"/>
          <w:szCs w:val="22"/>
        </w:rPr>
        <w:t>Employment may</w:t>
      </w:r>
      <w:r w:rsidRPr="00CB7613">
        <w:rPr>
          <w:rFonts w:cs="Calibri"/>
          <w:szCs w:val="22"/>
        </w:rPr>
        <w:t xml:space="preserve"> often include</w:t>
      </w:r>
      <w:r w:rsidR="00115F36" w:rsidRPr="00CB7613">
        <w:rPr>
          <w:rFonts w:cs="Calibri"/>
          <w:szCs w:val="22"/>
        </w:rPr>
        <w:t xml:space="preserve"> provision of</w:t>
      </w:r>
      <w:r w:rsidRPr="00CB7613">
        <w:rPr>
          <w:rFonts w:cs="Calibri"/>
          <w:szCs w:val="22"/>
        </w:rPr>
        <w:t xml:space="preserve"> health care insurance, paid sick leave, and wellness programs that can encourage healthy choices. </w:t>
      </w:r>
      <w:r w:rsidR="00BA6469" w:rsidRPr="00CB7613">
        <w:rPr>
          <w:rFonts w:cs="Calibri"/>
          <w:szCs w:val="22"/>
        </w:rPr>
        <w:t xml:space="preserve">Employment can have profoundly positive effects on social and emotional well-being and self-efficacy. </w:t>
      </w:r>
      <w:r w:rsidRPr="00CB7613">
        <w:rPr>
          <w:rFonts w:cs="Calibri"/>
          <w:szCs w:val="22"/>
        </w:rPr>
        <w:t>Unfortunately, those who are unable to find and maintain gainful employment often are more likely to suffer increased stress, high blood pressure,</w:t>
      </w:r>
      <w:r w:rsidR="009E773F" w:rsidRPr="00CB7613">
        <w:rPr>
          <w:rFonts w:cs="Calibri"/>
          <w:szCs w:val="22"/>
        </w:rPr>
        <w:t xml:space="preserve"> and</w:t>
      </w:r>
      <w:r w:rsidRPr="00CB7613">
        <w:rPr>
          <w:rFonts w:cs="Calibri"/>
          <w:szCs w:val="22"/>
        </w:rPr>
        <w:t xml:space="preserve"> great</w:t>
      </w:r>
      <w:r w:rsidR="009E773F" w:rsidRPr="00CB7613">
        <w:rPr>
          <w:rFonts w:cs="Calibri"/>
          <w:szCs w:val="22"/>
        </w:rPr>
        <w:t>er</w:t>
      </w:r>
      <w:r w:rsidRPr="00CB7613">
        <w:rPr>
          <w:rFonts w:cs="Calibri"/>
          <w:szCs w:val="22"/>
        </w:rPr>
        <w:t xml:space="preserve"> </w:t>
      </w:r>
      <w:r w:rsidRPr="00CB7613">
        <w:rPr>
          <w:rFonts w:cs="Calibri"/>
          <w:szCs w:val="22"/>
        </w:rPr>
        <w:lastRenderedPageBreak/>
        <w:t>prevalence of heart disease and depression than those with gainful employment (</w:t>
      </w:r>
      <w:proofErr w:type="spellStart"/>
      <w:r w:rsidRPr="00CB7613">
        <w:rPr>
          <w:rFonts w:cs="Calibri"/>
          <w:szCs w:val="22"/>
        </w:rPr>
        <w:t>Braveman</w:t>
      </w:r>
      <w:proofErr w:type="spellEnd"/>
      <w:r w:rsidR="00491B14" w:rsidRPr="00CB7613">
        <w:rPr>
          <w:rFonts w:cs="Calibri"/>
          <w:szCs w:val="22"/>
        </w:rPr>
        <w:t>, Dekker,</w:t>
      </w:r>
      <w:r w:rsidRPr="00CB7613">
        <w:rPr>
          <w:rFonts w:cs="Calibri"/>
          <w:szCs w:val="22"/>
        </w:rPr>
        <w:t xml:space="preserve"> et al., 2011; RWJF, 2013). </w:t>
      </w:r>
    </w:p>
    <w:p w14:paraId="6F764A77" w14:textId="0A3E793A" w:rsidR="00621579" w:rsidRPr="00CB7613" w:rsidRDefault="00621579" w:rsidP="00621579">
      <w:pPr>
        <w:rPr>
          <w:rFonts w:eastAsia="Times New Roman" w:cs="Calibri"/>
          <w:color w:val="000000"/>
          <w:szCs w:val="22"/>
          <w:lang w:eastAsia="en-US"/>
        </w:rPr>
      </w:pPr>
      <w:r w:rsidRPr="00CB7613">
        <w:rPr>
          <w:rFonts w:cs="Calibri"/>
          <w:szCs w:val="22"/>
        </w:rPr>
        <w:t xml:space="preserve">The unemployment rate in NCDHD (2.9%) is significantly below that of the national average (3.7%; </w:t>
      </w:r>
      <w:proofErr w:type="gramStart"/>
      <w:r w:rsidRPr="00CB7613">
        <w:rPr>
          <w:rFonts w:eastAsia="Times New Roman" w:cs="Calibri"/>
          <w:i/>
          <w:iCs/>
          <w:color w:val="000000"/>
          <w:szCs w:val="22"/>
          <w:lang w:eastAsia="en-US"/>
        </w:rPr>
        <w:t>t</w:t>
      </w:r>
      <w:r w:rsidRPr="00CB7613">
        <w:rPr>
          <w:rFonts w:eastAsia="Times New Roman" w:cs="Calibri"/>
          <w:color w:val="000000"/>
          <w:szCs w:val="22"/>
          <w:lang w:eastAsia="en-US"/>
        </w:rPr>
        <w:t>(</w:t>
      </w:r>
      <w:proofErr w:type="gramEnd"/>
      <w:r w:rsidRPr="00CB7613">
        <w:rPr>
          <w:rFonts w:eastAsia="Times New Roman" w:cs="Calibri"/>
          <w:color w:val="000000"/>
          <w:szCs w:val="22"/>
          <w:lang w:eastAsia="en-US"/>
        </w:rPr>
        <w:t xml:space="preserve">8) = 6.395, </w:t>
      </w:r>
      <w:r w:rsidRPr="00CB7613">
        <w:rPr>
          <w:rFonts w:eastAsia="Times New Roman" w:cs="Calibri"/>
          <w:i/>
          <w:iCs/>
          <w:color w:val="000000"/>
          <w:szCs w:val="22"/>
          <w:lang w:eastAsia="en-US"/>
        </w:rPr>
        <w:t>p</w:t>
      </w:r>
      <w:r w:rsidRPr="00CB7613">
        <w:rPr>
          <w:rFonts w:eastAsia="Times New Roman" w:cs="Calibri"/>
          <w:color w:val="000000"/>
          <w:szCs w:val="22"/>
          <w:lang w:eastAsia="en-US"/>
        </w:rPr>
        <w:t xml:space="preserve"> &lt; .05) but similar to Nebraska’s (3.0%; </w:t>
      </w:r>
      <w:r w:rsidRPr="00CB7613">
        <w:rPr>
          <w:rFonts w:eastAsia="Times New Roman" w:cs="Calibri"/>
          <w:i/>
          <w:iCs/>
          <w:color w:val="000000"/>
          <w:szCs w:val="22"/>
          <w:lang w:eastAsia="en-US"/>
        </w:rPr>
        <w:t>t</w:t>
      </w:r>
      <w:r w:rsidRPr="00CB7613">
        <w:rPr>
          <w:rFonts w:eastAsia="Times New Roman" w:cs="Calibri"/>
          <w:color w:val="000000"/>
          <w:szCs w:val="22"/>
          <w:lang w:eastAsia="en-US"/>
        </w:rPr>
        <w:t xml:space="preserve">(8) = 1.071, </w:t>
      </w:r>
      <w:r w:rsidRPr="00CB7613">
        <w:rPr>
          <w:rFonts w:eastAsia="Times New Roman" w:cs="Calibri"/>
          <w:i/>
          <w:iCs/>
          <w:color w:val="000000"/>
          <w:szCs w:val="22"/>
          <w:lang w:eastAsia="en-US"/>
        </w:rPr>
        <w:t>p</w:t>
      </w:r>
      <w:r w:rsidRPr="00CB7613">
        <w:rPr>
          <w:rFonts w:eastAsia="Times New Roman" w:cs="Calibri"/>
          <w:color w:val="000000"/>
          <w:szCs w:val="22"/>
          <w:lang w:eastAsia="en-US"/>
        </w:rPr>
        <w:t xml:space="preserve"> &gt; .05) overall rate</w:t>
      </w:r>
      <w:r w:rsidR="00491B14" w:rsidRPr="00CB7613">
        <w:rPr>
          <w:rFonts w:eastAsia="Times New Roman" w:cs="Calibri"/>
          <w:color w:val="000000"/>
          <w:szCs w:val="22"/>
          <w:lang w:eastAsia="en-US"/>
        </w:rPr>
        <w:t xml:space="preserve"> (</w:t>
      </w:r>
      <w:r w:rsidR="00491B14" w:rsidRPr="00CB7613">
        <w:rPr>
          <w:rFonts w:eastAsia="Times New Roman" w:cs="Calibri"/>
          <w:color w:val="000000"/>
          <w:szCs w:val="22"/>
          <w:lang w:eastAsia="en-US"/>
        </w:rPr>
        <w:fldChar w:fldCharType="begin"/>
      </w:r>
      <w:r w:rsidR="00491B14" w:rsidRPr="00CB7613">
        <w:rPr>
          <w:rFonts w:eastAsia="Times New Roman" w:cs="Calibri"/>
          <w:color w:val="000000"/>
          <w:szCs w:val="22"/>
          <w:lang w:eastAsia="en-US"/>
        </w:rPr>
        <w:instrText xml:space="preserve"> REF _Ref96069589 \h </w:instrText>
      </w:r>
      <w:r w:rsidR="00BE0DBC" w:rsidRPr="00CB7613">
        <w:rPr>
          <w:rFonts w:eastAsia="Times New Roman" w:cs="Calibri"/>
          <w:color w:val="000000"/>
          <w:szCs w:val="22"/>
          <w:lang w:eastAsia="en-US"/>
        </w:rPr>
        <w:instrText xml:space="preserve"> \* MERGEFORMAT </w:instrText>
      </w:r>
      <w:r w:rsidR="00491B14" w:rsidRPr="00CB7613">
        <w:rPr>
          <w:rFonts w:eastAsia="Times New Roman" w:cs="Calibri"/>
          <w:color w:val="000000"/>
          <w:szCs w:val="22"/>
          <w:lang w:eastAsia="en-US"/>
        </w:rPr>
      </w:r>
      <w:r w:rsidR="00491B14" w:rsidRPr="00CB7613">
        <w:rPr>
          <w:rFonts w:eastAsia="Times New Roman" w:cs="Calibri"/>
          <w:color w:val="000000"/>
          <w:szCs w:val="22"/>
          <w:lang w:eastAsia="en-US"/>
        </w:rPr>
        <w:fldChar w:fldCharType="separate"/>
      </w:r>
      <w:r w:rsidR="006B454B" w:rsidRPr="00CB7613">
        <w:rPr>
          <w:rFonts w:cs="Calibri"/>
          <w:szCs w:val="22"/>
        </w:rPr>
        <w:t xml:space="preserve">Figure </w:t>
      </w:r>
      <w:r w:rsidR="006B454B" w:rsidRPr="00CB7613">
        <w:rPr>
          <w:rFonts w:cs="Calibri"/>
          <w:noProof/>
          <w:szCs w:val="22"/>
        </w:rPr>
        <w:t>4</w:t>
      </w:r>
      <w:r w:rsidR="00491B14" w:rsidRPr="00CB7613">
        <w:rPr>
          <w:rFonts w:eastAsia="Times New Roman" w:cs="Calibri"/>
          <w:color w:val="000000"/>
          <w:szCs w:val="22"/>
          <w:lang w:eastAsia="en-US"/>
        </w:rPr>
        <w:fldChar w:fldCharType="end"/>
      </w:r>
      <w:r w:rsidR="00491B14" w:rsidRPr="00CB7613">
        <w:rPr>
          <w:rFonts w:eastAsia="Times New Roman" w:cs="Calibri"/>
          <w:color w:val="000000"/>
          <w:szCs w:val="22"/>
          <w:lang w:eastAsia="en-US"/>
        </w:rPr>
        <w:t>)</w:t>
      </w:r>
      <w:r w:rsidRPr="00CB7613">
        <w:rPr>
          <w:rFonts w:eastAsia="Times New Roman" w:cs="Calibri"/>
          <w:color w:val="000000"/>
          <w:szCs w:val="22"/>
          <w:lang w:eastAsia="en-US"/>
        </w:rPr>
        <w:t xml:space="preserve">. When comparing individual counties within NCDHD, Brown (3.5; </w:t>
      </w:r>
      <w:r w:rsidRPr="00CB7613">
        <w:rPr>
          <w:rFonts w:eastAsia="Times New Roman" w:cs="Calibri"/>
          <w:i/>
          <w:iCs/>
          <w:color w:val="000000"/>
          <w:szCs w:val="22"/>
          <w:lang w:eastAsia="en-US"/>
        </w:rPr>
        <w:t>t</w:t>
      </w:r>
      <w:r w:rsidRPr="00CB7613">
        <w:rPr>
          <w:rFonts w:eastAsia="Times New Roman" w:cs="Calibri"/>
          <w:color w:val="000000"/>
          <w:szCs w:val="22"/>
          <w:lang w:eastAsia="en-US"/>
        </w:rPr>
        <w:t xml:space="preserve">(8) = -4.874, </w:t>
      </w:r>
      <w:r w:rsidRPr="00CB7613">
        <w:rPr>
          <w:rFonts w:eastAsia="Times New Roman" w:cs="Calibri"/>
          <w:i/>
          <w:iCs/>
          <w:color w:val="000000"/>
          <w:szCs w:val="22"/>
          <w:lang w:eastAsia="en-US"/>
        </w:rPr>
        <w:t>p</w:t>
      </w:r>
      <w:r w:rsidRPr="00CB7613">
        <w:rPr>
          <w:rFonts w:eastAsia="Times New Roman" w:cs="Calibri"/>
          <w:color w:val="000000"/>
          <w:szCs w:val="22"/>
          <w:lang w:eastAsia="en-US"/>
        </w:rPr>
        <w:t xml:space="preserve"> &lt; .05) and Boyd (3.3; </w:t>
      </w:r>
      <w:r w:rsidRPr="00CB7613">
        <w:rPr>
          <w:rFonts w:eastAsia="Times New Roman" w:cs="Calibri"/>
          <w:i/>
          <w:iCs/>
          <w:color w:val="000000"/>
          <w:szCs w:val="22"/>
          <w:lang w:eastAsia="en-US"/>
        </w:rPr>
        <w:t>t</w:t>
      </w:r>
      <w:r w:rsidRPr="00CB7613">
        <w:rPr>
          <w:rFonts w:eastAsia="Times New Roman" w:cs="Calibri"/>
          <w:color w:val="000000"/>
          <w:szCs w:val="22"/>
          <w:lang w:eastAsia="en-US"/>
        </w:rPr>
        <w:t xml:space="preserve">(8) = -3.353, </w:t>
      </w:r>
      <w:r w:rsidRPr="00CB7613">
        <w:rPr>
          <w:rFonts w:eastAsia="Times New Roman" w:cs="Calibri"/>
          <w:i/>
          <w:iCs/>
          <w:color w:val="000000"/>
          <w:szCs w:val="22"/>
          <w:lang w:eastAsia="en-US"/>
        </w:rPr>
        <w:t>p</w:t>
      </w:r>
      <w:r w:rsidRPr="00CB7613">
        <w:rPr>
          <w:rFonts w:eastAsia="Times New Roman" w:cs="Calibri"/>
          <w:color w:val="000000"/>
          <w:szCs w:val="22"/>
          <w:lang w:eastAsia="en-US"/>
        </w:rPr>
        <w:t xml:space="preserve"> &lt; .05) counties have higher unemployment rates, while Keya Paha (2.5; </w:t>
      </w:r>
      <w:r w:rsidRPr="00CB7613">
        <w:rPr>
          <w:rFonts w:eastAsia="Times New Roman" w:cs="Calibri"/>
          <w:i/>
          <w:iCs/>
          <w:color w:val="000000"/>
          <w:szCs w:val="22"/>
          <w:lang w:eastAsia="en-US"/>
        </w:rPr>
        <w:t>t</w:t>
      </w:r>
      <w:r w:rsidRPr="00CB7613">
        <w:rPr>
          <w:rFonts w:eastAsia="Times New Roman" w:cs="Calibri"/>
          <w:color w:val="000000"/>
          <w:szCs w:val="22"/>
          <w:lang w:eastAsia="en-US"/>
        </w:rPr>
        <w:t xml:space="preserve">(8) = 2.733, </w:t>
      </w:r>
      <w:r w:rsidRPr="00CB7613">
        <w:rPr>
          <w:rFonts w:eastAsia="Times New Roman" w:cs="Calibri"/>
          <w:i/>
          <w:iCs/>
          <w:color w:val="000000"/>
          <w:szCs w:val="22"/>
          <w:lang w:eastAsia="en-US"/>
        </w:rPr>
        <w:t>p</w:t>
      </w:r>
      <w:r w:rsidRPr="00CB7613">
        <w:rPr>
          <w:rFonts w:eastAsia="Times New Roman" w:cs="Calibri"/>
          <w:color w:val="000000"/>
          <w:szCs w:val="22"/>
          <w:lang w:eastAsia="en-US"/>
        </w:rPr>
        <w:t xml:space="preserve"> &lt; .05) and Cherry (2.4; </w:t>
      </w:r>
      <w:r w:rsidRPr="00CB7613">
        <w:rPr>
          <w:rFonts w:eastAsia="Times New Roman" w:cs="Calibri"/>
          <w:i/>
          <w:iCs/>
          <w:color w:val="000000"/>
          <w:szCs w:val="22"/>
          <w:lang w:eastAsia="en-US"/>
        </w:rPr>
        <w:t>t</w:t>
      </w:r>
      <w:r w:rsidRPr="00CB7613">
        <w:rPr>
          <w:rFonts w:eastAsia="Times New Roman" w:cs="Calibri"/>
          <w:color w:val="000000"/>
          <w:szCs w:val="22"/>
          <w:lang w:eastAsia="en-US"/>
        </w:rPr>
        <w:t xml:space="preserve">(8) = 3.493, </w:t>
      </w:r>
      <w:r w:rsidRPr="00CB7613">
        <w:rPr>
          <w:rFonts w:eastAsia="Times New Roman" w:cs="Calibri"/>
          <w:i/>
          <w:iCs/>
          <w:color w:val="000000"/>
          <w:szCs w:val="22"/>
          <w:lang w:eastAsia="en-US"/>
        </w:rPr>
        <w:t>p</w:t>
      </w:r>
      <w:r w:rsidRPr="00CB7613">
        <w:rPr>
          <w:rFonts w:eastAsia="Times New Roman" w:cs="Calibri"/>
          <w:color w:val="000000"/>
          <w:szCs w:val="22"/>
          <w:lang w:eastAsia="en-US"/>
        </w:rPr>
        <w:t xml:space="preserve"> &lt; .05) counties have lower unemployment rates than the average rate for NCDHD (2.9%; Bureau of Labor Statistics, 2019).</w:t>
      </w:r>
      <w:r w:rsidR="00D07922" w:rsidRPr="00CB7613">
        <w:rPr>
          <w:rFonts w:eastAsia="Times New Roman" w:cs="Calibri"/>
          <w:color w:val="000000"/>
          <w:szCs w:val="22"/>
          <w:lang w:eastAsia="en-US"/>
        </w:rPr>
        <w:t xml:space="preserve"> See Table A4 for additional data on reported employment status.</w:t>
      </w:r>
    </w:p>
    <w:p w14:paraId="28139E09" w14:textId="30C1536A" w:rsidR="00621579" w:rsidRPr="00CB7613" w:rsidRDefault="00621579" w:rsidP="00621579">
      <w:pPr>
        <w:pStyle w:val="Caption"/>
        <w:rPr>
          <w:rFonts w:cs="Calibri"/>
          <w:i/>
          <w:iCs w:val="0"/>
          <w:szCs w:val="22"/>
        </w:rPr>
      </w:pPr>
      <w:bookmarkStart w:id="41" w:name="_Ref96069589"/>
      <w:r w:rsidRPr="00CB7613">
        <w:rPr>
          <w:rFonts w:cs="Calibri"/>
          <w:szCs w:val="22"/>
        </w:rPr>
        <w:t xml:space="preserve">Figure </w:t>
      </w:r>
      <w:r w:rsidR="00864364" w:rsidRPr="00CB7613">
        <w:rPr>
          <w:rFonts w:cs="Calibri"/>
          <w:szCs w:val="22"/>
        </w:rPr>
        <w:t>4</w:t>
      </w:r>
      <w:bookmarkEnd w:id="41"/>
      <w:r w:rsidRPr="00CB7613">
        <w:rPr>
          <w:rFonts w:cs="Calibri"/>
          <w:szCs w:val="22"/>
        </w:rPr>
        <w:t xml:space="preserve">. </w:t>
      </w:r>
      <w:r w:rsidRPr="00CB7613">
        <w:rPr>
          <w:rFonts w:cs="Calibri"/>
          <w:i/>
          <w:iCs w:val="0"/>
          <w:szCs w:val="22"/>
        </w:rPr>
        <w:t>Unemployment Rates in U.S., Nebraska, &amp; NCDHD</w:t>
      </w:r>
    </w:p>
    <w:p w14:paraId="13A27AD7" w14:textId="4B49FBD3" w:rsidR="00621579" w:rsidRPr="00CB7613" w:rsidRDefault="00621579" w:rsidP="00621579">
      <w:pPr>
        <w:pStyle w:val="Caption"/>
        <w:rPr>
          <w:rFonts w:cs="Calibri"/>
          <w:szCs w:val="22"/>
        </w:rPr>
      </w:pPr>
      <w:r w:rsidRPr="00CB7613">
        <w:rPr>
          <w:rFonts w:cs="Calibri"/>
          <w:szCs w:val="22"/>
        </w:rPr>
        <w:t xml:space="preserve"> </w:t>
      </w:r>
      <w:r w:rsidR="00A634DB" w:rsidRPr="00CB7613">
        <w:rPr>
          <w:rFonts w:cs="Calibri"/>
          <w:noProof/>
          <w:szCs w:val="22"/>
        </w:rPr>
        <w:drawing>
          <wp:inline distT="0" distB="0" distL="0" distR="0" wp14:anchorId="30978986" wp14:editId="2381F2BD">
            <wp:extent cx="5005070" cy="301180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5070" cy="3011805"/>
                    </a:xfrm>
                    <a:prstGeom prst="rect">
                      <a:avLst/>
                    </a:prstGeom>
                    <a:noFill/>
                  </pic:spPr>
                </pic:pic>
              </a:graphicData>
            </a:graphic>
          </wp:inline>
        </w:drawing>
      </w:r>
    </w:p>
    <w:p w14:paraId="08DFBE4F" w14:textId="75C80E93" w:rsidR="00621579" w:rsidRPr="00CB7613" w:rsidRDefault="00621579" w:rsidP="00621579">
      <w:pPr>
        <w:ind w:firstLine="0"/>
        <w:rPr>
          <w:rFonts w:cs="Calibri"/>
          <w:sz w:val="20"/>
          <w:szCs w:val="20"/>
        </w:rPr>
      </w:pPr>
      <w:bookmarkStart w:id="42" w:name="_Hlk95481683"/>
      <w:r w:rsidRPr="00CB7613">
        <w:rPr>
          <w:rFonts w:cs="Calibri"/>
          <w:i/>
          <w:iCs/>
          <w:sz w:val="20"/>
          <w:szCs w:val="20"/>
        </w:rPr>
        <w:t xml:space="preserve">Note. </w:t>
      </w:r>
      <w:r w:rsidRPr="00CB7613">
        <w:rPr>
          <w:rFonts w:cs="Calibri"/>
          <w:sz w:val="20"/>
          <w:szCs w:val="20"/>
        </w:rPr>
        <w:t>NCDHD</w:t>
      </w:r>
      <w:r w:rsidRPr="00CB7613">
        <w:rPr>
          <w:rFonts w:cs="Calibri"/>
          <w:i/>
          <w:iCs/>
          <w:sz w:val="20"/>
          <w:szCs w:val="20"/>
        </w:rPr>
        <w:t xml:space="preserve"> </w:t>
      </w:r>
      <w:r w:rsidRPr="00CB7613">
        <w:rPr>
          <w:rFonts w:cs="Calibri"/>
          <w:sz w:val="20"/>
          <w:szCs w:val="20"/>
        </w:rPr>
        <w:t>average line is calculated at 2.9% using BLS 2019 data.</w:t>
      </w:r>
      <w:bookmarkEnd w:id="42"/>
    </w:p>
    <w:p w14:paraId="32E17891" w14:textId="1ADB8263" w:rsidR="00621579" w:rsidRPr="00CB7613" w:rsidRDefault="00837C48" w:rsidP="00621579">
      <w:pPr>
        <w:pStyle w:val="Heading3"/>
        <w:rPr>
          <w:rFonts w:cs="Calibri"/>
          <w:szCs w:val="22"/>
        </w:rPr>
      </w:pPr>
      <w:bookmarkStart w:id="43" w:name="_Toc98838143"/>
      <w:bookmarkStart w:id="44" w:name="_Hlk105658632"/>
      <w:r w:rsidRPr="00CB7613">
        <w:rPr>
          <w:rFonts w:cs="Calibri"/>
          <w:szCs w:val="22"/>
        </w:rPr>
        <w:t xml:space="preserve">Social and Economic Factors: </w:t>
      </w:r>
      <w:r w:rsidR="00621579" w:rsidRPr="00CB7613">
        <w:rPr>
          <w:rFonts w:cs="Calibri"/>
          <w:szCs w:val="22"/>
        </w:rPr>
        <w:t>Income</w:t>
      </w:r>
      <w:bookmarkEnd w:id="43"/>
    </w:p>
    <w:p w14:paraId="62130522" w14:textId="11633D3B" w:rsidR="00621579" w:rsidRPr="00CB7613" w:rsidRDefault="00E37F02" w:rsidP="00621579">
      <w:pPr>
        <w:rPr>
          <w:rFonts w:cs="Calibri"/>
          <w:szCs w:val="22"/>
        </w:rPr>
      </w:pPr>
      <w:r w:rsidRPr="00CB7613">
        <w:rPr>
          <w:rFonts w:cs="Calibri"/>
          <w:szCs w:val="22"/>
        </w:rPr>
        <w:t xml:space="preserve">A household’s income level determines what types of </w:t>
      </w:r>
      <w:r w:rsidR="005F139C" w:rsidRPr="00CB7613">
        <w:rPr>
          <w:rFonts w:cs="Calibri"/>
          <w:szCs w:val="22"/>
        </w:rPr>
        <w:t>health-related choices are available. Those with lower levels of income often have lower access to healthy foods, preventative health care, and educational opportunities</w:t>
      </w:r>
      <w:r w:rsidR="00C938AF" w:rsidRPr="00CB7613">
        <w:rPr>
          <w:rFonts w:cs="Calibri"/>
          <w:szCs w:val="22"/>
        </w:rPr>
        <w:t xml:space="preserve"> and are also associated with poorer physical and mental health outcomes </w:t>
      </w:r>
      <w:r w:rsidR="00C938AF" w:rsidRPr="00CB7613">
        <w:rPr>
          <w:rFonts w:cs="Calibri"/>
          <w:szCs w:val="22"/>
        </w:rPr>
        <w:lastRenderedPageBreak/>
        <w:t>(</w:t>
      </w:r>
      <w:proofErr w:type="spellStart"/>
      <w:r w:rsidR="00C938AF" w:rsidRPr="00CB7613">
        <w:rPr>
          <w:rFonts w:cs="Calibri"/>
          <w:szCs w:val="22"/>
        </w:rPr>
        <w:t>Braveman</w:t>
      </w:r>
      <w:proofErr w:type="spellEnd"/>
      <w:r w:rsidR="00C938AF" w:rsidRPr="00CB7613">
        <w:rPr>
          <w:rFonts w:cs="Calibri"/>
          <w:szCs w:val="22"/>
        </w:rPr>
        <w:t xml:space="preserve">, </w:t>
      </w:r>
      <w:proofErr w:type="spellStart"/>
      <w:r w:rsidR="00C938AF" w:rsidRPr="00CB7613">
        <w:rPr>
          <w:rFonts w:cs="Calibri"/>
          <w:szCs w:val="22"/>
        </w:rPr>
        <w:t>Egerter</w:t>
      </w:r>
      <w:proofErr w:type="spellEnd"/>
      <w:r w:rsidR="00C938AF" w:rsidRPr="00CB7613">
        <w:rPr>
          <w:rFonts w:cs="Calibri"/>
          <w:szCs w:val="22"/>
        </w:rPr>
        <w:t xml:space="preserve">, &amp; Barclay, 2011). </w:t>
      </w:r>
      <w:bookmarkEnd w:id="44"/>
      <w:r w:rsidR="00284C36" w:rsidRPr="00CB7613">
        <w:rPr>
          <w:rFonts w:cs="Calibri"/>
          <w:szCs w:val="22"/>
        </w:rPr>
        <w:t xml:space="preserve">Community income levels can be assessed in terms of percentage of children and households in poverty, </w:t>
      </w:r>
      <w:r w:rsidR="00EF31E3" w:rsidRPr="00CB7613">
        <w:rPr>
          <w:rFonts w:cs="Calibri"/>
          <w:szCs w:val="22"/>
        </w:rPr>
        <w:t>income inequality</w:t>
      </w:r>
      <w:r w:rsidR="00284C36" w:rsidRPr="00CB7613">
        <w:rPr>
          <w:rFonts w:cs="Calibri"/>
          <w:szCs w:val="22"/>
        </w:rPr>
        <w:t xml:space="preserve"> </w:t>
      </w:r>
      <w:r w:rsidR="00EF31E3" w:rsidRPr="00CB7613">
        <w:rPr>
          <w:rFonts w:cs="Calibri"/>
          <w:szCs w:val="22"/>
        </w:rPr>
        <w:t>and</w:t>
      </w:r>
      <w:r w:rsidR="00284C36" w:rsidRPr="00CB7613">
        <w:rPr>
          <w:rFonts w:cs="Calibri"/>
          <w:szCs w:val="22"/>
        </w:rPr>
        <w:t xml:space="preserve"> </w:t>
      </w:r>
      <w:r w:rsidR="00EF31E3" w:rsidRPr="00CB7613">
        <w:rPr>
          <w:rFonts w:cs="Calibri"/>
          <w:szCs w:val="22"/>
        </w:rPr>
        <w:t xml:space="preserve">reported household incomes. </w:t>
      </w:r>
    </w:p>
    <w:p w14:paraId="6721253A" w14:textId="3E097F3C" w:rsidR="000A25F9" w:rsidRPr="00CB7613" w:rsidRDefault="000A25F9" w:rsidP="00D34A52">
      <w:pPr>
        <w:rPr>
          <w:rFonts w:cs="Calibri"/>
          <w:szCs w:val="22"/>
        </w:rPr>
      </w:pPr>
      <w:r w:rsidRPr="00CB7613">
        <w:rPr>
          <w:rFonts w:eastAsia="Times New Roman" w:cs="Calibri"/>
          <w:color w:val="000000"/>
          <w:szCs w:val="22"/>
          <w:lang w:eastAsia="en-US"/>
        </w:rPr>
        <w:t>The reported five-year median estimate of NCDHD residents’ household income is $56,250, while their per capita average income is $30,412 (US Census Bureau, 2019). When surveyed about their household income, 31.9% of NCDHD residents (</w:t>
      </w:r>
      <w:r w:rsidRPr="00CB7613">
        <w:rPr>
          <w:rFonts w:eastAsia="Times New Roman" w:cs="Calibri"/>
          <w:i/>
          <w:color w:val="000000"/>
          <w:szCs w:val="22"/>
          <w:lang w:eastAsia="en-US"/>
        </w:rPr>
        <w:t>n</w:t>
      </w:r>
      <w:r w:rsidRPr="00CB7613">
        <w:rPr>
          <w:rFonts w:eastAsia="Times New Roman" w:cs="Calibri"/>
          <w:iCs/>
          <w:color w:val="000000"/>
          <w:szCs w:val="22"/>
          <w:lang w:eastAsia="en-US"/>
        </w:rPr>
        <w:t xml:space="preserve"> = 185) reported an annual household income at or below a calculated Nebraska average for a living wage (CHA, 2021; </w:t>
      </w:r>
      <w:proofErr w:type="spellStart"/>
      <w:r w:rsidRPr="00CB7613">
        <w:rPr>
          <w:rFonts w:eastAsia="Times New Roman" w:cs="Calibri"/>
          <w:iCs/>
          <w:color w:val="000000"/>
          <w:szCs w:val="22"/>
          <w:lang w:eastAsia="en-US"/>
        </w:rPr>
        <w:t>Glasmeier</w:t>
      </w:r>
      <w:proofErr w:type="spellEnd"/>
      <w:r w:rsidRPr="00CB7613">
        <w:rPr>
          <w:rFonts w:eastAsia="Times New Roman" w:cs="Calibri"/>
          <w:iCs/>
          <w:color w:val="000000"/>
          <w:szCs w:val="22"/>
          <w:lang w:eastAsia="en-US"/>
        </w:rPr>
        <w:t xml:space="preserve">, 2020). </w:t>
      </w:r>
      <w:r w:rsidR="00D07922" w:rsidRPr="00CB7613">
        <w:rPr>
          <w:rFonts w:eastAsia="Times New Roman" w:cs="Calibri"/>
          <w:iCs/>
          <w:color w:val="000000"/>
          <w:szCs w:val="22"/>
          <w:lang w:eastAsia="en-US"/>
        </w:rPr>
        <w:t>See Tables A5 and A6, respectively, for data on reported household income and NCDHD client-reported assistance program participation.</w:t>
      </w:r>
      <w:r w:rsidR="008A5D43" w:rsidRPr="00CB7613">
        <w:rPr>
          <w:rFonts w:eastAsia="Times New Roman" w:cs="Calibri"/>
          <w:iCs/>
          <w:color w:val="000000"/>
          <w:szCs w:val="22"/>
          <w:lang w:eastAsia="en-US"/>
        </w:rPr>
        <w:t xml:space="preserve"> Income inequality, which is reported as </w:t>
      </w:r>
      <w:r w:rsidR="008A5D43" w:rsidRPr="00CB7613">
        <w:rPr>
          <w:rFonts w:cs="Calibri"/>
          <w:szCs w:val="22"/>
        </w:rPr>
        <w:t>the ratio of household incomes at the 80</w:t>
      </w:r>
      <w:r w:rsidR="008A5D43" w:rsidRPr="00CB7613">
        <w:rPr>
          <w:rFonts w:cs="Calibri"/>
          <w:szCs w:val="22"/>
          <w:vertAlign w:val="superscript"/>
        </w:rPr>
        <w:t>th</w:t>
      </w:r>
      <w:r w:rsidR="008A5D43" w:rsidRPr="00CB7613">
        <w:rPr>
          <w:rFonts w:cs="Calibri"/>
          <w:szCs w:val="22"/>
        </w:rPr>
        <w:t xml:space="preserve"> and 20</w:t>
      </w:r>
      <w:r w:rsidR="008A5D43" w:rsidRPr="00CB7613">
        <w:rPr>
          <w:rFonts w:cs="Calibri"/>
          <w:szCs w:val="22"/>
          <w:vertAlign w:val="superscript"/>
        </w:rPr>
        <w:t>th</w:t>
      </w:r>
      <w:r w:rsidR="008A5D43" w:rsidRPr="00CB7613">
        <w:rPr>
          <w:rFonts w:cs="Calibri"/>
          <w:szCs w:val="22"/>
        </w:rPr>
        <w:t xml:space="preserve"> percentiles,</w:t>
      </w:r>
      <w:r w:rsidR="00306402" w:rsidRPr="00CB7613">
        <w:rPr>
          <w:rFonts w:cs="Calibri"/>
          <w:szCs w:val="22"/>
        </w:rPr>
        <w:t xml:space="preserve"> where a higher ratio indicates greater division between the top and bottom ends of the income spectrum (CHR, 2021). </w:t>
      </w:r>
      <w:r w:rsidR="00D34A52" w:rsidRPr="00CB7613">
        <w:rPr>
          <w:rFonts w:cs="Calibri"/>
          <w:szCs w:val="22"/>
        </w:rPr>
        <w:t xml:space="preserve">NCDHD’s average Income inequality ratio (3.9) is significantly smaller than the national ratio (4.9; </w:t>
      </w:r>
      <w:proofErr w:type="gramStart"/>
      <w:r w:rsidR="00D34A52" w:rsidRPr="00CB7613">
        <w:rPr>
          <w:rFonts w:cs="Calibri"/>
          <w:i/>
          <w:iCs/>
          <w:szCs w:val="22"/>
        </w:rPr>
        <w:t>t</w:t>
      </w:r>
      <w:r w:rsidR="00D34A52" w:rsidRPr="00CB7613">
        <w:rPr>
          <w:rFonts w:cs="Calibri"/>
          <w:szCs w:val="22"/>
        </w:rPr>
        <w:t>(</w:t>
      </w:r>
      <w:proofErr w:type="gramEnd"/>
      <w:r w:rsidR="00D34A52" w:rsidRPr="00CB7613">
        <w:rPr>
          <w:rFonts w:cs="Calibri"/>
          <w:szCs w:val="22"/>
        </w:rPr>
        <w:t xml:space="preserve">8) = -7.909, </w:t>
      </w:r>
      <w:r w:rsidR="00D34A52" w:rsidRPr="00CB7613">
        <w:rPr>
          <w:rFonts w:cs="Calibri"/>
          <w:i/>
          <w:iCs/>
          <w:szCs w:val="22"/>
        </w:rPr>
        <w:t>p</w:t>
      </w:r>
      <w:r w:rsidR="00D34A52" w:rsidRPr="00CB7613">
        <w:rPr>
          <w:rFonts w:cs="Calibri"/>
          <w:szCs w:val="22"/>
        </w:rPr>
        <w:t xml:space="preserve"> &lt; .05) and the Nebraska ratio (4.2; </w:t>
      </w:r>
      <w:r w:rsidR="00D34A52" w:rsidRPr="00CB7613">
        <w:rPr>
          <w:rFonts w:cs="Calibri"/>
          <w:i/>
          <w:iCs/>
          <w:szCs w:val="22"/>
        </w:rPr>
        <w:t>t</w:t>
      </w:r>
      <w:r w:rsidR="00D34A52" w:rsidRPr="00CB7613">
        <w:rPr>
          <w:rFonts w:cs="Calibri"/>
          <w:szCs w:val="22"/>
        </w:rPr>
        <w:t xml:space="preserve">(8), -2.621, </w:t>
      </w:r>
      <w:r w:rsidR="00D34A52" w:rsidRPr="00CB7613">
        <w:rPr>
          <w:rFonts w:cs="Calibri"/>
          <w:i/>
          <w:iCs/>
          <w:szCs w:val="22"/>
        </w:rPr>
        <w:t>p</w:t>
      </w:r>
      <w:r w:rsidR="00D34A52" w:rsidRPr="00CB7613">
        <w:rPr>
          <w:rFonts w:cs="Calibri"/>
          <w:szCs w:val="22"/>
        </w:rPr>
        <w:t xml:space="preserve"> &lt; .05).</w:t>
      </w:r>
    </w:p>
    <w:p w14:paraId="622F1CC7" w14:textId="3B4CD80C" w:rsidR="00EF31E3" w:rsidRPr="00CB7613" w:rsidRDefault="00D97F4C" w:rsidP="006402D9">
      <w:pPr>
        <w:rPr>
          <w:rFonts w:eastAsia="Times New Roman" w:cs="Calibri"/>
          <w:color w:val="000000"/>
          <w:szCs w:val="22"/>
          <w:lang w:eastAsia="en-US"/>
        </w:rPr>
      </w:pPr>
      <w:r w:rsidRPr="00CB7613">
        <w:rPr>
          <w:rFonts w:cs="Calibri"/>
          <w:szCs w:val="22"/>
        </w:rPr>
        <w:t xml:space="preserve">According to the US Census Bureau </w:t>
      </w:r>
      <w:r w:rsidR="00666607" w:rsidRPr="00CB7613">
        <w:rPr>
          <w:rFonts w:cs="Calibri"/>
          <w:szCs w:val="22"/>
        </w:rPr>
        <w:t>(</w:t>
      </w:r>
      <w:r w:rsidRPr="00CB7613">
        <w:rPr>
          <w:rFonts w:cs="Calibri"/>
          <w:szCs w:val="22"/>
        </w:rPr>
        <w:t xml:space="preserve">2019), </w:t>
      </w:r>
      <w:r w:rsidR="00666607" w:rsidRPr="00CB7613">
        <w:rPr>
          <w:rFonts w:cs="Calibri"/>
          <w:szCs w:val="22"/>
        </w:rPr>
        <w:t>12.1% of NCDHD residents and 17.7% of children</w:t>
      </w:r>
      <w:r w:rsidR="00CA1092" w:rsidRPr="00CB7613">
        <w:rPr>
          <w:rFonts w:cs="Calibri"/>
          <w:szCs w:val="22"/>
        </w:rPr>
        <w:t xml:space="preserve"> </w:t>
      </w:r>
      <w:r w:rsidR="00666607" w:rsidRPr="00CB7613">
        <w:rPr>
          <w:rFonts w:cs="Calibri"/>
          <w:szCs w:val="22"/>
        </w:rPr>
        <w:t xml:space="preserve">are estimated to live in households with poverty-level incomes. </w:t>
      </w:r>
      <w:r w:rsidR="00CA1092" w:rsidRPr="00CB7613">
        <w:rPr>
          <w:rFonts w:cs="Calibri"/>
          <w:szCs w:val="22"/>
        </w:rPr>
        <w:t>As seen in</w:t>
      </w:r>
      <w:r w:rsidR="00864364" w:rsidRPr="00CB7613">
        <w:rPr>
          <w:rFonts w:cs="Calibri"/>
          <w:szCs w:val="22"/>
        </w:rPr>
        <w:t xml:space="preserve"> Figure 5</w:t>
      </w:r>
      <w:r w:rsidR="00CA1092" w:rsidRPr="00CB7613">
        <w:rPr>
          <w:rFonts w:cs="Calibri"/>
          <w:szCs w:val="22"/>
        </w:rPr>
        <w:t>,</w:t>
      </w:r>
      <w:r w:rsidR="00CA1092" w:rsidRPr="00CB7613">
        <w:rPr>
          <w:rFonts w:eastAsia="Times New Roman" w:cs="Calibri"/>
          <w:i/>
          <w:iCs/>
          <w:color w:val="000000"/>
          <w:szCs w:val="22"/>
          <w:lang w:eastAsia="en-US"/>
        </w:rPr>
        <w:t xml:space="preserve"> </w:t>
      </w:r>
      <w:r w:rsidR="00CA1092" w:rsidRPr="00CB7613">
        <w:rPr>
          <w:rFonts w:cs="Calibri"/>
          <w:szCs w:val="22"/>
        </w:rPr>
        <w:t xml:space="preserve">the NCDHD estimated percentage of children living in poverty is similar to the national rate (16.8%; </w:t>
      </w:r>
      <w:proofErr w:type="gramStart"/>
      <w:r w:rsidR="00CA1092" w:rsidRPr="00CB7613">
        <w:rPr>
          <w:rFonts w:eastAsia="Times New Roman" w:cs="Calibri"/>
          <w:i/>
          <w:iCs/>
          <w:color w:val="000000"/>
          <w:szCs w:val="22"/>
          <w:lang w:eastAsia="en-US"/>
        </w:rPr>
        <w:t>t</w:t>
      </w:r>
      <w:r w:rsidR="00CA1092" w:rsidRPr="00CB7613">
        <w:rPr>
          <w:rFonts w:eastAsia="Times New Roman" w:cs="Calibri"/>
          <w:color w:val="000000"/>
          <w:szCs w:val="22"/>
          <w:lang w:eastAsia="en-US"/>
        </w:rPr>
        <w:t>(</w:t>
      </w:r>
      <w:proofErr w:type="gramEnd"/>
      <w:r w:rsidR="00CA1092" w:rsidRPr="00CB7613">
        <w:rPr>
          <w:rFonts w:eastAsia="Times New Roman" w:cs="Calibri"/>
          <w:color w:val="000000"/>
          <w:szCs w:val="22"/>
          <w:lang w:eastAsia="en-US"/>
        </w:rPr>
        <w:t xml:space="preserve">8) = 0.688, </w:t>
      </w:r>
      <w:r w:rsidR="00CA1092" w:rsidRPr="00CB7613">
        <w:rPr>
          <w:rFonts w:eastAsia="Times New Roman" w:cs="Calibri"/>
          <w:i/>
          <w:iCs/>
          <w:color w:val="000000"/>
          <w:szCs w:val="22"/>
          <w:lang w:eastAsia="en-US"/>
        </w:rPr>
        <w:t>p</w:t>
      </w:r>
      <w:r w:rsidR="00CA1092" w:rsidRPr="00CB7613">
        <w:rPr>
          <w:rFonts w:eastAsia="Times New Roman" w:cs="Calibri"/>
          <w:color w:val="000000"/>
          <w:szCs w:val="22"/>
          <w:lang w:eastAsia="en-US"/>
        </w:rPr>
        <w:t xml:space="preserve"> &gt; .05) but higher than the Nebraska rate (11.5%; </w:t>
      </w:r>
      <w:r w:rsidR="00CA1092" w:rsidRPr="00CB7613">
        <w:rPr>
          <w:rFonts w:eastAsia="Times New Roman" w:cs="Calibri"/>
          <w:i/>
          <w:iCs/>
          <w:color w:val="000000"/>
          <w:szCs w:val="22"/>
          <w:lang w:eastAsia="en-US"/>
        </w:rPr>
        <w:t>t</w:t>
      </w:r>
      <w:r w:rsidR="00CA1092" w:rsidRPr="00CB7613">
        <w:rPr>
          <w:rFonts w:eastAsia="Times New Roman" w:cs="Calibri"/>
          <w:color w:val="000000"/>
          <w:szCs w:val="22"/>
          <w:lang w:eastAsia="en-US"/>
        </w:rPr>
        <w:t xml:space="preserve">(8) = 4.593, </w:t>
      </w:r>
      <w:r w:rsidR="00CA1092" w:rsidRPr="00CB7613">
        <w:rPr>
          <w:rFonts w:eastAsia="Times New Roman" w:cs="Calibri"/>
          <w:i/>
          <w:iCs/>
          <w:color w:val="000000"/>
          <w:szCs w:val="22"/>
          <w:lang w:eastAsia="en-US"/>
        </w:rPr>
        <w:t>p</w:t>
      </w:r>
      <w:r w:rsidR="00CA1092" w:rsidRPr="00CB7613">
        <w:rPr>
          <w:rFonts w:eastAsia="Times New Roman" w:cs="Calibri"/>
          <w:color w:val="000000"/>
          <w:szCs w:val="22"/>
          <w:lang w:eastAsia="en-US"/>
        </w:rPr>
        <w:t xml:space="preserve"> &lt; .05).</w:t>
      </w:r>
      <w:r w:rsidR="006F1190" w:rsidRPr="00CB7613">
        <w:rPr>
          <w:rFonts w:eastAsia="Times New Roman" w:cs="Calibri"/>
          <w:color w:val="000000"/>
          <w:szCs w:val="22"/>
          <w:lang w:eastAsia="en-US"/>
        </w:rPr>
        <w:t xml:space="preserve"> E</w:t>
      </w:r>
      <w:r w:rsidR="00CA1092" w:rsidRPr="00CB7613">
        <w:rPr>
          <w:rFonts w:eastAsia="Times New Roman" w:cs="Calibri"/>
          <w:color w:val="000000"/>
          <w:szCs w:val="22"/>
          <w:lang w:eastAsia="en-US"/>
        </w:rPr>
        <w:t xml:space="preserve">stimates </w:t>
      </w:r>
      <w:r w:rsidR="006402D9" w:rsidRPr="00CB7613">
        <w:rPr>
          <w:rFonts w:eastAsia="Times New Roman" w:cs="Calibri"/>
          <w:color w:val="000000"/>
          <w:szCs w:val="22"/>
          <w:lang w:eastAsia="en-US"/>
        </w:rPr>
        <w:t xml:space="preserve">of children in poverty </w:t>
      </w:r>
      <w:r w:rsidR="00CA1092" w:rsidRPr="00CB7613">
        <w:rPr>
          <w:rFonts w:eastAsia="Times New Roman" w:cs="Calibri"/>
          <w:color w:val="000000"/>
          <w:szCs w:val="22"/>
          <w:lang w:eastAsia="en-US"/>
        </w:rPr>
        <w:t xml:space="preserve">for Keya Paha (24.1%; </w:t>
      </w:r>
      <w:proofErr w:type="gramStart"/>
      <w:r w:rsidR="00CA1092" w:rsidRPr="00CB7613">
        <w:rPr>
          <w:rFonts w:eastAsia="Times New Roman" w:cs="Calibri"/>
          <w:i/>
          <w:iCs/>
          <w:color w:val="000000"/>
          <w:szCs w:val="22"/>
          <w:lang w:eastAsia="en-US"/>
        </w:rPr>
        <w:t>t</w:t>
      </w:r>
      <w:r w:rsidR="00CA1092" w:rsidRPr="00CB7613">
        <w:rPr>
          <w:rFonts w:eastAsia="Times New Roman" w:cs="Calibri"/>
          <w:color w:val="000000"/>
          <w:szCs w:val="22"/>
          <w:lang w:eastAsia="en-US"/>
        </w:rPr>
        <w:t>(</w:t>
      </w:r>
      <w:proofErr w:type="gramEnd"/>
      <w:r w:rsidR="00CA1092" w:rsidRPr="00CB7613">
        <w:rPr>
          <w:rFonts w:eastAsia="Times New Roman" w:cs="Calibri"/>
          <w:color w:val="000000"/>
          <w:szCs w:val="22"/>
          <w:lang w:eastAsia="en-US"/>
        </w:rPr>
        <w:t xml:space="preserve">8) = -4.691, </w:t>
      </w:r>
      <w:r w:rsidR="00CA1092" w:rsidRPr="00CB7613">
        <w:rPr>
          <w:rFonts w:eastAsia="Times New Roman" w:cs="Calibri"/>
          <w:i/>
          <w:iCs/>
          <w:color w:val="000000"/>
          <w:szCs w:val="22"/>
          <w:lang w:eastAsia="en-US"/>
        </w:rPr>
        <w:t>p</w:t>
      </w:r>
      <w:r w:rsidR="00CA1092" w:rsidRPr="00CB7613">
        <w:rPr>
          <w:rFonts w:eastAsia="Times New Roman" w:cs="Calibri"/>
          <w:color w:val="000000"/>
          <w:szCs w:val="22"/>
          <w:lang w:eastAsia="en-US"/>
        </w:rPr>
        <w:t xml:space="preserve"> &lt; .05), Boyd (2</w:t>
      </w:r>
      <w:r w:rsidR="006402D9" w:rsidRPr="00CB7613">
        <w:rPr>
          <w:rFonts w:eastAsia="Times New Roman" w:cs="Calibri"/>
          <w:color w:val="000000"/>
          <w:szCs w:val="22"/>
          <w:lang w:eastAsia="en-US"/>
        </w:rPr>
        <w:t xml:space="preserve">1.9 </w:t>
      </w:r>
      <w:r w:rsidR="00CA1092" w:rsidRPr="00CB7613">
        <w:rPr>
          <w:rFonts w:eastAsia="Times New Roman" w:cs="Calibri"/>
          <w:color w:val="000000"/>
          <w:szCs w:val="22"/>
          <w:lang w:eastAsia="en-US"/>
        </w:rPr>
        <w:t xml:space="preserve">%; </w:t>
      </w:r>
      <w:r w:rsidR="006402D9" w:rsidRPr="00CB7613">
        <w:rPr>
          <w:rFonts w:eastAsia="Times New Roman" w:cs="Calibri"/>
          <w:i/>
          <w:iCs/>
          <w:color w:val="000000"/>
          <w:szCs w:val="22"/>
          <w:lang w:eastAsia="en-US"/>
        </w:rPr>
        <w:t>t</w:t>
      </w:r>
      <w:r w:rsidR="006402D9" w:rsidRPr="00CB7613">
        <w:rPr>
          <w:rFonts w:eastAsia="Times New Roman" w:cs="Calibri"/>
          <w:color w:val="000000"/>
          <w:szCs w:val="22"/>
          <w:lang w:eastAsia="en-US"/>
        </w:rPr>
        <w:t xml:space="preserve">(8) = -3.070, </w:t>
      </w:r>
      <w:r w:rsidR="006402D9" w:rsidRPr="00CB7613">
        <w:rPr>
          <w:rFonts w:eastAsia="Times New Roman" w:cs="Calibri"/>
          <w:i/>
          <w:iCs/>
          <w:color w:val="000000"/>
          <w:szCs w:val="22"/>
          <w:lang w:eastAsia="en-US"/>
        </w:rPr>
        <w:t>p</w:t>
      </w:r>
      <w:r w:rsidR="006402D9" w:rsidRPr="00CB7613">
        <w:rPr>
          <w:rFonts w:eastAsia="Times New Roman" w:cs="Calibri"/>
          <w:color w:val="000000"/>
          <w:szCs w:val="22"/>
          <w:lang w:eastAsia="en-US"/>
        </w:rPr>
        <w:t xml:space="preserve"> &lt; .05), and Rock (21.1%; </w:t>
      </w:r>
      <w:r w:rsidR="006402D9" w:rsidRPr="00CB7613">
        <w:rPr>
          <w:rFonts w:eastAsia="Times New Roman" w:cs="Calibri"/>
          <w:i/>
          <w:iCs/>
          <w:color w:val="000000"/>
          <w:szCs w:val="22"/>
          <w:lang w:eastAsia="en-US"/>
        </w:rPr>
        <w:t>t</w:t>
      </w:r>
      <w:r w:rsidR="006402D9" w:rsidRPr="00CB7613">
        <w:rPr>
          <w:rFonts w:eastAsia="Times New Roman" w:cs="Calibri"/>
          <w:color w:val="000000"/>
          <w:szCs w:val="22"/>
          <w:lang w:eastAsia="en-US"/>
        </w:rPr>
        <w:t xml:space="preserve">(8) = -2.480, </w:t>
      </w:r>
      <w:r w:rsidR="006402D9" w:rsidRPr="00CB7613">
        <w:rPr>
          <w:rFonts w:eastAsia="Times New Roman" w:cs="Calibri"/>
          <w:i/>
          <w:iCs/>
          <w:color w:val="000000"/>
          <w:szCs w:val="22"/>
          <w:lang w:eastAsia="en-US"/>
        </w:rPr>
        <w:t>p</w:t>
      </w:r>
      <w:r w:rsidR="006402D9" w:rsidRPr="00CB7613">
        <w:rPr>
          <w:rFonts w:eastAsia="Times New Roman" w:cs="Calibri"/>
          <w:color w:val="000000"/>
          <w:szCs w:val="22"/>
          <w:lang w:eastAsia="en-US"/>
        </w:rPr>
        <w:t xml:space="preserve"> &lt; .05) counties </w:t>
      </w:r>
      <w:r w:rsidR="00B873A1" w:rsidRPr="00CB7613">
        <w:rPr>
          <w:rFonts w:eastAsia="Times New Roman" w:cs="Calibri"/>
          <w:color w:val="000000"/>
          <w:szCs w:val="22"/>
          <w:lang w:eastAsia="en-US"/>
        </w:rPr>
        <w:t>are</w:t>
      </w:r>
      <w:r w:rsidR="006402D9" w:rsidRPr="00CB7613">
        <w:rPr>
          <w:rFonts w:eastAsia="Times New Roman" w:cs="Calibri"/>
          <w:color w:val="000000"/>
          <w:szCs w:val="22"/>
          <w:lang w:eastAsia="en-US"/>
        </w:rPr>
        <w:t xml:space="preserve"> significantly higher than the NCDHD average rate, while Pierce </w:t>
      </w:r>
      <w:r w:rsidR="00071BF8" w:rsidRPr="00CB7613">
        <w:rPr>
          <w:rFonts w:eastAsia="Times New Roman" w:cs="Calibri"/>
          <w:color w:val="000000"/>
          <w:szCs w:val="22"/>
          <w:lang w:eastAsia="en-US"/>
        </w:rPr>
        <w:t>C</w:t>
      </w:r>
      <w:r w:rsidR="006402D9" w:rsidRPr="00CB7613">
        <w:rPr>
          <w:rFonts w:eastAsia="Times New Roman" w:cs="Calibri"/>
          <w:color w:val="000000"/>
          <w:szCs w:val="22"/>
          <w:lang w:eastAsia="en-US"/>
        </w:rPr>
        <w:t xml:space="preserve">ounty (10.7%; </w:t>
      </w:r>
      <w:r w:rsidR="006402D9" w:rsidRPr="00CB7613">
        <w:rPr>
          <w:rFonts w:eastAsia="Times New Roman" w:cs="Calibri"/>
          <w:i/>
          <w:iCs/>
          <w:color w:val="000000"/>
          <w:szCs w:val="22"/>
          <w:lang w:eastAsia="en-US"/>
        </w:rPr>
        <w:t>t</w:t>
      </w:r>
      <w:r w:rsidR="006402D9" w:rsidRPr="00CB7613">
        <w:rPr>
          <w:rFonts w:eastAsia="Times New Roman" w:cs="Calibri"/>
          <w:color w:val="000000"/>
          <w:szCs w:val="22"/>
          <w:lang w:eastAsia="en-US"/>
        </w:rPr>
        <w:t xml:space="preserve">(8) = 5.182, </w:t>
      </w:r>
      <w:r w:rsidR="006402D9" w:rsidRPr="00CB7613">
        <w:rPr>
          <w:rFonts w:eastAsia="Times New Roman" w:cs="Calibri"/>
          <w:i/>
          <w:iCs/>
          <w:color w:val="000000"/>
          <w:szCs w:val="22"/>
          <w:lang w:eastAsia="en-US"/>
        </w:rPr>
        <w:t>p</w:t>
      </w:r>
      <w:r w:rsidR="006402D9" w:rsidRPr="00CB7613">
        <w:rPr>
          <w:rFonts w:eastAsia="Times New Roman" w:cs="Calibri"/>
          <w:color w:val="000000"/>
          <w:szCs w:val="22"/>
          <w:lang w:eastAsia="en-US"/>
        </w:rPr>
        <w:t xml:space="preserve"> &lt; .05) </w:t>
      </w:r>
      <w:r w:rsidR="00B873A1" w:rsidRPr="00CB7613">
        <w:rPr>
          <w:rFonts w:eastAsia="Times New Roman" w:cs="Calibri"/>
          <w:color w:val="000000"/>
          <w:szCs w:val="22"/>
          <w:lang w:eastAsia="en-US"/>
        </w:rPr>
        <w:t>is</w:t>
      </w:r>
      <w:r w:rsidR="006402D9" w:rsidRPr="00CB7613">
        <w:rPr>
          <w:rFonts w:eastAsia="Times New Roman" w:cs="Calibri"/>
          <w:color w:val="000000"/>
          <w:szCs w:val="22"/>
          <w:lang w:eastAsia="en-US"/>
        </w:rPr>
        <w:t xml:space="preserve"> significantly lower. </w:t>
      </w:r>
      <w:r w:rsidR="00D07922" w:rsidRPr="00CB7613">
        <w:rPr>
          <w:rFonts w:eastAsia="Times New Roman" w:cs="Calibri"/>
          <w:color w:val="000000"/>
          <w:szCs w:val="22"/>
          <w:lang w:eastAsia="en-US"/>
        </w:rPr>
        <w:t>Table A7 provides additional data on reported household size by CHA survey respondents.</w:t>
      </w:r>
    </w:p>
    <w:p w14:paraId="0E091A61" w14:textId="5BC7B041" w:rsidR="00FF153C" w:rsidRPr="00CB7613" w:rsidRDefault="00FF153C" w:rsidP="00773C17">
      <w:pPr>
        <w:ind w:firstLine="0"/>
        <w:rPr>
          <w:rFonts w:eastAsia="Times New Roman" w:cs="Calibri"/>
          <w:color w:val="000000"/>
          <w:szCs w:val="22"/>
          <w:lang w:eastAsia="en-US"/>
        </w:rPr>
      </w:pPr>
    </w:p>
    <w:p w14:paraId="16C19385" w14:textId="2161F183" w:rsidR="00FF153C" w:rsidRPr="00CB7613" w:rsidRDefault="00FF153C" w:rsidP="006402D9">
      <w:pPr>
        <w:rPr>
          <w:rFonts w:eastAsia="Times New Roman" w:cs="Calibri"/>
          <w:color w:val="000000"/>
          <w:szCs w:val="22"/>
          <w:lang w:eastAsia="en-US"/>
        </w:rPr>
      </w:pPr>
    </w:p>
    <w:p w14:paraId="457B02CF" w14:textId="7378D68A" w:rsidR="00FF153C" w:rsidRPr="00CB7613" w:rsidRDefault="00FF153C" w:rsidP="006402D9">
      <w:pPr>
        <w:rPr>
          <w:rFonts w:eastAsia="Times New Roman" w:cs="Calibri"/>
          <w:color w:val="000000"/>
          <w:szCs w:val="22"/>
          <w:lang w:eastAsia="en-US"/>
        </w:rPr>
      </w:pPr>
    </w:p>
    <w:p w14:paraId="7DCB59D3" w14:textId="5C0D0724" w:rsidR="00FF153C" w:rsidRPr="00CB7613" w:rsidRDefault="00FF153C" w:rsidP="006402D9">
      <w:pPr>
        <w:rPr>
          <w:rFonts w:eastAsia="Times New Roman" w:cs="Calibri"/>
          <w:color w:val="000000"/>
          <w:szCs w:val="22"/>
          <w:lang w:eastAsia="en-US"/>
        </w:rPr>
      </w:pPr>
    </w:p>
    <w:p w14:paraId="7DF889B2" w14:textId="77777777" w:rsidR="00FF153C" w:rsidRPr="00CB7613" w:rsidRDefault="00FF153C" w:rsidP="00470608">
      <w:pPr>
        <w:ind w:firstLine="0"/>
        <w:rPr>
          <w:rFonts w:eastAsia="Times New Roman" w:cs="Calibri"/>
          <w:color w:val="000000"/>
          <w:szCs w:val="22"/>
          <w:lang w:eastAsia="en-US"/>
        </w:rPr>
      </w:pPr>
    </w:p>
    <w:p w14:paraId="6972BE66" w14:textId="426AB122" w:rsidR="00EA74A0" w:rsidRPr="00CB7613" w:rsidRDefault="00CA1092" w:rsidP="00CA1092">
      <w:pPr>
        <w:pStyle w:val="Caption"/>
        <w:rPr>
          <w:rFonts w:cs="Calibri"/>
          <w:i/>
          <w:iCs w:val="0"/>
          <w:szCs w:val="22"/>
        </w:rPr>
      </w:pPr>
      <w:bookmarkStart w:id="45" w:name="_Ref95481724"/>
      <w:r w:rsidRPr="00CB7613">
        <w:rPr>
          <w:rFonts w:cs="Calibri"/>
          <w:szCs w:val="22"/>
        </w:rPr>
        <w:lastRenderedPageBreak/>
        <w:t xml:space="preserve">Figure </w:t>
      </w:r>
      <w:r w:rsidR="00864364" w:rsidRPr="00CB7613">
        <w:rPr>
          <w:rFonts w:cs="Calibri"/>
          <w:szCs w:val="22"/>
        </w:rPr>
        <w:t>5</w:t>
      </w:r>
      <w:bookmarkEnd w:id="45"/>
      <w:r w:rsidRPr="00CB7613">
        <w:rPr>
          <w:rFonts w:cs="Calibri"/>
          <w:szCs w:val="22"/>
        </w:rPr>
        <w:t xml:space="preserve">. </w:t>
      </w:r>
      <w:r w:rsidRPr="00CB7613">
        <w:rPr>
          <w:rFonts w:cs="Calibri"/>
          <w:i/>
          <w:iCs w:val="0"/>
          <w:szCs w:val="22"/>
        </w:rPr>
        <w:t>Estimated Children in Poverty Rates for the U.S., NE, &amp; NCDHD</w:t>
      </w:r>
    </w:p>
    <w:p w14:paraId="76BFACEC" w14:textId="7C525CF4" w:rsidR="00C938AF" w:rsidRPr="00CB7613" w:rsidRDefault="00A634DB" w:rsidP="00CA1092">
      <w:pPr>
        <w:spacing w:line="240" w:lineRule="auto"/>
        <w:ind w:firstLine="0"/>
        <w:rPr>
          <w:rFonts w:cs="Calibri"/>
          <w:szCs w:val="22"/>
        </w:rPr>
      </w:pPr>
      <w:r w:rsidRPr="00CB7613">
        <w:rPr>
          <w:rFonts w:cs="Calibri"/>
          <w:noProof/>
          <w:szCs w:val="22"/>
        </w:rPr>
        <w:drawing>
          <wp:inline distT="0" distB="0" distL="0" distR="0" wp14:anchorId="6CE51B3E" wp14:editId="3236D33B">
            <wp:extent cx="5005070" cy="301180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5070" cy="3011805"/>
                    </a:xfrm>
                    <a:prstGeom prst="rect">
                      <a:avLst/>
                    </a:prstGeom>
                    <a:noFill/>
                  </pic:spPr>
                </pic:pic>
              </a:graphicData>
            </a:graphic>
          </wp:inline>
        </w:drawing>
      </w:r>
    </w:p>
    <w:p w14:paraId="27EA2A1B" w14:textId="04B25F4E" w:rsidR="00CA1092" w:rsidRPr="00CB7613" w:rsidRDefault="00CA1092" w:rsidP="00CA1092">
      <w:pPr>
        <w:ind w:firstLine="0"/>
        <w:rPr>
          <w:rFonts w:cs="Calibri"/>
          <w:sz w:val="20"/>
          <w:szCs w:val="20"/>
        </w:rPr>
      </w:pPr>
      <w:r w:rsidRPr="00CB7613">
        <w:rPr>
          <w:rFonts w:cs="Calibri"/>
          <w:i/>
          <w:iCs/>
          <w:sz w:val="20"/>
          <w:szCs w:val="20"/>
        </w:rPr>
        <w:t xml:space="preserve">Note. </w:t>
      </w:r>
      <w:r w:rsidRPr="00CB7613">
        <w:rPr>
          <w:rFonts w:cs="Calibri"/>
          <w:sz w:val="20"/>
          <w:szCs w:val="20"/>
        </w:rPr>
        <w:t>NCDHD</w:t>
      </w:r>
      <w:r w:rsidRPr="00CB7613">
        <w:rPr>
          <w:rFonts w:cs="Calibri"/>
          <w:i/>
          <w:iCs/>
          <w:sz w:val="20"/>
          <w:szCs w:val="20"/>
        </w:rPr>
        <w:t xml:space="preserve"> </w:t>
      </w:r>
      <w:r w:rsidRPr="00CB7613">
        <w:rPr>
          <w:rFonts w:cs="Calibri"/>
          <w:sz w:val="20"/>
          <w:szCs w:val="20"/>
        </w:rPr>
        <w:t>average line is calculated at 17.7% using US Census Bureau 2019 data.</w:t>
      </w:r>
    </w:p>
    <w:p w14:paraId="7DE47C8C" w14:textId="615DB8E4" w:rsidR="006402D9" w:rsidRPr="00CB7613" w:rsidRDefault="006F1190" w:rsidP="000A25F9">
      <w:pPr>
        <w:rPr>
          <w:rFonts w:cs="Calibri"/>
          <w:szCs w:val="22"/>
        </w:rPr>
      </w:pPr>
      <w:r w:rsidRPr="00CB7613">
        <w:rPr>
          <w:rFonts w:cs="Calibri"/>
          <w:szCs w:val="22"/>
        </w:rPr>
        <w:t>Children within NCDHD</w:t>
      </w:r>
      <w:r w:rsidR="00B6455A" w:rsidRPr="00CB7613">
        <w:rPr>
          <w:rFonts w:cs="Calibri"/>
          <w:szCs w:val="22"/>
        </w:rPr>
        <w:t xml:space="preserve"> (46.3%) </w:t>
      </w:r>
      <w:r w:rsidRPr="00CB7613">
        <w:rPr>
          <w:rFonts w:cs="Calibri"/>
          <w:szCs w:val="22"/>
        </w:rPr>
        <w:t xml:space="preserve">who </w:t>
      </w:r>
      <w:r w:rsidR="00B873A1" w:rsidRPr="00CB7613">
        <w:rPr>
          <w:rFonts w:cs="Calibri"/>
          <w:szCs w:val="22"/>
        </w:rPr>
        <w:t>are</w:t>
      </w:r>
      <w:r w:rsidRPr="00CB7613">
        <w:rPr>
          <w:rFonts w:cs="Calibri"/>
          <w:szCs w:val="22"/>
        </w:rPr>
        <w:t xml:space="preserve"> eligible for free or reduced lunch rates (National Center for Education Statistics, 2019) </w:t>
      </w:r>
      <w:r w:rsidR="00B873A1" w:rsidRPr="00CB7613">
        <w:rPr>
          <w:rFonts w:cs="Calibri"/>
          <w:szCs w:val="22"/>
        </w:rPr>
        <w:t>are</w:t>
      </w:r>
      <w:r w:rsidR="00B6455A" w:rsidRPr="00CB7613">
        <w:rPr>
          <w:rFonts w:cs="Calibri"/>
          <w:szCs w:val="22"/>
        </w:rPr>
        <w:t xml:space="preserve"> on average similar to national (52.0%; </w:t>
      </w:r>
      <w:proofErr w:type="gramStart"/>
      <w:r w:rsidR="00B6455A" w:rsidRPr="00CB7613">
        <w:rPr>
          <w:rFonts w:eastAsia="Times New Roman" w:cs="Calibri"/>
          <w:i/>
          <w:iCs/>
          <w:color w:val="000000"/>
          <w:szCs w:val="22"/>
          <w:lang w:eastAsia="en-US"/>
        </w:rPr>
        <w:t>t</w:t>
      </w:r>
      <w:r w:rsidR="00B6455A" w:rsidRPr="00CB7613">
        <w:rPr>
          <w:rFonts w:eastAsia="Times New Roman" w:cs="Calibri"/>
          <w:color w:val="000000"/>
          <w:szCs w:val="22"/>
          <w:lang w:eastAsia="en-US"/>
        </w:rPr>
        <w:t>(</w:t>
      </w:r>
      <w:proofErr w:type="gramEnd"/>
      <w:r w:rsidR="00B6455A" w:rsidRPr="00CB7613">
        <w:rPr>
          <w:rFonts w:eastAsia="Times New Roman" w:cs="Calibri"/>
          <w:color w:val="000000"/>
          <w:szCs w:val="22"/>
          <w:lang w:eastAsia="en-US"/>
        </w:rPr>
        <w:t xml:space="preserve">8) = -2.160, </w:t>
      </w:r>
      <w:r w:rsidR="00B6455A" w:rsidRPr="00CB7613">
        <w:rPr>
          <w:rFonts w:eastAsia="Times New Roman" w:cs="Calibri"/>
          <w:i/>
          <w:iCs/>
          <w:color w:val="000000"/>
          <w:szCs w:val="22"/>
          <w:lang w:eastAsia="en-US"/>
        </w:rPr>
        <w:t>p</w:t>
      </w:r>
      <w:r w:rsidR="00B6455A" w:rsidRPr="00CB7613">
        <w:rPr>
          <w:rFonts w:eastAsia="Times New Roman" w:cs="Calibri"/>
          <w:color w:val="000000"/>
          <w:szCs w:val="22"/>
          <w:lang w:eastAsia="en-US"/>
        </w:rPr>
        <w:t xml:space="preserve"> &gt; .05) and Nebraska (45.0%; </w:t>
      </w:r>
      <w:r w:rsidR="00B6455A" w:rsidRPr="00CB7613">
        <w:rPr>
          <w:rFonts w:eastAsia="Times New Roman" w:cs="Calibri"/>
          <w:i/>
          <w:iCs/>
          <w:color w:val="000000"/>
          <w:szCs w:val="22"/>
          <w:lang w:eastAsia="en-US"/>
        </w:rPr>
        <w:t>t</w:t>
      </w:r>
      <w:r w:rsidR="00B6455A" w:rsidRPr="00CB7613">
        <w:rPr>
          <w:rFonts w:eastAsia="Times New Roman" w:cs="Calibri"/>
          <w:color w:val="000000"/>
          <w:szCs w:val="22"/>
          <w:lang w:eastAsia="en-US"/>
        </w:rPr>
        <w:t xml:space="preserve">(8) = 0.595, </w:t>
      </w:r>
      <w:r w:rsidR="00B6455A" w:rsidRPr="00CB7613">
        <w:rPr>
          <w:rFonts w:eastAsia="Times New Roman" w:cs="Calibri"/>
          <w:i/>
          <w:iCs/>
          <w:color w:val="000000"/>
          <w:szCs w:val="22"/>
          <w:lang w:eastAsia="en-US"/>
        </w:rPr>
        <w:t>p</w:t>
      </w:r>
      <w:r w:rsidR="00B6455A" w:rsidRPr="00CB7613">
        <w:rPr>
          <w:rFonts w:eastAsia="Times New Roman" w:cs="Calibri"/>
          <w:color w:val="000000"/>
          <w:szCs w:val="22"/>
          <w:lang w:eastAsia="en-US"/>
        </w:rPr>
        <w:t xml:space="preserve"> &gt; .05) rates. Boyd (60.0%; </w:t>
      </w:r>
      <w:proofErr w:type="gramStart"/>
      <w:r w:rsidR="00B6455A" w:rsidRPr="00CB7613">
        <w:rPr>
          <w:rFonts w:eastAsia="Times New Roman" w:cs="Calibri"/>
          <w:i/>
          <w:iCs/>
          <w:color w:val="000000"/>
          <w:szCs w:val="22"/>
          <w:lang w:eastAsia="en-US"/>
        </w:rPr>
        <w:t>t</w:t>
      </w:r>
      <w:r w:rsidR="00B6455A" w:rsidRPr="00CB7613">
        <w:rPr>
          <w:rFonts w:eastAsia="Times New Roman" w:cs="Calibri"/>
          <w:color w:val="000000"/>
          <w:szCs w:val="22"/>
          <w:lang w:eastAsia="en-US"/>
        </w:rPr>
        <w:t>(</w:t>
      </w:r>
      <w:proofErr w:type="gramEnd"/>
      <w:r w:rsidR="00B6455A" w:rsidRPr="00CB7613">
        <w:rPr>
          <w:rFonts w:eastAsia="Times New Roman" w:cs="Calibri"/>
          <w:color w:val="000000"/>
          <w:szCs w:val="22"/>
          <w:lang w:eastAsia="en-US"/>
        </w:rPr>
        <w:t xml:space="preserve">8) = 5.309, </w:t>
      </w:r>
      <w:r w:rsidR="00B6455A" w:rsidRPr="00CB7613">
        <w:rPr>
          <w:rFonts w:eastAsia="Times New Roman" w:cs="Calibri"/>
          <w:i/>
          <w:iCs/>
          <w:color w:val="000000"/>
          <w:szCs w:val="22"/>
          <w:lang w:eastAsia="en-US"/>
        </w:rPr>
        <w:t>p</w:t>
      </w:r>
      <w:r w:rsidR="00B6455A" w:rsidRPr="00CB7613">
        <w:rPr>
          <w:rFonts w:eastAsia="Times New Roman" w:cs="Calibri"/>
          <w:color w:val="000000"/>
          <w:szCs w:val="22"/>
          <w:lang w:eastAsia="en-US"/>
        </w:rPr>
        <w:t xml:space="preserve"> &lt; .05) </w:t>
      </w:r>
      <w:r w:rsidR="00B873A1" w:rsidRPr="00CB7613">
        <w:rPr>
          <w:rFonts w:eastAsia="Times New Roman" w:cs="Calibri"/>
          <w:color w:val="000000"/>
          <w:szCs w:val="22"/>
          <w:lang w:eastAsia="en-US"/>
        </w:rPr>
        <w:t>is</w:t>
      </w:r>
      <w:r w:rsidR="00B6455A" w:rsidRPr="00CB7613">
        <w:rPr>
          <w:rFonts w:eastAsia="Times New Roman" w:cs="Calibri"/>
          <w:color w:val="000000"/>
          <w:szCs w:val="22"/>
          <w:lang w:eastAsia="en-US"/>
        </w:rPr>
        <w:t xml:space="preserve"> the only county that </w:t>
      </w:r>
      <w:r w:rsidR="00B873A1" w:rsidRPr="00CB7613">
        <w:rPr>
          <w:rFonts w:eastAsia="Times New Roman" w:cs="Calibri"/>
          <w:color w:val="000000"/>
          <w:szCs w:val="22"/>
          <w:lang w:eastAsia="en-US"/>
        </w:rPr>
        <w:t>has</w:t>
      </w:r>
      <w:r w:rsidR="00B6455A" w:rsidRPr="00CB7613">
        <w:rPr>
          <w:rFonts w:eastAsia="Times New Roman" w:cs="Calibri"/>
          <w:color w:val="000000"/>
          <w:szCs w:val="22"/>
          <w:lang w:eastAsia="en-US"/>
        </w:rPr>
        <w:t xml:space="preserve"> significantly higher rates of free/reduced lunch eligible students than the NCDHD average. </w:t>
      </w:r>
    </w:p>
    <w:p w14:paraId="510D97FA" w14:textId="7225DCEA" w:rsidR="00621579" w:rsidRPr="00CB7613" w:rsidRDefault="00837C48" w:rsidP="00A634DB">
      <w:pPr>
        <w:pStyle w:val="Heading3"/>
        <w:rPr>
          <w:rFonts w:cs="Calibri"/>
          <w:szCs w:val="22"/>
        </w:rPr>
      </w:pPr>
      <w:bookmarkStart w:id="46" w:name="_Toc98838144"/>
      <w:r w:rsidRPr="00CB7613">
        <w:rPr>
          <w:rFonts w:cs="Calibri"/>
          <w:szCs w:val="22"/>
        </w:rPr>
        <w:t xml:space="preserve">Social and Economic Factors: </w:t>
      </w:r>
      <w:r w:rsidR="00621579" w:rsidRPr="00CB7613">
        <w:rPr>
          <w:rFonts w:cs="Calibri"/>
          <w:szCs w:val="22"/>
        </w:rPr>
        <w:t xml:space="preserve">Family </w:t>
      </w:r>
      <w:r w:rsidR="006D1ECA" w:rsidRPr="00CB7613">
        <w:rPr>
          <w:rFonts w:cs="Calibri"/>
          <w:szCs w:val="22"/>
        </w:rPr>
        <w:t>&amp;</w:t>
      </w:r>
      <w:r w:rsidR="00621579" w:rsidRPr="00CB7613">
        <w:rPr>
          <w:rFonts w:cs="Calibri"/>
          <w:szCs w:val="22"/>
        </w:rPr>
        <w:t xml:space="preserve"> Social Support</w:t>
      </w:r>
      <w:bookmarkEnd w:id="46"/>
    </w:p>
    <w:p w14:paraId="127173FD" w14:textId="788183F8" w:rsidR="00A634DB" w:rsidRPr="00CB7613" w:rsidRDefault="00CD185B" w:rsidP="00A634DB">
      <w:pPr>
        <w:rPr>
          <w:rFonts w:cs="Calibri"/>
          <w:szCs w:val="22"/>
        </w:rPr>
      </w:pPr>
      <w:r w:rsidRPr="00CB7613">
        <w:rPr>
          <w:rFonts w:cs="Calibri"/>
          <w:szCs w:val="22"/>
        </w:rPr>
        <w:t>Strong social support systems made up of family, friends, colleagues, and acquaintances provide protective factors for physical and mental health and help to facilitate healthy choices (</w:t>
      </w:r>
      <w:proofErr w:type="spellStart"/>
      <w:r w:rsidRPr="00CB7613">
        <w:rPr>
          <w:rFonts w:cs="Calibri"/>
          <w:szCs w:val="22"/>
        </w:rPr>
        <w:t>Kawachi</w:t>
      </w:r>
      <w:proofErr w:type="spellEnd"/>
      <w:r w:rsidR="00E6476D" w:rsidRPr="00CB7613">
        <w:rPr>
          <w:rFonts w:cs="Calibri"/>
          <w:szCs w:val="22"/>
        </w:rPr>
        <w:t xml:space="preserve"> et al.</w:t>
      </w:r>
      <w:r w:rsidRPr="00CB7613">
        <w:rPr>
          <w:rFonts w:cs="Calibri"/>
          <w:szCs w:val="22"/>
        </w:rPr>
        <w:t>, 1999). Individuals who lack adequate social support can be especially susceptible to stress</w:t>
      </w:r>
      <w:r w:rsidR="00271725" w:rsidRPr="00CB7613">
        <w:rPr>
          <w:rFonts w:cs="Calibri"/>
          <w:szCs w:val="22"/>
        </w:rPr>
        <w:t xml:space="preserve"> or depression. Social and emotional wellbeing </w:t>
      </w:r>
      <w:r w:rsidRPr="00CB7613">
        <w:rPr>
          <w:rFonts w:cs="Calibri"/>
          <w:szCs w:val="22"/>
        </w:rPr>
        <w:t xml:space="preserve">is </w:t>
      </w:r>
      <w:r w:rsidR="00271725" w:rsidRPr="00CB7613">
        <w:rPr>
          <w:rFonts w:cs="Calibri"/>
          <w:szCs w:val="22"/>
        </w:rPr>
        <w:t xml:space="preserve">also </w:t>
      </w:r>
      <w:r w:rsidRPr="00CB7613">
        <w:rPr>
          <w:rFonts w:cs="Calibri"/>
          <w:szCs w:val="22"/>
        </w:rPr>
        <w:t xml:space="preserve">associated with increased cardiovascular issues and </w:t>
      </w:r>
      <w:r w:rsidR="00271725" w:rsidRPr="00CB7613">
        <w:rPr>
          <w:rFonts w:cs="Calibri"/>
          <w:szCs w:val="22"/>
        </w:rPr>
        <w:t>behavioral</w:t>
      </w:r>
      <w:r w:rsidRPr="00CB7613">
        <w:rPr>
          <w:rFonts w:cs="Calibri"/>
          <w:szCs w:val="22"/>
        </w:rPr>
        <w:t xml:space="preserve"> choices such as overeating and smoking (</w:t>
      </w:r>
      <w:proofErr w:type="spellStart"/>
      <w:r w:rsidRPr="00CB7613">
        <w:rPr>
          <w:rFonts w:cs="Calibri"/>
          <w:szCs w:val="22"/>
        </w:rPr>
        <w:t>Egerter</w:t>
      </w:r>
      <w:proofErr w:type="spellEnd"/>
      <w:r w:rsidRPr="00CB7613">
        <w:rPr>
          <w:rFonts w:cs="Calibri"/>
          <w:szCs w:val="22"/>
        </w:rPr>
        <w:t xml:space="preserve">, </w:t>
      </w:r>
      <w:proofErr w:type="spellStart"/>
      <w:r w:rsidRPr="00CB7613">
        <w:rPr>
          <w:rFonts w:cs="Calibri"/>
          <w:szCs w:val="22"/>
        </w:rPr>
        <w:t>Braveman</w:t>
      </w:r>
      <w:proofErr w:type="spellEnd"/>
      <w:r w:rsidRPr="00CB7613">
        <w:rPr>
          <w:rFonts w:cs="Calibri"/>
          <w:szCs w:val="22"/>
        </w:rPr>
        <w:t xml:space="preserve">, &amp; Barclay, 2011). </w:t>
      </w:r>
    </w:p>
    <w:p w14:paraId="15FE908C" w14:textId="2E11E90D" w:rsidR="00071E04" w:rsidRPr="00CB7613" w:rsidRDefault="009B7B47" w:rsidP="00874A19">
      <w:pPr>
        <w:rPr>
          <w:rFonts w:eastAsia="Times New Roman" w:cs="Calibri"/>
          <w:color w:val="000000"/>
          <w:szCs w:val="22"/>
          <w:lang w:eastAsia="en-US"/>
        </w:rPr>
      </w:pPr>
      <w:bookmarkStart w:id="47" w:name="_Hlk105658797"/>
      <w:r w:rsidRPr="00CB7613">
        <w:rPr>
          <w:rFonts w:cs="Calibri"/>
          <w:szCs w:val="22"/>
        </w:rPr>
        <w:t>According to the</w:t>
      </w:r>
      <w:r w:rsidR="004007F2" w:rsidRPr="00CB7613">
        <w:rPr>
          <w:rFonts w:cs="Calibri"/>
          <w:szCs w:val="22"/>
        </w:rPr>
        <w:t xml:space="preserve"> results of the</w:t>
      </w:r>
      <w:r w:rsidRPr="00CB7613">
        <w:rPr>
          <w:rFonts w:cs="Calibri"/>
          <w:szCs w:val="22"/>
        </w:rPr>
        <w:t xml:space="preserve"> American Community </w:t>
      </w:r>
      <w:r w:rsidR="004007F2" w:rsidRPr="00CB7613">
        <w:rPr>
          <w:rFonts w:cs="Calibri"/>
          <w:szCs w:val="22"/>
        </w:rPr>
        <w:t>Survey (2019)</w:t>
      </w:r>
      <w:r w:rsidR="00271725" w:rsidRPr="00CB7613">
        <w:rPr>
          <w:rFonts w:cs="Calibri"/>
          <w:szCs w:val="22"/>
        </w:rPr>
        <w:t>,</w:t>
      </w:r>
      <w:r w:rsidR="004007F2" w:rsidRPr="00CB7613">
        <w:rPr>
          <w:rFonts w:cs="Calibri"/>
          <w:szCs w:val="22"/>
        </w:rPr>
        <w:t xml:space="preserve"> </w:t>
      </w:r>
      <w:r w:rsidR="0007608A" w:rsidRPr="00CB7613">
        <w:rPr>
          <w:rFonts w:cs="Calibri"/>
          <w:szCs w:val="22"/>
        </w:rPr>
        <w:t>15%</w:t>
      </w:r>
      <w:r w:rsidR="00071E04" w:rsidRPr="00CB7613">
        <w:rPr>
          <w:rFonts w:cs="Calibri"/>
          <w:szCs w:val="22"/>
        </w:rPr>
        <w:t xml:space="preserve"> </w:t>
      </w:r>
      <w:r w:rsidR="004007F2" w:rsidRPr="00CB7613">
        <w:rPr>
          <w:rFonts w:cs="Calibri"/>
          <w:szCs w:val="22"/>
        </w:rPr>
        <w:t xml:space="preserve">of children within </w:t>
      </w:r>
      <w:r w:rsidR="00271725" w:rsidRPr="00CB7613">
        <w:rPr>
          <w:rFonts w:cs="Calibri"/>
          <w:szCs w:val="22"/>
        </w:rPr>
        <w:t xml:space="preserve">the </w:t>
      </w:r>
      <w:r w:rsidR="004007F2" w:rsidRPr="00CB7613">
        <w:rPr>
          <w:rFonts w:cs="Calibri"/>
          <w:szCs w:val="22"/>
        </w:rPr>
        <w:t>NCDHD live in single-parent households, which is associated with adverse mental health outcomes and unhealthy behaviors for children and adults (Balistreri, 2018</w:t>
      </w:r>
      <w:r w:rsidR="00071E04" w:rsidRPr="00CB7613">
        <w:rPr>
          <w:rFonts w:cs="Calibri"/>
          <w:szCs w:val="22"/>
        </w:rPr>
        <w:t>; Manning, 2015</w:t>
      </w:r>
      <w:r w:rsidR="004007F2" w:rsidRPr="00CB7613">
        <w:rPr>
          <w:rFonts w:cs="Calibri"/>
          <w:szCs w:val="22"/>
        </w:rPr>
        <w:t>).</w:t>
      </w:r>
      <w:r w:rsidR="00071E04" w:rsidRPr="00CB7613">
        <w:rPr>
          <w:rFonts w:cs="Calibri"/>
          <w:szCs w:val="22"/>
        </w:rPr>
        <w:t xml:space="preserve"> However, the percentage of children in single-family households in</w:t>
      </w:r>
      <w:r w:rsidR="00271725" w:rsidRPr="00CB7613">
        <w:rPr>
          <w:rFonts w:cs="Calibri"/>
          <w:szCs w:val="22"/>
        </w:rPr>
        <w:t xml:space="preserve"> the</w:t>
      </w:r>
      <w:r w:rsidR="00071E04" w:rsidRPr="00CB7613">
        <w:rPr>
          <w:rFonts w:cs="Calibri"/>
          <w:szCs w:val="22"/>
        </w:rPr>
        <w:t xml:space="preserve"> NCDHD (15.0%) is significantly lower than the US average </w:t>
      </w:r>
      <w:r w:rsidR="00071E04" w:rsidRPr="00CB7613">
        <w:rPr>
          <w:rFonts w:cs="Calibri"/>
          <w:szCs w:val="22"/>
        </w:rPr>
        <w:lastRenderedPageBreak/>
        <w:t xml:space="preserve">(25.5%; </w:t>
      </w:r>
      <w:proofErr w:type="gramStart"/>
      <w:r w:rsidR="00071E04" w:rsidRPr="00CB7613">
        <w:rPr>
          <w:rFonts w:eastAsia="Times New Roman" w:cs="Calibri"/>
          <w:i/>
          <w:iCs/>
          <w:color w:val="000000"/>
          <w:szCs w:val="22"/>
          <w:lang w:eastAsia="en-US"/>
        </w:rPr>
        <w:t>t</w:t>
      </w:r>
      <w:r w:rsidR="00071E04" w:rsidRPr="00CB7613">
        <w:rPr>
          <w:rFonts w:eastAsia="Times New Roman" w:cs="Calibri"/>
          <w:color w:val="000000"/>
          <w:szCs w:val="22"/>
          <w:lang w:eastAsia="en-US"/>
        </w:rPr>
        <w:t>(</w:t>
      </w:r>
      <w:proofErr w:type="gramEnd"/>
      <w:r w:rsidR="00071E04" w:rsidRPr="00CB7613">
        <w:rPr>
          <w:rFonts w:eastAsia="Times New Roman" w:cs="Calibri"/>
          <w:color w:val="000000"/>
          <w:szCs w:val="22"/>
          <w:lang w:eastAsia="en-US"/>
        </w:rPr>
        <w:t xml:space="preserve">8) = -5.349, </w:t>
      </w:r>
      <w:r w:rsidR="00071E04" w:rsidRPr="00CB7613">
        <w:rPr>
          <w:rFonts w:eastAsia="Times New Roman" w:cs="Calibri"/>
          <w:i/>
          <w:iCs/>
          <w:color w:val="000000"/>
          <w:szCs w:val="22"/>
          <w:lang w:eastAsia="en-US"/>
        </w:rPr>
        <w:t>p</w:t>
      </w:r>
      <w:r w:rsidR="00071E04" w:rsidRPr="00CB7613">
        <w:rPr>
          <w:rFonts w:eastAsia="Times New Roman" w:cs="Calibri"/>
          <w:color w:val="000000"/>
          <w:szCs w:val="22"/>
          <w:lang w:eastAsia="en-US"/>
        </w:rPr>
        <w:t xml:space="preserve"> &lt; .05</w:t>
      </w:r>
      <w:r w:rsidR="00071E04" w:rsidRPr="00CB7613">
        <w:rPr>
          <w:rFonts w:cs="Calibri"/>
          <w:szCs w:val="22"/>
        </w:rPr>
        <w:t>) and the Nebraska average (21.0%;</w:t>
      </w:r>
      <w:r w:rsidR="00071E04" w:rsidRPr="00CB7613">
        <w:rPr>
          <w:rFonts w:cs="Calibri"/>
          <w:i/>
          <w:iCs/>
          <w:color w:val="000000"/>
          <w:szCs w:val="22"/>
        </w:rPr>
        <w:t xml:space="preserve"> </w:t>
      </w:r>
      <w:r w:rsidR="00071E04" w:rsidRPr="00CB7613">
        <w:rPr>
          <w:rFonts w:eastAsia="Times New Roman" w:cs="Calibri"/>
          <w:i/>
          <w:iCs/>
          <w:color w:val="000000"/>
          <w:szCs w:val="22"/>
          <w:lang w:eastAsia="en-US"/>
        </w:rPr>
        <w:t>t</w:t>
      </w:r>
      <w:r w:rsidR="00071E04" w:rsidRPr="00CB7613">
        <w:rPr>
          <w:rFonts w:eastAsia="Times New Roman" w:cs="Calibri"/>
          <w:color w:val="000000"/>
          <w:szCs w:val="22"/>
          <w:lang w:eastAsia="en-US"/>
        </w:rPr>
        <w:t xml:space="preserve">(8) = -3.111, </w:t>
      </w:r>
      <w:r w:rsidR="00071E04" w:rsidRPr="00CB7613">
        <w:rPr>
          <w:rFonts w:eastAsia="Times New Roman" w:cs="Calibri"/>
          <w:i/>
          <w:iCs/>
          <w:color w:val="000000"/>
          <w:szCs w:val="22"/>
          <w:lang w:eastAsia="en-US"/>
        </w:rPr>
        <w:t>p</w:t>
      </w:r>
      <w:r w:rsidR="00071E04" w:rsidRPr="00CB7613">
        <w:rPr>
          <w:rFonts w:eastAsia="Times New Roman" w:cs="Calibri"/>
          <w:color w:val="000000"/>
          <w:szCs w:val="22"/>
          <w:lang w:eastAsia="en-US"/>
        </w:rPr>
        <w:t xml:space="preserve"> &lt; .05</w:t>
      </w:r>
      <w:r w:rsidR="00071E04" w:rsidRPr="00CB7613">
        <w:rPr>
          <w:rFonts w:cs="Calibri"/>
          <w:szCs w:val="22"/>
        </w:rPr>
        <w:t>).</w:t>
      </w:r>
      <w:r w:rsidR="00C06EA6" w:rsidRPr="00CB7613">
        <w:rPr>
          <w:rFonts w:cs="Calibri"/>
          <w:szCs w:val="22"/>
        </w:rPr>
        <w:t xml:space="preserve"> This result is supported by </w:t>
      </w:r>
      <w:r w:rsidR="00874A19" w:rsidRPr="00CB7613">
        <w:rPr>
          <w:rFonts w:cs="Calibri"/>
          <w:szCs w:val="22"/>
        </w:rPr>
        <w:t xml:space="preserve">NCDHD </w:t>
      </w:r>
      <w:r w:rsidR="00C06EA6" w:rsidRPr="00CB7613">
        <w:rPr>
          <w:rFonts w:cs="Calibri"/>
          <w:szCs w:val="22"/>
        </w:rPr>
        <w:t>student self-report</w:t>
      </w:r>
      <w:r w:rsidR="005D7B7B" w:rsidRPr="00CB7613">
        <w:rPr>
          <w:rFonts w:cs="Calibri"/>
          <w:szCs w:val="22"/>
        </w:rPr>
        <w:t>s</w:t>
      </w:r>
      <w:r w:rsidR="00C06EA6" w:rsidRPr="00CB7613">
        <w:rPr>
          <w:rFonts w:cs="Calibri"/>
          <w:szCs w:val="22"/>
        </w:rPr>
        <w:t xml:space="preserve">, </w:t>
      </w:r>
      <w:r w:rsidR="0007608A" w:rsidRPr="00CB7613">
        <w:rPr>
          <w:rFonts w:cs="Calibri"/>
          <w:szCs w:val="22"/>
        </w:rPr>
        <w:t xml:space="preserve">with </w:t>
      </w:r>
      <w:r w:rsidR="00C06EA6" w:rsidRPr="00CB7613">
        <w:rPr>
          <w:rFonts w:cs="Calibri"/>
          <w:szCs w:val="22"/>
        </w:rPr>
        <w:t>14% saying they lived with one parent (NRPFSS, 2018).</w:t>
      </w:r>
      <w:r w:rsidR="00874A19" w:rsidRPr="00CB7613">
        <w:rPr>
          <w:rFonts w:cs="Calibri"/>
          <w:szCs w:val="22"/>
        </w:rPr>
        <w:t xml:space="preserve"> </w:t>
      </w:r>
      <w:r w:rsidR="00874A19" w:rsidRPr="00CB7613">
        <w:rPr>
          <w:rFonts w:eastAsia="Times New Roman" w:cs="Calibri"/>
          <w:color w:val="000000"/>
          <w:szCs w:val="22"/>
          <w:lang w:eastAsia="en-US"/>
        </w:rPr>
        <w:t>Students living in the NCDHD also largely agreed that they could ask their parents for help with personal problems (85.4%) and that they had an adult who listens to them at home (86.9%).</w:t>
      </w:r>
      <w:bookmarkEnd w:id="47"/>
      <w:r w:rsidR="00874A19" w:rsidRPr="00CB7613">
        <w:rPr>
          <w:rFonts w:eastAsia="Times New Roman" w:cs="Calibri"/>
          <w:color w:val="000000"/>
          <w:szCs w:val="22"/>
          <w:lang w:eastAsia="en-US"/>
        </w:rPr>
        <w:t xml:space="preserve">  </w:t>
      </w:r>
    </w:p>
    <w:p w14:paraId="091DC28B" w14:textId="35E68D80" w:rsidR="00C06EA6" w:rsidRPr="00CB7613" w:rsidRDefault="00071E04" w:rsidP="00874A19">
      <w:pPr>
        <w:rPr>
          <w:rFonts w:eastAsia="Times New Roman" w:cs="Calibri"/>
          <w:color w:val="000000"/>
          <w:szCs w:val="22"/>
          <w:lang w:eastAsia="en-US"/>
        </w:rPr>
      </w:pPr>
      <w:r w:rsidRPr="00CB7613">
        <w:rPr>
          <w:rFonts w:cs="Calibri"/>
          <w:szCs w:val="22"/>
        </w:rPr>
        <w:t xml:space="preserve">The rate of community social associations, as measured by a proxy of county businesses self-reporting the number of membership associations per 10,000 population (County Business Patterns, 2018), in </w:t>
      </w:r>
      <w:r w:rsidR="00EF737D" w:rsidRPr="00CB7613">
        <w:rPr>
          <w:rFonts w:cs="Calibri"/>
          <w:szCs w:val="22"/>
        </w:rPr>
        <w:t xml:space="preserve">the </w:t>
      </w:r>
      <w:r w:rsidRPr="00CB7613">
        <w:rPr>
          <w:rFonts w:cs="Calibri"/>
          <w:szCs w:val="22"/>
        </w:rPr>
        <w:t>NCDHD (16.7%) is significantly higher than the national rate (9.3</w:t>
      </w:r>
      <w:r w:rsidR="003B1AB9" w:rsidRPr="00CB7613">
        <w:rPr>
          <w:rFonts w:cs="Calibri"/>
          <w:szCs w:val="22"/>
        </w:rPr>
        <w:t>%</w:t>
      </w:r>
      <w:r w:rsidRPr="00CB7613">
        <w:rPr>
          <w:rFonts w:cs="Calibri"/>
          <w:szCs w:val="22"/>
        </w:rPr>
        <w:t xml:space="preserve">; </w:t>
      </w:r>
      <w:proofErr w:type="gramStart"/>
      <w:r w:rsidRPr="00CB7613">
        <w:rPr>
          <w:rFonts w:eastAsia="Times New Roman" w:cs="Calibri"/>
          <w:i/>
          <w:iCs/>
          <w:color w:val="000000"/>
          <w:szCs w:val="22"/>
          <w:lang w:eastAsia="en-US"/>
        </w:rPr>
        <w:t>t</w:t>
      </w:r>
      <w:r w:rsidRPr="00CB7613">
        <w:rPr>
          <w:rFonts w:eastAsia="Times New Roman" w:cs="Calibri"/>
          <w:color w:val="000000"/>
          <w:szCs w:val="22"/>
          <w:lang w:eastAsia="en-US"/>
        </w:rPr>
        <w:t>(</w:t>
      </w:r>
      <w:proofErr w:type="gramEnd"/>
      <w:r w:rsidRPr="00CB7613">
        <w:rPr>
          <w:rFonts w:eastAsia="Times New Roman" w:cs="Calibri"/>
          <w:color w:val="000000"/>
          <w:szCs w:val="22"/>
          <w:lang w:eastAsia="en-US"/>
        </w:rPr>
        <w:t xml:space="preserve">8) = 2.959, </w:t>
      </w:r>
      <w:r w:rsidRPr="00CB7613">
        <w:rPr>
          <w:rFonts w:eastAsia="Times New Roman" w:cs="Calibri"/>
          <w:i/>
          <w:iCs/>
          <w:color w:val="000000"/>
          <w:szCs w:val="22"/>
          <w:lang w:eastAsia="en-US"/>
        </w:rPr>
        <w:t>p</w:t>
      </w:r>
      <w:r w:rsidRPr="00CB7613">
        <w:rPr>
          <w:rFonts w:eastAsia="Times New Roman" w:cs="Calibri"/>
          <w:color w:val="000000"/>
          <w:szCs w:val="22"/>
          <w:lang w:eastAsia="en-US"/>
        </w:rPr>
        <w:t xml:space="preserve"> &lt; .05) and similar to the Nebraska rate (14.0%; </w:t>
      </w:r>
      <w:r w:rsidRPr="00CB7613">
        <w:rPr>
          <w:rFonts w:eastAsia="Times New Roman" w:cs="Calibri"/>
          <w:i/>
          <w:iCs/>
          <w:color w:val="000000"/>
          <w:szCs w:val="22"/>
          <w:lang w:eastAsia="en-US"/>
        </w:rPr>
        <w:t>t</w:t>
      </w:r>
      <w:r w:rsidRPr="00CB7613">
        <w:rPr>
          <w:rFonts w:eastAsia="Times New Roman" w:cs="Calibri"/>
          <w:color w:val="000000"/>
          <w:szCs w:val="22"/>
          <w:lang w:eastAsia="en-US"/>
        </w:rPr>
        <w:t xml:space="preserve">(8) = 1.091, </w:t>
      </w:r>
      <w:r w:rsidRPr="00CB7613">
        <w:rPr>
          <w:rFonts w:eastAsia="Times New Roman" w:cs="Calibri"/>
          <w:i/>
          <w:iCs/>
          <w:color w:val="000000"/>
          <w:szCs w:val="22"/>
          <w:lang w:eastAsia="en-US"/>
        </w:rPr>
        <w:t>p</w:t>
      </w:r>
      <w:r w:rsidRPr="00CB7613">
        <w:rPr>
          <w:rFonts w:eastAsia="Times New Roman" w:cs="Calibri"/>
          <w:color w:val="000000"/>
          <w:szCs w:val="22"/>
          <w:lang w:eastAsia="en-US"/>
        </w:rPr>
        <w:t xml:space="preserve"> &gt; .05). </w:t>
      </w:r>
      <w:r w:rsidR="00C06EA6" w:rsidRPr="00CB7613">
        <w:rPr>
          <w:rFonts w:eastAsia="Times New Roman" w:cs="Calibri"/>
          <w:color w:val="000000"/>
          <w:szCs w:val="22"/>
          <w:lang w:eastAsia="en-US"/>
        </w:rPr>
        <w:t xml:space="preserve">Additionally, 75% </w:t>
      </w:r>
      <w:r w:rsidR="003B1AB9" w:rsidRPr="00CB7613">
        <w:rPr>
          <w:rFonts w:eastAsia="Times New Roman" w:cs="Calibri"/>
          <w:color w:val="000000"/>
          <w:szCs w:val="22"/>
          <w:lang w:eastAsia="en-US"/>
        </w:rPr>
        <w:t>(</w:t>
      </w:r>
      <w:r w:rsidR="003B1AB9" w:rsidRPr="00CB7613">
        <w:rPr>
          <w:rFonts w:eastAsia="Times New Roman" w:cs="Calibri"/>
          <w:i/>
          <w:iCs/>
          <w:color w:val="000000"/>
          <w:szCs w:val="22"/>
          <w:lang w:eastAsia="en-US"/>
        </w:rPr>
        <w:t>n</w:t>
      </w:r>
      <w:r w:rsidR="003B1AB9" w:rsidRPr="00CB7613">
        <w:rPr>
          <w:rFonts w:eastAsia="Times New Roman" w:cs="Calibri"/>
          <w:color w:val="000000"/>
          <w:szCs w:val="22"/>
          <w:lang w:eastAsia="en-US"/>
        </w:rPr>
        <w:t xml:space="preserve"> = 12) </w:t>
      </w:r>
      <w:r w:rsidR="00C06EA6" w:rsidRPr="00CB7613">
        <w:rPr>
          <w:rFonts w:eastAsia="Times New Roman" w:cs="Calibri"/>
          <w:color w:val="000000"/>
          <w:szCs w:val="22"/>
          <w:lang w:eastAsia="en-US"/>
        </w:rPr>
        <w:t>of NCDHD residents responded affirmatively when asked if there were networks of support for individuals and families during times of stress and need (FoC, 2021). In response to that question</w:t>
      </w:r>
      <w:r w:rsidR="003974F5" w:rsidRPr="00CB7613">
        <w:rPr>
          <w:rFonts w:eastAsia="Times New Roman" w:cs="Calibri"/>
          <w:color w:val="000000"/>
          <w:szCs w:val="22"/>
          <w:lang w:eastAsia="en-US"/>
        </w:rPr>
        <w:t xml:space="preserve"> in the FoC (2021) survey</w:t>
      </w:r>
      <w:r w:rsidR="00C06EA6" w:rsidRPr="00CB7613">
        <w:rPr>
          <w:rFonts w:eastAsia="Times New Roman" w:cs="Calibri"/>
          <w:color w:val="000000"/>
          <w:szCs w:val="22"/>
          <w:lang w:eastAsia="en-US"/>
        </w:rPr>
        <w:t xml:space="preserve">, one respondent commented: </w:t>
      </w:r>
    </w:p>
    <w:p w14:paraId="55D685A4" w14:textId="5C36D48A" w:rsidR="00C06EA6" w:rsidRPr="00CB7613" w:rsidRDefault="00C06EA6" w:rsidP="00491B14">
      <w:pPr>
        <w:ind w:left="720" w:firstLine="0"/>
        <w:rPr>
          <w:rFonts w:eastAsia="Times New Roman" w:cs="Calibri"/>
          <w:color w:val="000000"/>
          <w:szCs w:val="22"/>
          <w:lang w:eastAsia="en-US"/>
        </w:rPr>
      </w:pPr>
      <w:r w:rsidRPr="00CB7613">
        <w:rPr>
          <w:rFonts w:eastAsia="Times New Roman" w:cs="Calibri"/>
          <w:color w:val="000000"/>
          <w:szCs w:val="22"/>
          <w:lang w:eastAsia="en-US"/>
        </w:rPr>
        <w:t>“</w:t>
      </w:r>
      <w:r w:rsidRPr="00CB7613">
        <w:rPr>
          <w:rFonts w:eastAsia="Times New Roman" w:cs="Calibri"/>
          <w:i/>
          <w:iCs/>
          <w:color w:val="000000"/>
          <w:szCs w:val="22"/>
          <w:lang w:eastAsia="en-US"/>
        </w:rPr>
        <w:t>I believe we could do more to help those that are dealing with behavioral health issues such as depression, grieving, and drug addiction.”</w:t>
      </w:r>
    </w:p>
    <w:p w14:paraId="723CA75A" w14:textId="4C01D5A2" w:rsidR="00773C17" w:rsidRPr="00CB7613" w:rsidRDefault="00DD7CC1" w:rsidP="00470608">
      <w:pPr>
        <w:rPr>
          <w:rFonts w:eastAsia="Times New Roman" w:cs="Calibri"/>
          <w:color w:val="000000"/>
          <w:szCs w:val="22"/>
          <w:lang w:eastAsia="en-US"/>
        </w:rPr>
      </w:pPr>
      <w:r w:rsidRPr="00CB7613">
        <w:rPr>
          <w:rFonts w:eastAsia="Times New Roman" w:cs="Calibri"/>
          <w:color w:val="000000"/>
          <w:szCs w:val="22"/>
          <w:lang w:eastAsia="en-US"/>
        </w:rPr>
        <w:t xml:space="preserve">Residential segregation is defined as the degree to which two or more groups live separately from one another within a geographic area (ACS, 2019). Residential segregation </w:t>
      </w:r>
      <w:r w:rsidR="00874A19" w:rsidRPr="00CB7613">
        <w:rPr>
          <w:rFonts w:eastAsia="Times New Roman" w:cs="Calibri"/>
          <w:color w:val="000000"/>
          <w:szCs w:val="22"/>
          <w:lang w:eastAsia="en-US"/>
        </w:rPr>
        <w:t xml:space="preserve">within a community </w:t>
      </w:r>
      <w:r w:rsidRPr="00CB7613">
        <w:rPr>
          <w:rFonts w:eastAsia="Times New Roman" w:cs="Calibri"/>
          <w:color w:val="000000"/>
          <w:szCs w:val="22"/>
          <w:lang w:eastAsia="en-US"/>
        </w:rPr>
        <w:t>remains prevalent in many areas within the country and is associated with poor health outcomes in areas such as reproductive health, infectious and chronic disease, and increased rates of mortality (</w:t>
      </w:r>
      <w:r w:rsidR="009B7920" w:rsidRPr="00CB7613">
        <w:rPr>
          <w:rFonts w:eastAsia="Times New Roman" w:cs="Calibri"/>
          <w:color w:val="000000"/>
          <w:szCs w:val="22"/>
          <w:lang w:eastAsia="en-US"/>
        </w:rPr>
        <w:t xml:space="preserve">Bailey et al., 2017; </w:t>
      </w:r>
      <w:r w:rsidRPr="00CB7613">
        <w:rPr>
          <w:rFonts w:eastAsia="Times New Roman" w:cs="Calibri"/>
          <w:color w:val="000000"/>
          <w:szCs w:val="22"/>
          <w:lang w:eastAsia="en-US"/>
        </w:rPr>
        <w:t>Kramer &amp; Hogue, 2009).</w:t>
      </w:r>
      <w:r w:rsidR="008D3F57" w:rsidRPr="00CB7613">
        <w:rPr>
          <w:rFonts w:eastAsia="Times New Roman" w:cs="Calibri"/>
          <w:color w:val="000000"/>
          <w:szCs w:val="22"/>
          <w:lang w:eastAsia="en-US"/>
        </w:rPr>
        <w:t xml:space="preserve"> As seen in</w:t>
      </w:r>
      <w:r w:rsidR="00864364" w:rsidRPr="00CB7613">
        <w:rPr>
          <w:rFonts w:eastAsia="Times New Roman" w:cs="Calibri"/>
          <w:color w:val="000000"/>
          <w:szCs w:val="22"/>
          <w:lang w:eastAsia="en-US"/>
        </w:rPr>
        <w:t xml:space="preserve"> Figure 6</w:t>
      </w:r>
      <w:r w:rsidR="008D3F57" w:rsidRPr="00CB7613">
        <w:rPr>
          <w:rFonts w:eastAsia="Times New Roman" w:cs="Calibri"/>
          <w:color w:val="000000"/>
          <w:szCs w:val="22"/>
          <w:lang w:eastAsia="en-US"/>
        </w:rPr>
        <w:t>,</w:t>
      </w:r>
      <w:r w:rsidR="0007608A" w:rsidRPr="00CB7613">
        <w:rPr>
          <w:rFonts w:eastAsia="Times New Roman" w:cs="Calibri"/>
          <w:color w:val="000000"/>
          <w:szCs w:val="22"/>
          <w:lang w:eastAsia="en-US"/>
        </w:rPr>
        <w:t xml:space="preserve"> </w:t>
      </w:r>
      <w:r w:rsidR="008D3F57" w:rsidRPr="00CB7613">
        <w:rPr>
          <w:rFonts w:eastAsia="Times New Roman" w:cs="Calibri"/>
          <w:color w:val="000000"/>
          <w:szCs w:val="22"/>
          <w:lang w:eastAsia="en-US"/>
        </w:rPr>
        <w:t>the average index of racial segregation in</w:t>
      </w:r>
      <w:r w:rsidR="009B7920" w:rsidRPr="00CB7613">
        <w:rPr>
          <w:rFonts w:eastAsia="Times New Roman" w:cs="Calibri"/>
          <w:color w:val="000000"/>
          <w:szCs w:val="22"/>
          <w:lang w:eastAsia="en-US"/>
        </w:rPr>
        <w:t xml:space="preserve"> the</w:t>
      </w:r>
      <w:r w:rsidR="008D3F57" w:rsidRPr="00CB7613">
        <w:rPr>
          <w:rFonts w:eastAsia="Times New Roman" w:cs="Calibri"/>
          <w:color w:val="000000"/>
          <w:szCs w:val="22"/>
          <w:lang w:eastAsia="en-US"/>
        </w:rPr>
        <w:t xml:space="preserve"> NCDHD </w:t>
      </w:r>
      <w:r w:rsidR="009B7920" w:rsidRPr="00CB7613">
        <w:rPr>
          <w:rFonts w:eastAsia="Times New Roman" w:cs="Calibri"/>
          <w:color w:val="000000"/>
          <w:szCs w:val="22"/>
          <w:lang w:eastAsia="en-US"/>
        </w:rPr>
        <w:t xml:space="preserve">service area </w:t>
      </w:r>
      <w:r w:rsidR="008D3F57" w:rsidRPr="00CB7613">
        <w:rPr>
          <w:rFonts w:eastAsia="Times New Roman" w:cs="Calibri"/>
          <w:color w:val="000000"/>
          <w:szCs w:val="22"/>
          <w:lang w:eastAsia="en-US"/>
        </w:rPr>
        <w:t xml:space="preserve">(27.0) appears lower than the national (46.6) and Nebraska (44.9) indices, but </w:t>
      </w:r>
      <w:r w:rsidR="00D221DF" w:rsidRPr="00CB7613">
        <w:rPr>
          <w:rFonts w:eastAsia="Times New Roman" w:cs="Calibri"/>
          <w:color w:val="000000"/>
          <w:szCs w:val="22"/>
          <w:lang w:eastAsia="en-US"/>
        </w:rPr>
        <w:t>due to a lack of county-level data from several counties, a valid analysis is not available.</w:t>
      </w:r>
      <w:r w:rsidR="005C1CBD" w:rsidRPr="00CB7613">
        <w:rPr>
          <w:rFonts w:eastAsia="Times New Roman" w:cs="Calibri"/>
          <w:color w:val="000000"/>
          <w:szCs w:val="22"/>
          <w:lang w:eastAsia="en-US"/>
        </w:rPr>
        <w:t xml:space="preserve"> It should be noted that the Santee Sioux Reservation of the Santee Sioux is located in </w:t>
      </w:r>
      <w:proofErr w:type="gramStart"/>
      <w:r w:rsidR="005C1CBD" w:rsidRPr="00CB7613">
        <w:rPr>
          <w:rFonts w:eastAsia="Times New Roman" w:cs="Calibri"/>
          <w:color w:val="000000"/>
          <w:szCs w:val="22"/>
          <w:lang w:eastAsia="en-US"/>
        </w:rPr>
        <w:t>Knox county</w:t>
      </w:r>
      <w:proofErr w:type="gramEnd"/>
      <w:r w:rsidR="005C1CBD" w:rsidRPr="00CB7613">
        <w:rPr>
          <w:rFonts w:eastAsia="Times New Roman" w:cs="Calibri"/>
          <w:color w:val="000000"/>
          <w:szCs w:val="22"/>
          <w:lang w:eastAsia="en-US"/>
        </w:rPr>
        <w:t>, which would explain why it has a high racial segregation index.</w:t>
      </w:r>
      <w:bookmarkStart w:id="48" w:name="_Ref95726684"/>
    </w:p>
    <w:p w14:paraId="72CD438F" w14:textId="77777777" w:rsidR="00773C17" w:rsidRPr="00CB7613" w:rsidRDefault="00773C17" w:rsidP="008D3F57">
      <w:pPr>
        <w:pStyle w:val="Caption"/>
        <w:rPr>
          <w:rFonts w:cs="Calibri"/>
          <w:szCs w:val="22"/>
        </w:rPr>
      </w:pPr>
    </w:p>
    <w:p w14:paraId="4B5FD7C8" w14:textId="77777777" w:rsidR="00470608" w:rsidRPr="00CB7613" w:rsidRDefault="00470608" w:rsidP="008D3F57">
      <w:pPr>
        <w:pStyle w:val="Caption"/>
        <w:rPr>
          <w:rFonts w:cs="Calibri"/>
          <w:szCs w:val="22"/>
        </w:rPr>
      </w:pPr>
    </w:p>
    <w:p w14:paraId="2E958A25" w14:textId="77777777" w:rsidR="00470608" w:rsidRPr="00CB7613" w:rsidRDefault="00470608" w:rsidP="008D3F57">
      <w:pPr>
        <w:pStyle w:val="Caption"/>
        <w:rPr>
          <w:rFonts w:cs="Calibri"/>
          <w:szCs w:val="22"/>
        </w:rPr>
      </w:pPr>
    </w:p>
    <w:p w14:paraId="1ADC14AB" w14:textId="77777777" w:rsidR="00470608" w:rsidRPr="00CB7613" w:rsidRDefault="00470608" w:rsidP="008D3F57">
      <w:pPr>
        <w:pStyle w:val="Caption"/>
        <w:rPr>
          <w:rFonts w:cs="Calibri"/>
          <w:szCs w:val="22"/>
        </w:rPr>
      </w:pPr>
    </w:p>
    <w:p w14:paraId="51D1FE78" w14:textId="39E17F44" w:rsidR="008D3F57" w:rsidRPr="00CB7613" w:rsidRDefault="008D3F57" w:rsidP="008D3F57">
      <w:pPr>
        <w:pStyle w:val="Caption"/>
        <w:rPr>
          <w:rFonts w:cs="Calibri"/>
          <w:i/>
          <w:iCs w:val="0"/>
          <w:szCs w:val="22"/>
        </w:rPr>
      </w:pPr>
      <w:r w:rsidRPr="00CB7613">
        <w:rPr>
          <w:rFonts w:cs="Calibri"/>
          <w:szCs w:val="22"/>
        </w:rPr>
        <w:lastRenderedPageBreak/>
        <w:t xml:space="preserve">Figure </w:t>
      </w:r>
      <w:bookmarkEnd w:id="48"/>
      <w:r w:rsidR="00864364" w:rsidRPr="00CB7613">
        <w:rPr>
          <w:rFonts w:cs="Calibri"/>
          <w:szCs w:val="22"/>
        </w:rPr>
        <w:t>6</w:t>
      </w:r>
      <w:r w:rsidRPr="00CB7613">
        <w:rPr>
          <w:rFonts w:cs="Calibri"/>
          <w:szCs w:val="22"/>
        </w:rPr>
        <w:t xml:space="preserve">. </w:t>
      </w:r>
      <w:r w:rsidRPr="00CB7613">
        <w:rPr>
          <w:rFonts w:cs="Calibri"/>
          <w:i/>
          <w:iCs w:val="0"/>
          <w:szCs w:val="22"/>
        </w:rPr>
        <w:t>Racial Segregation Index for U.S., NE, and NCDHD.</w:t>
      </w:r>
    </w:p>
    <w:p w14:paraId="577007D6" w14:textId="73E236EB" w:rsidR="008D3F57" w:rsidRPr="00CB7613" w:rsidRDefault="003A6EF2" w:rsidP="00D221DF">
      <w:pPr>
        <w:spacing w:line="240" w:lineRule="auto"/>
        <w:ind w:firstLine="0"/>
        <w:rPr>
          <w:rFonts w:cs="Calibri"/>
          <w:szCs w:val="22"/>
        </w:rPr>
      </w:pPr>
      <w:r w:rsidRPr="00CB7613">
        <w:rPr>
          <w:rFonts w:cs="Calibri"/>
          <w:noProof/>
          <w:szCs w:val="22"/>
        </w:rPr>
        <w:drawing>
          <wp:inline distT="0" distB="0" distL="0" distR="0" wp14:anchorId="6030906A" wp14:editId="47A08384">
            <wp:extent cx="4999355" cy="3011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9355" cy="3011805"/>
                    </a:xfrm>
                    <a:prstGeom prst="rect">
                      <a:avLst/>
                    </a:prstGeom>
                    <a:noFill/>
                  </pic:spPr>
                </pic:pic>
              </a:graphicData>
            </a:graphic>
          </wp:inline>
        </w:drawing>
      </w:r>
    </w:p>
    <w:p w14:paraId="4A22362A" w14:textId="7BA5F54F" w:rsidR="00D221DF" w:rsidRPr="00CB7613" w:rsidRDefault="00D221DF" w:rsidP="00D221DF">
      <w:pPr>
        <w:spacing w:line="240" w:lineRule="auto"/>
        <w:ind w:firstLine="0"/>
        <w:rPr>
          <w:rFonts w:cs="Calibri"/>
          <w:sz w:val="20"/>
          <w:szCs w:val="20"/>
        </w:rPr>
      </w:pPr>
      <w:r w:rsidRPr="00CB7613">
        <w:rPr>
          <w:rFonts w:cs="Calibri"/>
          <w:i/>
          <w:iCs/>
          <w:sz w:val="20"/>
          <w:szCs w:val="20"/>
        </w:rPr>
        <w:t xml:space="preserve">Note. </w:t>
      </w:r>
      <w:r w:rsidRPr="00CB7613">
        <w:rPr>
          <w:rFonts w:cs="Calibri"/>
          <w:sz w:val="20"/>
          <w:szCs w:val="20"/>
        </w:rPr>
        <w:t>NCDHD</w:t>
      </w:r>
      <w:r w:rsidRPr="00CB7613">
        <w:rPr>
          <w:rFonts w:cs="Calibri"/>
          <w:i/>
          <w:iCs/>
          <w:sz w:val="20"/>
          <w:szCs w:val="20"/>
        </w:rPr>
        <w:t xml:space="preserve"> </w:t>
      </w:r>
      <w:r w:rsidRPr="00CB7613">
        <w:rPr>
          <w:rFonts w:cs="Calibri"/>
          <w:sz w:val="20"/>
          <w:szCs w:val="20"/>
        </w:rPr>
        <w:t xml:space="preserve">average line is calculated at 27.0 using ACS 2019 data. No data was available for </w:t>
      </w:r>
      <w:r w:rsidRPr="00CB7613">
        <w:rPr>
          <w:rFonts w:cs="Calibri"/>
          <w:sz w:val="20"/>
          <w:szCs w:val="20"/>
        </w:rPr>
        <w:br/>
        <w:t>Boyd, Brown, Keya Paha, &amp; Rock counties.</w:t>
      </w:r>
    </w:p>
    <w:p w14:paraId="00C00FC0" w14:textId="77777777" w:rsidR="008D3F57" w:rsidRPr="00CB7613" w:rsidRDefault="008D3F57" w:rsidP="00D221DF">
      <w:pPr>
        <w:ind w:firstLine="0"/>
        <w:rPr>
          <w:rFonts w:cs="Calibri"/>
          <w:szCs w:val="22"/>
        </w:rPr>
      </w:pPr>
    </w:p>
    <w:p w14:paraId="728A6E30" w14:textId="6B963230" w:rsidR="00621579" w:rsidRPr="00CB7613" w:rsidRDefault="00837C48" w:rsidP="00621579">
      <w:pPr>
        <w:pStyle w:val="Heading3"/>
        <w:rPr>
          <w:rFonts w:cs="Calibri"/>
          <w:szCs w:val="22"/>
          <w:vertAlign w:val="subscript"/>
        </w:rPr>
      </w:pPr>
      <w:bookmarkStart w:id="49" w:name="_Toc98838145"/>
      <w:r w:rsidRPr="00CB7613">
        <w:rPr>
          <w:rFonts w:cs="Calibri"/>
          <w:szCs w:val="22"/>
        </w:rPr>
        <w:t xml:space="preserve">Social and Economic Factors: </w:t>
      </w:r>
      <w:r w:rsidR="00621579" w:rsidRPr="00CB7613">
        <w:rPr>
          <w:rFonts w:cs="Calibri"/>
          <w:szCs w:val="22"/>
        </w:rPr>
        <w:t>Community Safety</w:t>
      </w:r>
      <w:bookmarkEnd w:id="49"/>
    </w:p>
    <w:p w14:paraId="443969D9" w14:textId="6F03F543" w:rsidR="00621579" w:rsidRPr="00CB7613" w:rsidRDefault="00D221DF" w:rsidP="00D221DF">
      <w:pPr>
        <w:rPr>
          <w:rFonts w:eastAsia="Times New Roman" w:cs="Calibri"/>
          <w:color w:val="000000"/>
          <w:szCs w:val="22"/>
          <w:lang w:eastAsia="en-US"/>
        </w:rPr>
      </w:pPr>
      <w:r w:rsidRPr="00CB7613">
        <w:rPr>
          <w:rFonts w:eastAsia="Times New Roman" w:cs="Calibri"/>
          <w:color w:val="000000"/>
          <w:szCs w:val="22"/>
          <w:lang w:eastAsia="en-US"/>
        </w:rPr>
        <w:t>Community safety, which encompasses</w:t>
      </w:r>
      <w:r w:rsidR="00A93808" w:rsidRPr="00CB7613">
        <w:rPr>
          <w:rFonts w:eastAsia="Times New Roman" w:cs="Calibri"/>
          <w:color w:val="000000"/>
          <w:szCs w:val="22"/>
          <w:lang w:eastAsia="en-US"/>
        </w:rPr>
        <w:t xml:space="preserve"> violent crime, </w:t>
      </w:r>
      <w:r w:rsidRPr="00CB7613">
        <w:rPr>
          <w:rFonts w:eastAsia="Times New Roman" w:cs="Calibri"/>
          <w:color w:val="000000"/>
          <w:szCs w:val="22"/>
          <w:lang w:eastAsia="en-US"/>
        </w:rPr>
        <w:t xml:space="preserve">unintentional injuries, and community-level safety behaviors, affects the quality of life for all community members. </w:t>
      </w:r>
      <w:r w:rsidR="0007608A" w:rsidRPr="00CB7613">
        <w:rPr>
          <w:rFonts w:eastAsia="Times New Roman" w:cs="Calibri"/>
          <w:color w:val="000000"/>
          <w:szCs w:val="22"/>
          <w:lang w:eastAsia="en-US"/>
        </w:rPr>
        <w:t>C</w:t>
      </w:r>
      <w:r w:rsidR="003B1AB9" w:rsidRPr="00CB7613">
        <w:rPr>
          <w:rFonts w:eastAsia="Times New Roman" w:cs="Calibri"/>
          <w:color w:val="000000"/>
          <w:szCs w:val="22"/>
          <w:lang w:eastAsia="en-US"/>
        </w:rPr>
        <w:t xml:space="preserve">ommunity members provided feedback on several key themes for a healthier community. </w:t>
      </w:r>
      <w:r w:rsidR="003E2DC6" w:rsidRPr="00CB7613">
        <w:rPr>
          <w:rFonts w:eastAsia="Times New Roman" w:cs="Calibri"/>
          <w:color w:val="000000"/>
          <w:szCs w:val="22"/>
          <w:lang w:eastAsia="en-US"/>
        </w:rPr>
        <w:t>See T</w:t>
      </w:r>
      <w:r w:rsidR="00FC61BB" w:rsidRPr="00CB7613">
        <w:rPr>
          <w:rFonts w:eastAsia="Times New Roman" w:cs="Calibri"/>
          <w:color w:val="000000"/>
          <w:szCs w:val="22"/>
          <w:lang w:eastAsia="en-US"/>
        </w:rPr>
        <w:t>able</w:t>
      </w:r>
      <w:r w:rsidR="003E2DC6" w:rsidRPr="00CB7613">
        <w:rPr>
          <w:rFonts w:eastAsia="Times New Roman" w:cs="Calibri"/>
          <w:color w:val="000000"/>
          <w:szCs w:val="22"/>
          <w:lang w:eastAsia="en-US"/>
        </w:rPr>
        <w:t>s</w:t>
      </w:r>
      <w:r w:rsidR="00FC61BB" w:rsidRPr="00CB7613">
        <w:rPr>
          <w:rFonts w:eastAsia="Times New Roman" w:cs="Calibri"/>
          <w:color w:val="000000"/>
          <w:szCs w:val="22"/>
          <w:lang w:eastAsia="en-US"/>
        </w:rPr>
        <w:t xml:space="preserve"> A8 </w:t>
      </w:r>
      <w:r w:rsidR="003E2DC6" w:rsidRPr="00CB7613">
        <w:rPr>
          <w:rFonts w:eastAsia="Times New Roman" w:cs="Calibri"/>
          <w:color w:val="000000"/>
          <w:szCs w:val="22"/>
          <w:lang w:eastAsia="en-US"/>
        </w:rPr>
        <w:t xml:space="preserve">to A9 for </w:t>
      </w:r>
      <w:r w:rsidR="00FC61BB" w:rsidRPr="00CB7613">
        <w:rPr>
          <w:rFonts w:eastAsia="Times New Roman" w:cs="Calibri"/>
          <w:color w:val="000000"/>
          <w:szCs w:val="22"/>
          <w:lang w:eastAsia="en-US"/>
        </w:rPr>
        <w:t>safety-related behaviors among CHA survey respondents</w:t>
      </w:r>
      <w:r w:rsidR="003E2DC6" w:rsidRPr="00CB7613">
        <w:rPr>
          <w:rFonts w:eastAsia="Times New Roman" w:cs="Calibri"/>
          <w:color w:val="000000"/>
          <w:szCs w:val="22"/>
          <w:lang w:eastAsia="en-US"/>
        </w:rPr>
        <w:t xml:space="preserve">, and concerns about overall health. </w:t>
      </w:r>
    </w:p>
    <w:p w14:paraId="07D71450" w14:textId="36BA2337" w:rsidR="00402970" w:rsidRPr="00CB7613" w:rsidRDefault="001D41AD" w:rsidP="00A179FC">
      <w:pPr>
        <w:rPr>
          <w:rFonts w:eastAsia="Times New Roman" w:cs="Calibri"/>
          <w:color w:val="000000"/>
          <w:szCs w:val="22"/>
          <w:lang w:eastAsia="en-US"/>
        </w:rPr>
      </w:pPr>
      <w:r w:rsidRPr="00CB7613">
        <w:rPr>
          <w:rFonts w:eastAsia="Times New Roman" w:cs="Calibri"/>
          <w:color w:val="000000"/>
          <w:szCs w:val="22"/>
          <w:lang w:eastAsia="en-US"/>
        </w:rPr>
        <w:t>The violent crime rate</w:t>
      </w:r>
      <w:r w:rsidR="00402970" w:rsidRPr="00CB7613">
        <w:rPr>
          <w:rFonts w:eastAsia="Times New Roman" w:cs="Calibri"/>
          <w:color w:val="000000"/>
          <w:szCs w:val="22"/>
          <w:lang w:eastAsia="en-US"/>
        </w:rPr>
        <w:t xml:space="preserve"> within NCDHD</w:t>
      </w:r>
      <w:r w:rsidRPr="00CB7613">
        <w:rPr>
          <w:rFonts w:eastAsia="Times New Roman" w:cs="Calibri"/>
          <w:color w:val="000000"/>
          <w:szCs w:val="22"/>
          <w:lang w:eastAsia="en-US"/>
        </w:rPr>
        <w:t>, which is measured as the number of violent crimes reported per 100,000 population, is relatively low</w:t>
      </w:r>
      <w:r w:rsidR="00402970" w:rsidRPr="00CB7613">
        <w:rPr>
          <w:rFonts w:eastAsia="Times New Roman" w:cs="Calibri"/>
          <w:color w:val="000000"/>
          <w:szCs w:val="22"/>
          <w:lang w:eastAsia="en-US"/>
        </w:rPr>
        <w:t xml:space="preserve"> (88.2) compared to the national (386.5</w:t>
      </w:r>
      <w:r w:rsidR="00A179FC" w:rsidRPr="00CB7613">
        <w:rPr>
          <w:rFonts w:eastAsia="Times New Roman" w:cs="Calibri"/>
          <w:color w:val="000000"/>
          <w:szCs w:val="22"/>
          <w:lang w:eastAsia="en-US"/>
        </w:rPr>
        <w:t xml:space="preserve">; </w:t>
      </w:r>
      <w:proofErr w:type="gramStart"/>
      <w:r w:rsidR="00A179FC" w:rsidRPr="00CB7613">
        <w:rPr>
          <w:rFonts w:eastAsia="Times New Roman" w:cs="Calibri"/>
          <w:i/>
          <w:iCs/>
          <w:color w:val="000000"/>
          <w:szCs w:val="22"/>
          <w:lang w:eastAsia="en-US"/>
        </w:rPr>
        <w:t>t</w:t>
      </w:r>
      <w:r w:rsidR="00A179FC" w:rsidRPr="00CB7613">
        <w:rPr>
          <w:rFonts w:eastAsia="Times New Roman" w:cs="Calibri"/>
          <w:color w:val="000000"/>
          <w:szCs w:val="22"/>
          <w:lang w:eastAsia="en-US"/>
        </w:rPr>
        <w:t>(</w:t>
      </w:r>
      <w:proofErr w:type="gramEnd"/>
      <w:r w:rsidR="00A179FC" w:rsidRPr="00CB7613">
        <w:rPr>
          <w:rFonts w:eastAsia="Times New Roman" w:cs="Calibri"/>
          <w:color w:val="000000"/>
          <w:szCs w:val="22"/>
          <w:lang w:eastAsia="en-US"/>
        </w:rPr>
        <w:t xml:space="preserve">7) = -11.299, </w:t>
      </w:r>
      <w:r w:rsidR="00A179FC" w:rsidRPr="00CB7613">
        <w:rPr>
          <w:rFonts w:eastAsia="Times New Roman" w:cs="Calibri"/>
          <w:i/>
          <w:iCs/>
          <w:color w:val="000000"/>
          <w:szCs w:val="22"/>
          <w:lang w:eastAsia="en-US"/>
        </w:rPr>
        <w:t>p</w:t>
      </w:r>
      <w:r w:rsidR="00A179FC" w:rsidRPr="00CB7613">
        <w:rPr>
          <w:rFonts w:eastAsia="Times New Roman" w:cs="Calibri"/>
          <w:color w:val="000000"/>
          <w:szCs w:val="22"/>
          <w:lang w:eastAsia="en-US"/>
        </w:rPr>
        <w:t xml:space="preserve"> &lt; .05</w:t>
      </w:r>
      <w:r w:rsidR="00402970" w:rsidRPr="00CB7613">
        <w:rPr>
          <w:rFonts w:eastAsia="Times New Roman" w:cs="Calibri"/>
          <w:color w:val="000000"/>
          <w:szCs w:val="22"/>
          <w:lang w:eastAsia="en-US"/>
        </w:rPr>
        <w:t>) and Nebraska (285.7</w:t>
      </w:r>
      <w:r w:rsidR="00A179FC" w:rsidRPr="00CB7613">
        <w:rPr>
          <w:rFonts w:eastAsia="Times New Roman" w:cs="Calibri"/>
          <w:color w:val="000000"/>
          <w:szCs w:val="22"/>
          <w:lang w:eastAsia="en-US"/>
        </w:rPr>
        <w:t xml:space="preserve">; </w:t>
      </w:r>
      <w:r w:rsidR="00A179FC" w:rsidRPr="00CB7613">
        <w:rPr>
          <w:rFonts w:eastAsia="Times New Roman" w:cs="Calibri"/>
          <w:i/>
          <w:iCs/>
          <w:color w:val="000000"/>
          <w:szCs w:val="22"/>
          <w:lang w:eastAsia="en-US"/>
        </w:rPr>
        <w:t>t</w:t>
      </w:r>
      <w:r w:rsidR="00A179FC" w:rsidRPr="00CB7613">
        <w:rPr>
          <w:rFonts w:eastAsia="Times New Roman" w:cs="Calibri"/>
          <w:color w:val="000000"/>
          <w:szCs w:val="22"/>
          <w:lang w:eastAsia="en-US"/>
        </w:rPr>
        <w:t xml:space="preserve">(7) = -7.729, </w:t>
      </w:r>
      <w:r w:rsidR="00A179FC" w:rsidRPr="00CB7613">
        <w:rPr>
          <w:rFonts w:eastAsia="Times New Roman" w:cs="Calibri"/>
          <w:i/>
          <w:iCs/>
          <w:color w:val="000000"/>
          <w:szCs w:val="22"/>
          <w:lang w:eastAsia="en-US"/>
        </w:rPr>
        <w:t>p</w:t>
      </w:r>
      <w:r w:rsidR="00A179FC" w:rsidRPr="00CB7613">
        <w:rPr>
          <w:rFonts w:eastAsia="Times New Roman" w:cs="Calibri"/>
          <w:color w:val="000000"/>
          <w:szCs w:val="22"/>
          <w:lang w:eastAsia="en-US"/>
        </w:rPr>
        <w:t xml:space="preserve"> &lt; .05</w:t>
      </w:r>
      <w:r w:rsidR="00402970" w:rsidRPr="00CB7613">
        <w:rPr>
          <w:rFonts w:eastAsia="Times New Roman" w:cs="Calibri"/>
          <w:color w:val="000000"/>
          <w:szCs w:val="22"/>
          <w:lang w:eastAsia="en-US"/>
        </w:rPr>
        <w:t>) rates (Uniform Crime Reporting, 2016)</w:t>
      </w:r>
      <w:r w:rsidR="00071BF8" w:rsidRPr="00CB7613">
        <w:rPr>
          <w:rFonts w:eastAsia="Times New Roman" w:cs="Calibri"/>
          <w:color w:val="000000"/>
          <w:szCs w:val="22"/>
          <w:lang w:eastAsia="en-US"/>
        </w:rPr>
        <w:t>.</w:t>
      </w:r>
      <w:r w:rsidR="00402970" w:rsidRPr="00CB7613">
        <w:rPr>
          <w:rFonts w:eastAsia="Times New Roman" w:cs="Calibri"/>
          <w:color w:val="000000"/>
          <w:szCs w:val="22"/>
          <w:lang w:eastAsia="en-US"/>
        </w:rPr>
        <w:t xml:space="preserve"> </w:t>
      </w:r>
      <w:r w:rsidR="002748BE" w:rsidRPr="00CB7613">
        <w:rPr>
          <w:rFonts w:eastAsia="Times New Roman" w:cs="Calibri"/>
          <w:color w:val="000000"/>
          <w:szCs w:val="22"/>
          <w:lang w:eastAsia="en-US"/>
        </w:rPr>
        <w:t>As seen in</w:t>
      </w:r>
      <w:r w:rsidR="00864364" w:rsidRPr="00CB7613">
        <w:rPr>
          <w:rFonts w:eastAsia="Times New Roman" w:cs="Calibri"/>
          <w:color w:val="000000"/>
          <w:szCs w:val="22"/>
          <w:lang w:eastAsia="en-US"/>
        </w:rPr>
        <w:t xml:space="preserve"> Figure 7</w:t>
      </w:r>
      <w:r w:rsidR="002748BE" w:rsidRPr="00CB7613">
        <w:rPr>
          <w:rFonts w:eastAsia="Times New Roman" w:cs="Calibri"/>
          <w:color w:val="000000"/>
          <w:szCs w:val="22"/>
          <w:lang w:eastAsia="en-US"/>
        </w:rPr>
        <w:t xml:space="preserve">, </w:t>
      </w:r>
      <w:r w:rsidR="00402970" w:rsidRPr="00CB7613">
        <w:rPr>
          <w:rFonts w:eastAsia="Times New Roman" w:cs="Calibri"/>
          <w:color w:val="000000"/>
          <w:szCs w:val="22"/>
          <w:lang w:eastAsia="en-US"/>
        </w:rPr>
        <w:t xml:space="preserve">Cherry </w:t>
      </w:r>
      <w:r w:rsidR="00071BF8" w:rsidRPr="00CB7613">
        <w:rPr>
          <w:rFonts w:eastAsia="Times New Roman" w:cs="Calibri"/>
          <w:color w:val="000000"/>
          <w:szCs w:val="22"/>
          <w:lang w:eastAsia="en-US"/>
        </w:rPr>
        <w:t>C</w:t>
      </w:r>
      <w:r w:rsidR="00402970" w:rsidRPr="00CB7613">
        <w:rPr>
          <w:rFonts w:eastAsia="Times New Roman" w:cs="Calibri"/>
          <w:color w:val="000000"/>
          <w:szCs w:val="22"/>
          <w:lang w:eastAsia="en-US"/>
        </w:rPr>
        <w:t xml:space="preserve">ounty’s (239.7) violent crime rate appears higher than NCDHD’s rate, although due to the lack of data from </w:t>
      </w:r>
      <w:r w:rsidR="00A179FC" w:rsidRPr="00CB7613">
        <w:rPr>
          <w:rFonts w:eastAsia="Times New Roman" w:cs="Calibri"/>
          <w:color w:val="000000"/>
          <w:szCs w:val="22"/>
          <w:lang w:eastAsia="en-US"/>
        </w:rPr>
        <w:t>all counties</w:t>
      </w:r>
      <w:r w:rsidR="00071BF8" w:rsidRPr="00CB7613">
        <w:rPr>
          <w:rFonts w:eastAsia="Times New Roman" w:cs="Calibri"/>
          <w:color w:val="000000"/>
          <w:szCs w:val="22"/>
          <w:lang w:eastAsia="en-US"/>
        </w:rPr>
        <w:t>,</w:t>
      </w:r>
      <w:r w:rsidR="00402970" w:rsidRPr="00CB7613">
        <w:rPr>
          <w:rFonts w:eastAsia="Times New Roman" w:cs="Calibri"/>
          <w:color w:val="000000"/>
          <w:szCs w:val="22"/>
          <w:lang w:eastAsia="en-US"/>
        </w:rPr>
        <w:t xml:space="preserve"> </w:t>
      </w:r>
      <w:r w:rsidR="00A179FC" w:rsidRPr="00CB7613">
        <w:rPr>
          <w:rFonts w:eastAsia="Times New Roman" w:cs="Calibri"/>
          <w:color w:val="000000"/>
          <w:szCs w:val="22"/>
          <w:lang w:eastAsia="en-US"/>
        </w:rPr>
        <w:t>these results should be interpreted with caution</w:t>
      </w:r>
      <w:r w:rsidR="00402970" w:rsidRPr="00CB7613">
        <w:rPr>
          <w:rFonts w:eastAsia="Times New Roman" w:cs="Calibri"/>
          <w:color w:val="000000"/>
          <w:szCs w:val="22"/>
          <w:lang w:eastAsia="en-US"/>
        </w:rPr>
        <w:t>.</w:t>
      </w:r>
      <w:r w:rsidR="00E91E22" w:rsidRPr="00CB7613">
        <w:rPr>
          <w:rFonts w:eastAsia="Times New Roman" w:cs="Calibri"/>
          <w:color w:val="000000"/>
          <w:szCs w:val="22"/>
          <w:lang w:eastAsia="en-US"/>
        </w:rPr>
        <w:t xml:space="preserve"> No homicides were reported within</w:t>
      </w:r>
      <w:r w:rsidR="00ED471C" w:rsidRPr="00CB7613">
        <w:rPr>
          <w:rFonts w:eastAsia="Times New Roman" w:cs="Calibri"/>
          <w:color w:val="000000"/>
          <w:szCs w:val="22"/>
          <w:lang w:eastAsia="en-US"/>
        </w:rPr>
        <w:t xml:space="preserve"> the</w:t>
      </w:r>
      <w:r w:rsidR="00E91E22" w:rsidRPr="00CB7613">
        <w:rPr>
          <w:rFonts w:eastAsia="Times New Roman" w:cs="Calibri"/>
          <w:color w:val="000000"/>
          <w:szCs w:val="22"/>
          <w:lang w:eastAsia="en-US"/>
        </w:rPr>
        <w:t xml:space="preserve"> NCDHD </w:t>
      </w:r>
      <w:r w:rsidR="00ED471C" w:rsidRPr="00CB7613">
        <w:rPr>
          <w:rFonts w:eastAsia="Times New Roman" w:cs="Calibri"/>
          <w:color w:val="000000"/>
          <w:szCs w:val="22"/>
          <w:lang w:eastAsia="en-US"/>
        </w:rPr>
        <w:t xml:space="preserve">service area </w:t>
      </w:r>
      <w:r w:rsidR="00E91E22" w:rsidRPr="00CB7613">
        <w:rPr>
          <w:rFonts w:eastAsia="Times New Roman" w:cs="Calibri"/>
          <w:color w:val="000000"/>
          <w:szCs w:val="22"/>
          <w:lang w:eastAsia="en-US"/>
        </w:rPr>
        <w:t>between 2015 and 2019 (</w:t>
      </w:r>
      <w:r w:rsidR="00E91E22" w:rsidRPr="00CB7613">
        <w:rPr>
          <w:rFonts w:cs="Calibri"/>
          <w:iCs/>
          <w:szCs w:val="22"/>
        </w:rPr>
        <w:t>National Center for Health Statistics</w:t>
      </w:r>
      <w:r w:rsidR="00E91E22" w:rsidRPr="00CB7613">
        <w:rPr>
          <w:rFonts w:eastAsia="Times New Roman" w:cs="Calibri"/>
          <w:color w:val="000000"/>
          <w:szCs w:val="22"/>
          <w:lang w:eastAsia="en-US"/>
        </w:rPr>
        <w:t>, 2019).</w:t>
      </w:r>
    </w:p>
    <w:p w14:paraId="1DE5B964" w14:textId="77777777" w:rsidR="00C52981" w:rsidRPr="00CB7613" w:rsidRDefault="00C52981" w:rsidP="00A179FC">
      <w:pPr>
        <w:rPr>
          <w:rFonts w:eastAsia="Times New Roman" w:cs="Calibri"/>
          <w:color w:val="000000"/>
          <w:szCs w:val="22"/>
          <w:lang w:eastAsia="en-US"/>
        </w:rPr>
      </w:pPr>
    </w:p>
    <w:p w14:paraId="3CA6250F" w14:textId="77777777" w:rsidR="00773C17" w:rsidRPr="00CB7613" w:rsidRDefault="00773C17" w:rsidP="00402970">
      <w:pPr>
        <w:pStyle w:val="Caption"/>
        <w:rPr>
          <w:rFonts w:cs="Calibri"/>
          <w:szCs w:val="22"/>
        </w:rPr>
      </w:pPr>
      <w:bookmarkStart w:id="50" w:name="_Ref95729075"/>
    </w:p>
    <w:p w14:paraId="43118D6A" w14:textId="47A5BF3B" w:rsidR="00402970" w:rsidRPr="00CB7613" w:rsidRDefault="00402970" w:rsidP="00402970">
      <w:pPr>
        <w:pStyle w:val="Caption"/>
        <w:rPr>
          <w:rFonts w:cs="Calibri"/>
          <w:i/>
          <w:iCs w:val="0"/>
          <w:szCs w:val="22"/>
        </w:rPr>
      </w:pPr>
      <w:r w:rsidRPr="00CB7613">
        <w:rPr>
          <w:rFonts w:cs="Calibri"/>
          <w:szCs w:val="22"/>
        </w:rPr>
        <w:t xml:space="preserve">Figure </w:t>
      </w:r>
      <w:r w:rsidR="00864364" w:rsidRPr="00CB7613">
        <w:rPr>
          <w:rFonts w:cs="Calibri"/>
          <w:szCs w:val="22"/>
        </w:rPr>
        <w:t>7</w:t>
      </w:r>
      <w:bookmarkEnd w:id="50"/>
      <w:r w:rsidRPr="00CB7613">
        <w:rPr>
          <w:rFonts w:cs="Calibri"/>
          <w:szCs w:val="22"/>
        </w:rPr>
        <w:t xml:space="preserve">. </w:t>
      </w:r>
      <w:r w:rsidRPr="00CB7613">
        <w:rPr>
          <w:rFonts w:cs="Calibri"/>
          <w:i/>
          <w:iCs w:val="0"/>
          <w:szCs w:val="22"/>
        </w:rPr>
        <w:t>Violent Crime Rates for U.S., NE, and NCDHD</w:t>
      </w:r>
    </w:p>
    <w:p w14:paraId="13840CB0" w14:textId="696F9AB1" w:rsidR="00402970" w:rsidRPr="00CB7613" w:rsidRDefault="00402970" w:rsidP="00402970">
      <w:pPr>
        <w:spacing w:line="240" w:lineRule="auto"/>
        <w:ind w:firstLine="0"/>
        <w:rPr>
          <w:rFonts w:cs="Calibri"/>
          <w:szCs w:val="22"/>
        </w:rPr>
      </w:pPr>
      <w:r w:rsidRPr="00CB7613">
        <w:rPr>
          <w:rFonts w:cs="Calibri"/>
          <w:noProof/>
          <w:szCs w:val="22"/>
        </w:rPr>
        <w:drawing>
          <wp:inline distT="0" distB="0" distL="0" distR="0" wp14:anchorId="077F14A2" wp14:editId="7E25C2FD">
            <wp:extent cx="5005070" cy="301180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5070" cy="3011805"/>
                    </a:xfrm>
                    <a:prstGeom prst="rect">
                      <a:avLst/>
                    </a:prstGeom>
                    <a:noFill/>
                  </pic:spPr>
                </pic:pic>
              </a:graphicData>
            </a:graphic>
          </wp:inline>
        </w:drawing>
      </w:r>
    </w:p>
    <w:p w14:paraId="70BA5B42" w14:textId="798E6432" w:rsidR="00402970" w:rsidRPr="00CB7613" w:rsidRDefault="00402970" w:rsidP="00E24596">
      <w:pPr>
        <w:spacing w:line="240" w:lineRule="auto"/>
        <w:ind w:firstLine="0"/>
        <w:rPr>
          <w:rFonts w:cs="Calibri"/>
          <w:iCs/>
          <w:sz w:val="20"/>
          <w:szCs w:val="20"/>
        </w:rPr>
      </w:pPr>
      <w:r w:rsidRPr="00CB7613">
        <w:rPr>
          <w:rFonts w:cs="Calibri"/>
          <w:i/>
          <w:sz w:val="20"/>
          <w:szCs w:val="20"/>
        </w:rPr>
        <w:t>Note.</w:t>
      </w:r>
      <w:r w:rsidRPr="00CB7613">
        <w:rPr>
          <w:rFonts w:cs="Calibri"/>
          <w:iCs/>
          <w:sz w:val="20"/>
          <w:szCs w:val="20"/>
        </w:rPr>
        <w:t xml:space="preserve"> NCDHD rate calculated at 88.2 using FBI 2014 &amp; 2016 data</w:t>
      </w:r>
      <w:r w:rsidR="00E24596" w:rsidRPr="00CB7613">
        <w:rPr>
          <w:rFonts w:cs="Calibri"/>
          <w:iCs/>
          <w:sz w:val="20"/>
          <w:szCs w:val="20"/>
        </w:rPr>
        <w:t xml:space="preserve">. No data was available for </w:t>
      </w:r>
      <w:r w:rsidR="00E24596" w:rsidRPr="00CB7613">
        <w:rPr>
          <w:rFonts w:cs="Calibri"/>
          <w:iCs/>
          <w:sz w:val="20"/>
          <w:szCs w:val="20"/>
        </w:rPr>
        <w:br/>
        <w:t>Boyd County.</w:t>
      </w:r>
    </w:p>
    <w:p w14:paraId="7F52F302" w14:textId="0F1DCC49" w:rsidR="00DB7E2A" w:rsidRPr="00CB7613" w:rsidRDefault="00402970" w:rsidP="00AB7D29">
      <w:pPr>
        <w:rPr>
          <w:rFonts w:eastAsia="Times New Roman" w:cs="Calibri"/>
          <w:color w:val="000000"/>
          <w:szCs w:val="22"/>
          <w:lang w:eastAsia="en-US"/>
        </w:rPr>
      </w:pPr>
      <w:r w:rsidRPr="00CB7613">
        <w:rPr>
          <w:rFonts w:cs="Calibri"/>
          <w:iCs/>
          <w:szCs w:val="22"/>
        </w:rPr>
        <w:tab/>
      </w:r>
      <w:r w:rsidR="00E24596" w:rsidRPr="00CB7613">
        <w:rPr>
          <w:rFonts w:cs="Calibri"/>
          <w:iCs/>
          <w:szCs w:val="22"/>
        </w:rPr>
        <w:br/>
      </w:r>
      <w:r w:rsidR="00E24596" w:rsidRPr="00CB7613">
        <w:rPr>
          <w:rFonts w:cs="Calibri"/>
          <w:iCs/>
          <w:szCs w:val="22"/>
        </w:rPr>
        <w:tab/>
        <w:t>Unintentional injury-related deaths are the third leading cause of death in the U.S.,</w:t>
      </w:r>
      <w:r w:rsidR="00250771" w:rsidRPr="00CB7613">
        <w:rPr>
          <w:rFonts w:cs="Calibri"/>
          <w:iCs/>
          <w:szCs w:val="22"/>
        </w:rPr>
        <w:t xml:space="preserve"> the fourth leading cause of death in Nebraska,</w:t>
      </w:r>
      <w:r w:rsidR="00E24596" w:rsidRPr="00CB7613">
        <w:rPr>
          <w:rFonts w:cs="Calibri"/>
          <w:iCs/>
          <w:szCs w:val="22"/>
        </w:rPr>
        <w:t xml:space="preserve"> and the </w:t>
      </w:r>
      <w:r w:rsidR="00071BF8" w:rsidRPr="00CB7613">
        <w:rPr>
          <w:rFonts w:cs="Calibri"/>
          <w:iCs/>
          <w:szCs w:val="22"/>
        </w:rPr>
        <w:t>sixth</w:t>
      </w:r>
      <w:r w:rsidR="00E24596" w:rsidRPr="00CB7613">
        <w:rPr>
          <w:rFonts w:cs="Calibri"/>
          <w:iCs/>
          <w:szCs w:val="22"/>
        </w:rPr>
        <w:t xml:space="preserve"> leading cause of death in</w:t>
      </w:r>
      <w:r w:rsidR="00ED471C" w:rsidRPr="00CB7613">
        <w:rPr>
          <w:rFonts w:cs="Calibri"/>
          <w:iCs/>
          <w:szCs w:val="22"/>
        </w:rPr>
        <w:t xml:space="preserve"> the</w:t>
      </w:r>
      <w:r w:rsidR="00E24596" w:rsidRPr="00CB7613">
        <w:rPr>
          <w:rFonts w:cs="Calibri"/>
          <w:iCs/>
          <w:szCs w:val="22"/>
        </w:rPr>
        <w:t xml:space="preserve"> NCDHD </w:t>
      </w:r>
      <w:r w:rsidR="00ED471C" w:rsidRPr="00CB7613">
        <w:rPr>
          <w:rFonts w:cs="Calibri"/>
          <w:iCs/>
          <w:szCs w:val="22"/>
        </w:rPr>
        <w:t xml:space="preserve">service area </w:t>
      </w:r>
      <w:r w:rsidR="00E24596" w:rsidRPr="00CB7613">
        <w:rPr>
          <w:rFonts w:cs="Calibri"/>
          <w:iCs/>
          <w:szCs w:val="22"/>
        </w:rPr>
        <w:t>(CDC, 2020)</w:t>
      </w:r>
      <w:r w:rsidR="00250771" w:rsidRPr="00CB7613">
        <w:rPr>
          <w:rFonts w:cs="Calibri"/>
          <w:iCs/>
          <w:szCs w:val="22"/>
        </w:rPr>
        <w:t xml:space="preserve">. </w:t>
      </w:r>
      <w:r w:rsidR="00DB7E2A" w:rsidRPr="00CB7613">
        <w:rPr>
          <w:rFonts w:cs="Calibri"/>
          <w:iCs/>
          <w:szCs w:val="22"/>
        </w:rPr>
        <w:t>As seen in</w:t>
      </w:r>
      <w:r w:rsidR="000443E0" w:rsidRPr="00CB7613">
        <w:rPr>
          <w:rFonts w:cs="Calibri"/>
          <w:iCs/>
          <w:szCs w:val="22"/>
        </w:rPr>
        <w:t xml:space="preserve"> Figure 8</w:t>
      </w:r>
      <w:r w:rsidR="00DB7E2A" w:rsidRPr="00CB7613">
        <w:rPr>
          <w:rFonts w:cs="Calibri"/>
          <w:iCs/>
          <w:szCs w:val="22"/>
        </w:rPr>
        <w:t>, t</w:t>
      </w:r>
      <w:r w:rsidR="00250771" w:rsidRPr="00CB7613">
        <w:rPr>
          <w:rFonts w:cs="Calibri"/>
          <w:iCs/>
          <w:szCs w:val="22"/>
        </w:rPr>
        <w:t>he rate of injury</w:t>
      </w:r>
      <w:r w:rsidR="00DB7E2A" w:rsidRPr="00CB7613">
        <w:rPr>
          <w:rFonts w:cs="Calibri"/>
          <w:iCs/>
          <w:szCs w:val="22"/>
        </w:rPr>
        <w:t>-related</w:t>
      </w:r>
      <w:r w:rsidR="00250771" w:rsidRPr="00CB7613">
        <w:rPr>
          <w:rFonts w:cs="Calibri"/>
          <w:iCs/>
          <w:szCs w:val="22"/>
        </w:rPr>
        <w:t xml:space="preserve"> deaths in</w:t>
      </w:r>
      <w:r w:rsidR="00ED471C" w:rsidRPr="00CB7613">
        <w:rPr>
          <w:rFonts w:cs="Calibri"/>
          <w:iCs/>
          <w:szCs w:val="22"/>
        </w:rPr>
        <w:t xml:space="preserve"> the</w:t>
      </w:r>
      <w:r w:rsidR="00250771" w:rsidRPr="00CB7613">
        <w:rPr>
          <w:rFonts w:cs="Calibri"/>
          <w:iCs/>
          <w:szCs w:val="22"/>
        </w:rPr>
        <w:t xml:space="preserve"> NCDHD </w:t>
      </w:r>
      <w:r w:rsidR="00ED471C" w:rsidRPr="00CB7613">
        <w:rPr>
          <w:rFonts w:cs="Calibri"/>
          <w:iCs/>
          <w:szCs w:val="22"/>
        </w:rPr>
        <w:t xml:space="preserve">service area </w:t>
      </w:r>
      <w:r w:rsidR="00250771" w:rsidRPr="00CB7613">
        <w:rPr>
          <w:rFonts w:cs="Calibri"/>
          <w:iCs/>
          <w:szCs w:val="22"/>
        </w:rPr>
        <w:t>is 89.9 per 100,000 residents</w:t>
      </w:r>
      <w:r w:rsidR="00AB7D29" w:rsidRPr="00CB7613">
        <w:rPr>
          <w:rFonts w:cs="Calibri"/>
          <w:iCs/>
          <w:szCs w:val="22"/>
        </w:rPr>
        <w:t xml:space="preserve">, which is similar to the nationwide rate (72.3; </w:t>
      </w:r>
      <w:proofErr w:type="gramStart"/>
      <w:r w:rsidR="00AB7D29" w:rsidRPr="00CB7613">
        <w:rPr>
          <w:rFonts w:eastAsia="Times New Roman" w:cs="Calibri"/>
          <w:i/>
          <w:iCs/>
          <w:color w:val="000000"/>
          <w:szCs w:val="22"/>
          <w:lang w:eastAsia="en-US"/>
        </w:rPr>
        <w:t>t</w:t>
      </w:r>
      <w:r w:rsidR="00AB7D29" w:rsidRPr="00CB7613">
        <w:rPr>
          <w:rFonts w:eastAsia="Times New Roman" w:cs="Calibri"/>
          <w:color w:val="000000"/>
          <w:szCs w:val="22"/>
          <w:lang w:eastAsia="en-US"/>
        </w:rPr>
        <w:t>(</w:t>
      </w:r>
      <w:proofErr w:type="gramEnd"/>
      <w:r w:rsidR="00AB7D29" w:rsidRPr="00CB7613">
        <w:rPr>
          <w:rFonts w:eastAsia="Times New Roman" w:cs="Calibri"/>
          <w:color w:val="000000"/>
          <w:szCs w:val="22"/>
          <w:lang w:eastAsia="en-US"/>
        </w:rPr>
        <w:t xml:space="preserve">6) = 1.514, </w:t>
      </w:r>
      <w:r w:rsidR="00AB7D29" w:rsidRPr="00CB7613">
        <w:rPr>
          <w:rFonts w:eastAsia="Times New Roman" w:cs="Calibri"/>
          <w:i/>
          <w:iCs/>
          <w:color w:val="000000"/>
          <w:szCs w:val="22"/>
          <w:lang w:eastAsia="en-US"/>
        </w:rPr>
        <w:t>p</w:t>
      </w:r>
      <w:r w:rsidR="00AB7D29" w:rsidRPr="00CB7613">
        <w:rPr>
          <w:rFonts w:eastAsia="Times New Roman" w:cs="Calibri"/>
          <w:color w:val="000000"/>
          <w:szCs w:val="22"/>
          <w:lang w:eastAsia="en-US"/>
        </w:rPr>
        <w:t xml:space="preserve"> &gt; .05), but significantly higher than the state rate (60.0; </w:t>
      </w:r>
      <w:r w:rsidR="00AB7D29" w:rsidRPr="00CB7613">
        <w:rPr>
          <w:rFonts w:eastAsia="Times New Roman" w:cs="Calibri"/>
          <w:i/>
          <w:iCs/>
          <w:color w:val="000000"/>
          <w:szCs w:val="22"/>
          <w:lang w:eastAsia="en-US"/>
        </w:rPr>
        <w:t>t</w:t>
      </w:r>
      <w:r w:rsidR="00AB7D29" w:rsidRPr="00CB7613">
        <w:rPr>
          <w:rFonts w:eastAsia="Times New Roman" w:cs="Calibri"/>
          <w:color w:val="000000"/>
          <w:szCs w:val="22"/>
          <w:lang w:eastAsia="en-US"/>
        </w:rPr>
        <w:t xml:space="preserve">(6) = 2.576, </w:t>
      </w:r>
      <w:r w:rsidR="00AB7D29" w:rsidRPr="00CB7613">
        <w:rPr>
          <w:rFonts w:eastAsia="Times New Roman" w:cs="Calibri"/>
          <w:i/>
          <w:iCs/>
          <w:color w:val="000000"/>
          <w:szCs w:val="22"/>
          <w:lang w:eastAsia="en-US"/>
        </w:rPr>
        <w:t>p</w:t>
      </w:r>
      <w:r w:rsidR="00AB7D29" w:rsidRPr="00CB7613">
        <w:rPr>
          <w:rFonts w:eastAsia="Times New Roman" w:cs="Calibri"/>
          <w:color w:val="000000"/>
          <w:szCs w:val="22"/>
          <w:lang w:eastAsia="en-US"/>
        </w:rPr>
        <w:t xml:space="preserve"> &lt; .05), though no data was available for Keya Paha and Boyd counties (</w:t>
      </w:r>
      <w:r w:rsidR="00E91E22" w:rsidRPr="00CB7613">
        <w:rPr>
          <w:rFonts w:cs="Calibri"/>
          <w:iCs/>
          <w:szCs w:val="22"/>
        </w:rPr>
        <w:t>NCHS</w:t>
      </w:r>
      <w:r w:rsidR="00250771" w:rsidRPr="00CB7613">
        <w:rPr>
          <w:rFonts w:cs="Calibri"/>
          <w:iCs/>
          <w:szCs w:val="22"/>
        </w:rPr>
        <w:t>, 2019). No firearm fatalities were reported within</w:t>
      </w:r>
      <w:r w:rsidR="00ED471C" w:rsidRPr="00CB7613">
        <w:rPr>
          <w:rFonts w:cs="Calibri"/>
          <w:iCs/>
          <w:szCs w:val="22"/>
        </w:rPr>
        <w:t xml:space="preserve"> the</w:t>
      </w:r>
      <w:r w:rsidR="00250771" w:rsidRPr="00CB7613">
        <w:rPr>
          <w:rFonts w:cs="Calibri"/>
          <w:iCs/>
          <w:szCs w:val="22"/>
        </w:rPr>
        <w:t xml:space="preserve"> NCDHD </w:t>
      </w:r>
      <w:r w:rsidR="00ED471C" w:rsidRPr="00CB7613">
        <w:rPr>
          <w:rFonts w:cs="Calibri"/>
          <w:iCs/>
          <w:szCs w:val="22"/>
        </w:rPr>
        <w:t xml:space="preserve">service area </w:t>
      </w:r>
      <w:r w:rsidR="00250771" w:rsidRPr="00CB7613">
        <w:rPr>
          <w:rFonts w:cs="Calibri"/>
          <w:iCs/>
          <w:szCs w:val="22"/>
        </w:rPr>
        <w:t xml:space="preserve">between 2015 and 2019 (NCHS, 2019). </w:t>
      </w:r>
    </w:p>
    <w:p w14:paraId="22E32B48" w14:textId="2723D97B" w:rsidR="000443E0" w:rsidRPr="00CB7613" w:rsidRDefault="000443E0" w:rsidP="00E24596">
      <w:pPr>
        <w:ind w:firstLine="0"/>
        <w:rPr>
          <w:rFonts w:cs="Calibri"/>
          <w:iCs/>
          <w:szCs w:val="22"/>
        </w:rPr>
      </w:pPr>
    </w:p>
    <w:p w14:paraId="7B0B6622" w14:textId="15754C54" w:rsidR="000443E0" w:rsidRPr="00CB7613" w:rsidRDefault="000443E0" w:rsidP="00E24596">
      <w:pPr>
        <w:ind w:firstLine="0"/>
        <w:rPr>
          <w:rFonts w:cs="Calibri"/>
          <w:iCs/>
          <w:szCs w:val="22"/>
        </w:rPr>
      </w:pPr>
    </w:p>
    <w:p w14:paraId="6B0D4616" w14:textId="0E9F7AF2" w:rsidR="000443E0" w:rsidRPr="00CB7613" w:rsidRDefault="000443E0" w:rsidP="00E24596">
      <w:pPr>
        <w:ind w:firstLine="0"/>
        <w:rPr>
          <w:rFonts w:cs="Calibri"/>
          <w:iCs/>
          <w:szCs w:val="22"/>
        </w:rPr>
      </w:pPr>
    </w:p>
    <w:p w14:paraId="2BDE8163" w14:textId="7D6D8BF4" w:rsidR="00691F63" w:rsidRPr="00CB7613" w:rsidRDefault="00691F63" w:rsidP="00E91E22">
      <w:pPr>
        <w:pStyle w:val="Caption"/>
        <w:rPr>
          <w:rFonts w:cs="Calibri"/>
          <w:szCs w:val="22"/>
        </w:rPr>
      </w:pPr>
      <w:bookmarkStart w:id="51" w:name="_Ref95732667"/>
    </w:p>
    <w:p w14:paraId="6E9F0341" w14:textId="77777777" w:rsidR="00470608" w:rsidRPr="00CB7613" w:rsidRDefault="00470608" w:rsidP="00470608">
      <w:pPr>
        <w:rPr>
          <w:rFonts w:cs="Calibri"/>
        </w:rPr>
      </w:pPr>
    </w:p>
    <w:p w14:paraId="28B79A50" w14:textId="77777777" w:rsidR="00470608" w:rsidRPr="00CB7613" w:rsidRDefault="00470608" w:rsidP="00691F63">
      <w:pPr>
        <w:pStyle w:val="Caption"/>
        <w:rPr>
          <w:rFonts w:cs="Calibri"/>
          <w:szCs w:val="22"/>
        </w:rPr>
      </w:pPr>
    </w:p>
    <w:p w14:paraId="0AB11BAD" w14:textId="77777777" w:rsidR="00470608" w:rsidRPr="00CB7613" w:rsidRDefault="00470608" w:rsidP="00691F63">
      <w:pPr>
        <w:pStyle w:val="Caption"/>
        <w:rPr>
          <w:rFonts w:cs="Calibri"/>
          <w:szCs w:val="22"/>
        </w:rPr>
      </w:pPr>
    </w:p>
    <w:p w14:paraId="46B4868C" w14:textId="30398C57" w:rsidR="00DB7E2A" w:rsidRPr="00CB7613" w:rsidRDefault="00E91E22" w:rsidP="00691F63">
      <w:pPr>
        <w:pStyle w:val="Caption"/>
        <w:rPr>
          <w:rFonts w:cs="Calibri"/>
          <w:i/>
          <w:iCs w:val="0"/>
          <w:szCs w:val="22"/>
        </w:rPr>
      </w:pPr>
      <w:r w:rsidRPr="00CB7613">
        <w:rPr>
          <w:rFonts w:cs="Calibri"/>
          <w:szCs w:val="22"/>
        </w:rPr>
        <w:lastRenderedPageBreak/>
        <w:t>Figure</w:t>
      </w:r>
      <w:bookmarkEnd w:id="51"/>
      <w:r w:rsidR="000443E0" w:rsidRPr="00CB7613">
        <w:rPr>
          <w:rFonts w:cs="Calibri"/>
          <w:szCs w:val="22"/>
        </w:rPr>
        <w:t xml:space="preserve"> 8</w:t>
      </w:r>
      <w:r w:rsidRPr="00CB7613">
        <w:rPr>
          <w:rFonts w:cs="Calibri"/>
          <w:szCs w:val="22"/>
        </w:rPr>
        <w:t xml:space="preserve">. </w:t>
      </w:r>
      <w:r w:rsidRPr="00CB7613">
        <w:rPr>
          <w:rFonts w:cs="Calibri"/>
          <w:i/>
          <w:iCs w:val="0"/>
          <w:szCs w:val="22"/>
        </w:rPr>
        <w:t>Inj</w:t>
      </w:r>
      <w:r w:rsidR="00DB7E2A" w:rsidRPr="00CB7613">
        <w:rPr>
          <w:rFonts w:cs="Calibri"/>
          <w:i/>
          <w:iCs w:val="0"/>
          <w:szCs w:val="22"/>
        </w:rPr>
        <w:t>ury-Related Deaths Rates in U.S., NE, and NCDHD</w:t>
      </w:r>
    </w:p>
    <w:p w14:paraId="21156E6A" w14:textId="48DE92F2" w:rsidR="00E91E22" w:rsidRPr="00CB7613" w:rsidRDefault="009F230F" w:rsidP="00DB7E2A">
      <w:pPr>
        <w:spacing w:line="240" w:lineRule="auto"/>
        <w:ind w:firstLine="0"/>
        <w:rPr>
          <w:rFonts w:cs="Calibri"/>
          <w:szCs w:val="22"/>
        </w:rPr>
      </w:pPr>
      <w:r w:rsidRPr="00CB7613">
        <w:rPr>
          <w:rFonts w:cs="Calibri"/>
          <w:noProof/>
          <w:szCs w:val="22"/>
        </w:rPr>
        <w:drawing>
          <wp:inline distT="0" distB="0" distL="0" distR="0" wp14:anchorId="75F3CAE3" wp14:editId="4FE0B097">
            <wp:extent cx="5005070" cy="301180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5070" cy="3011805"/>
                    </a:xfrm>
                    <a:prstGeom prst="rect">
                      <a:avLst/>
                    </a:prstGeom>
                    <a:noFill/>
                  </pic:spPr>
                </pic:pic>
              </a:graphicData>
            </a:graphic>
          </wp:inline>
        </w:drawing>
      </w:r>
    </w:p>
    <w:p w14:paraId="540AF80C" w14:textId="0DD24558" w:rsidR="00DB7E2A" w:rsidRPr="00CB7613" w:rsidRDefault="00DB7E2A" w:rsidP="00DB7E2A">
      <w:pPr>
        <w:spacing w:line="240" w:lineRule="auto"/>
        <w:ind w:firstLine="0"/>
        <w:rPr>
          <w:rFonts w:cs="Calibri"/>
          <w:iCs/>
          <w:sz w:val="20"/>
          <w:szCs w:val="20"/>
        </w:rPr>
      </w:pPr>
      <w:r w:rsidRPr="00CB7613">
        <w:rPr>
          <w:rFonts w:cs="Calibri"/>
          <w:i/>
          <w:sz w:val="20"/>
          <w:szCs w:val="20"/>
        </w:rPr>
        <w:t>Note.</w:t>
      </w:r>
      <w:r w:rsidRPr="00CB7613">
        <w:rPr>
          <w:rFonts w:cs="Calibri"/>
          <w:iCs/>
          <w:sz w:val="20"/>
          <w:szCs w:val="20"/>
        </w:rPr>
        <w:t xml:space="preserve"> NCDHD rate calculated at 89.9 using NCHS 2019 data. No data was available for Boyd and </w:t>
      </w:r>
      <w:r w:rsidRPr="00CB7613">
        <w:rPr>
          <w:rFonts w:cs="Calibri"/>
          <w:iCs/>
          <w:sz w:val="20"/>
          <w:szCs w:val="20"/>
        </w:rPr>
        <w:br/>
        <w:t>Keya Paha counties.</w:t>
      </w:r>
    </w:p>
    <w:p w14:paraId="779DB51E" w14:textId="7C105D36" w:rsidR="00091122" w:rsidRPr="00CB7613" w:rsidRDefault="00837C48" w:rsidP="002D23A5">
      <w:pPr>
        <w:pStyle w:val="Heading4"/>
        <w:spacing w:before="120"/>
        <w:rPr>
          <w:rFonts w:cs="Calibri"/>
          <w:szCs w:val="22"/>
        </w:rPr>
      </w:pPr>
      <w:r w:rsidRPr="00CB7613">
        <w:rPr>
          <w:rFonts w:cs="Calibri"/>
          <w:szCs w:val="22"/>
        </w:rPr>
        <w:t xml:space="preserve">Social and Economic Factors: </w:t>
      </w:r>
      <w:r w:rsidR="00091122" w:rsidRPr="00CB7613">
        <w:rPr>
          <w:rFonts w:cs="Calibri"/>
          <w:szCs w:val="22"/>
        </w:rPr>
        <w:t>Motor Vehicle Safety</w:t>
      </w:r>
    </w:p>
    <w:p w14:paraId="26F5CA02" w14:textId="00BB8699" w:rsidR="00091122" w:rsidRPr="00CB7613" w:rsidRDefault="00091122" w:rsidP="00DB7E2A">
      <w:pPr>
        <w:ind w:firstLine="0"/>
        <w:rPr>
          <w:rFonts w:cs="Calibri"/>
          <w:iCs/>
          <w:szCs w:val="22"/>
        </w:rPr>
      </w:pPr>
      <w:r w:rsidRPr="00CB7613">
        <w:rPr>
          <w:rFonts w:cs="Calibri"/>
          <w:iCs/>
          <w:szCs w:val="22"/>
        </w:rPr>
        <w:tab/>
      </w:r>
      <w:r w:rsidR="00DB7E2A" w:rsidRPr="00CB7613">
        <w:rPr>
          <w:rFonts w:cs="Calibri"/>
          <w:iCs/>
          <w:szCs w:val="22"/>
        </w:rPr>
        <w:t>Individual-level safety behaviors also contribute</w:t>
      </w:r>
      <w:r w:rsidR="00320420" w:rsidRPr="00CB7613">
        <w:rPr>
          <w:rFonts w:cs="Calibri"/>
          <w:iCs/>
          <w:szCs w:val="22"/>
        </w:rPr>
        <w:t xml:space="preserve"> to</w:t>
      </w:r>
      <w:r w:rsidR="00DB7E2A" w:rsidRPr="00CB7613">
        <w:rPr>
          <w:rFonts w:cs="Calibri"/>
          <w:iCs/>
          <w:szCs w:val="22"/>
        </w:rPr>
        <w:t xml:space="preserve"> the overall health and sense of well-being within a community. Vehicular safety plays a large role in preventing accidental injuries, which in turn promotes feelings of safety among residents. </w:t>
      </w:r>
      <w:r w:rsidR="002351A1" w:rsidRPr="00CB7613">
        <w:rPr>
          <w:rFonts w:cs="Calibri"/>
          <w:iCs/>
          <w:szCs w:val="22"/>
        </w:rPr>
        <w:t xml:space="preserve">The </w:t>
      </w:r>
      <w:r w:rsidR="00DB7E2A" w:rsidRPr="00CB7613">
        <w:rPr>
          <w:rFonts w:cs="Calibri"/>
          <w:iCs/>
          <w:szCs w:val="22"/>
        </w:rPr>
        <w:t xml:space="preserve">NCDHD </w:t>
      </w:r>
      <w:r w:rsidR="002351A1" w:rsidRPr="00CB7613">
        <w:rPr>
          <w:rFonts w:cs="Calibri"/>
          <w:iCs/>
          <w:szCs w:val="22"/>
        </w:rPr>
        <w:t xml:space="preserve">service area </w:t>
      </w:r>
      <w:r w:rsidR="00DB7E2A" w:rsidRPr="00CB7613">
        <w:rPr>
          <w:rFonts w:cs="Calibri"/>
          <w:iCs/>
          <w:szCs w:val="22"/>
        </w:rPr>
        <w:t>has a rate of 20.0 motor vehicle crash deaths per 100,000 residents</w:t>
      </w:r>
      <w:r w:rsidR="003E77AE" w:rsidRPr="00CB7613">
        <w:rPr>
          <w:rFonts w:cs="Calibri"/>
          <w:iCs/>
          <w:szCs w:val="22"/>
        </w:rPr>
        <w:t>, although data is only available for Holt, Knox, and Pierce counties</w:t>
      </w:r>
      <w:r w:rsidR="00DB7E2A" w:rsidRPr="00CB7613">
        <w:rPr>
          <w:rFonts w:cs="Calibri"/>
          <w:iCs/>
          <w:szCs w:val="22"/>
        </w:rPr>
        <w:t xml:space="preserve"> (NCHS, 2019). </w:t>
      </w:r>
      <w:r w:rsidRPr="00CB7613">
        <w:rPr>
          <w:rFonts w:cs="Calibri"/>
          <w:iCs/>
          <w:szCs w:val="22"/>
        </w:rPr>
        <w:t>When asked about vehicle safety, only 52.5% (</w:t>
      </w:r>
      <w:r w:rsidRPr="00CB7613">
        <w:rPr>
          <w:rFonts w:cs="Calibri"/>
          <w:i/>
          <w:szCs w:val="22"/>
        </w:rPr>
        <w:t>n</w:t>
      </w:r>
      <w:r w:rsidRPr="00CB7613">
        <w:rPr>
          <w:rFonts w:cs="Calibri"/>
          <w:iCs/>
          <w:szCs w:val="22"/>
        </w:rPr>
        <w:t xml:space="preserve"> = 727) of NCDHD residents said they always wear a seatbelt while driving or riding in a car, 63.8% (</w:t>
      </w:r>
      <w:r w:rsidRPr="00CB7613">
        <w:rPr>
          <w:rFonts w:cs="Calibri"/>
          <w:i/>
          <w:szCs w:val="22"/>
        </w:rPr>
        <w:t>n</w:t>
      </w:r>
      <w:r w:rsidRPr="00CB7613">
        <w:rPr>
          <w:rFonts w:cs="Calibri"/>
          <w:iCs/>
          <w:szCs w:val="22"/>
        </w:rPr>
        <w:t xml:space="preserve"> = 379) reported talking on a cell phone while driving in the past 30 days, and 22.9% (</w:t>
      </w:r>
      <w:r w:rsidRPr="00CB7613">
        <w:rPr>
          <w:rFonts w:cs="Calibri"/>
          <w:i/>
          <w:szCs w:val="22"/>
        </w:rPr>
        <w:t>n</w:t>
      </w:r>
      <w:r w:rsidRPr="00CB7613">
        <w:rPr>
          <w:rFonts w:cs="Calibri"/>
          <w:iCs/>
          <w:szCs w:val="22"/>
        </w:rPr>
        <w:t xml:space="preserve"> = 380) said they had texted while driving in the past 30 days (</w:t>
      </w:r>
      <w:r w:rsidR="00691F63" w:rsidRPr="00CB7613">
        <w:rPr>
          <w:rFonts w:cs="Calibri"/>
          <w:iCs/>
          <w:szCs w:val="22"/>
        </w:rPr>
        <w:t>N</w:t>
      </w:r>
      <w:r w:rsidRPr="00CB7613">
        <w:rPr>
          <w:rFonts w:cs="Calibri"/>
          <w:iCs/>
          <w:szCs w:val="22"/>
        </w:rPr>
        <w:t xml:space="preserve">BRFSS, 2020; </w:t>
      </w:r>
      <w:r w:rsidR="00691F63" w:rsidRPr="00CB7613">
        <w:rPr>
          <w:rFonts w:cs="Calibri"/>
          <w:iCs/>
          <w:szCs w:val="22"/>
        </w:rPr>
        <w:t>N</w:t>
      </w:r>
      <w:r w:rsidRPr="00CB7613">
        <w:rPr>
          <w:rFonts w:cs="Calibri"/>
          <w:iCs/>
          <w:szCs w:val="22"/>
        </w:rPr>
        <w:t>BRFSS, 2017). Teenagers also reported talking on their cell phone (</w:t>
      </w:r>
      <w:r w:rsidRPr="00CB7613">
        <w:rPr>
          <w:rFonts w:cs="Calibri"/>
          <w:i/>
          <w:szCs w:val="22"/>
        </w:rPr>
        <w:t>n</w:t>
      </w:r>
      <w:r w:rsidRPr="00CB7613">
        <w:rPr>
          <w:rFonts w:cs="Calibri"/>
          <w:iCs/>
          <w:szCs w:val="22"/>
        </w:rPr>
        <w:t xml:space="preserve"> = 349; 42.3%) and texting or using an app (</w:t>
      </w:r>
      <w:r w:rsidRPr="00CB7613">
        <w:rPr>
          <w:rFonts w:cs="Calibri"/>
          <w:i/>
          <w:szCs w:val="22"/>
        </w:rPr>
        <w:t>n</w:t>
      </w:r>
      <w:r w:rsidRPr="00CB7613">
        <w:rPr>
          <w:rFonts w:cs="Calibri"/>
          <w:iCs/>
          <w:szCs w:val="22"/>
        </w:rPr>
        <w:t xml:space="preserve"> = 389; 48.7%)</w:t>
      </w:r>
      <w:r w:rsidR="00320420" w:rsidRPr="00CB7613">
        <w:rPr>
          <w:rFonts w:cs="Calibri"/>
          <w:iCs/>
          <w:szCs w:val="22"/>
        </w:rPr>
        <w:t xml:space="preserve"> while driving</w:t>
      </w:r>
      <w:r w:rsidRPr="00CB7613">
        <w:rPr>
          <w:rFonts w:cs="Calibri"/>
          <w:iCs/>
          <w:szCs w:val="22"/>
        </w:rPr>
        <w:t xml:space="preserve"> </w:t>
      </w:r>
      <w:r w:rsidR="00817D01" w:rsidRPr="00CB7613">
        <w:rPr>
          <w:rFonts w:cs="Calibri"/>
          <w:iCs/>
          <w:szCs w:val="22"/>
        </w:rPr>
        <w:t xml:space="preserve">in the past 30 days </w:t>
      </w:r>
      <w:r w:rsidRPr="00CB7613">
        <w:rPr>
          <w:rFonts w:cs="Calibri"/>
          <w:iCs/>
          <w:szCs w:val="22"/>
        </w:rPr>
        <w:t xml:space="preserve">(NRPFSS, 2018). </w:t>
      </w:r>
    </w:p>
    <w:p w14:paraId="7E47427D" w14:textId="1AD4D189" w:rsidR="00091122" w:rsidRPr="00CB7613" w:rsidRDefault="00837C48" w:rsidP="00091122">
      <w:pPr>
        <w:pStyle w:val="Heading4"/>
        <w:rPr>
          <w:rFonts w:cs="Calibri"/>
          <w:szCs w:val="22"/>
        </w:rPr>
      </w:pPr>
      <w:r w:rsidRPr="00CB7613">
        <w:rPr>
          <w:rFonts w:cs="Calibri"/>
          <w:szCs w:val="22"/>
        </w:rPr>
        <w:t xml:space="preserve">Social and Economic Factors: </w:t>
      </w:r>
      <w:r w:rsidR="00091122" w:rsidRPr="00CB7613">
        <w:rPr>
          <w:rFonts w:cs="Calibri"/>
          <w:szCs w:val="22"/>
        </w:rPr>
        <w:t>Student Safety</w:t>
      </w:r>
    </w:p>
    <w:p w14:paraId="539E2CEB" w14:textId="008FF2A9" w:rsidR="00DC2234" w:rsidRPr="00CB7613" w:rsidRDefault="00817D01" w:rsidP="00091122">
      <w:pPr>
        <w:rPr>
          <w:rFonts w:cs="Calibri"/>
          <w:szCs w:val="22"/>
        </w:rPr>
      </w:pPr>
      <w:r w:rsidRPr="00CB7613">
        <w:rPr>
          <w:rFonts w:cs="Calibri"/>
          <w:szCs w:val="22"/>
        </w:rPr>
        <w:t xml:space="preserve">NCDHD </w:t>
      </w:r>
      <w:r w:rsidR="002351A1" w:rsidRPr="00CB7613">
        <w:rPr>
          <w:rFonts w:cs="Calibri"/>
          <w:szCs w:val="22"/>
        </w:rPr>
        <w:t xml:space="preserve">service area </w:t>
      </w:r>
      <w:r w:rsidRPr="00CB7613">
        <w:rPr>
          <w:rFonts w:cs="Calibri"/>
          <w:szCs w:val="22"/>
        </w:rPr>
        <w:t xml:space="preserve">students were asked to self-report </w:t>
      </w:r>
      <w:r w:rsidR="00320420" w:rsidRPr="00CB7613">
        <w:rPr>
          <w:rFonts w:cs="Calibri"/>
          <w:szCs w:val="22"/>
        </w:rPr>
        <w:t>o</w:t>
      </w:r>
      <w:r w:rsidRPr="00CB7613">
        <w:rPr>
          <w:rFonts w:cs="Calibri"/>
          <w:szCs w:val="22"/>
        </w:rPr>
        <w:t xml:space="preserve">n several aspects of safety. </w:t>
      </w:r>
      <w:proofErr w:type="gramStart"/>
      <w:r w:rsidRPr="00CB7613">
        <w:rPr>
          <w:rFonts w:cs="Calibri"/>
          <w:szCs w:val="22"/>
        </w:rPr>
        <w:t>The majority of</w:t>
      </w:r>
      <w:proofErr w:type="gramEnd"/>
      <w:r w:rsidRPr="00CB7613">
        <w:rPr>
          <w:rFonts w:cs="Calibri"/>
          <w:szCs w:val="22"/>
        </w:rPr>
        <w:t xml:space="preserve"> students agreed that they felt safe at their school (</w:t>
      </w:r>
      <w:r w:rsidRPr="00CB7613">
        <w:rPr>
          <w:rFonts w:cs="Calibri"/>
          <w:i/>
          <w:iCs/>
          <w:szCs w:val="22"/>
        </w:rPr>
        <w:t>n</w:t>
      </w:r>
      <w:r w:rsidRPr="00CB7613">
        <w:rPr>
          <w:rFonts w:cs="Calibri"/>
          <w:szCs w:val="22"/>
        </w:rPr>
        <w:t xml:space="preserve"> = 1001, 90.8%). However, when asked about being bullied, some students reported being bullied physically (</w:t>
      </w:r>
      <w:r w:rsidRPr="00CB7613">
        <w:rPr>
          <w:rFonts w:cs="Calibri"/>
          <w:i/>
          <w:iCs/>
          <w:szCs w:val="22"/>
        </w:rPr>
        <w:t>n</w:t>
      </w:r>
      <w:r w:rsidRPr="00CB7613">
        <w:rPr>
          <w:rFonts w:cs="Calibri"/>
          <w:szCs w:val="22"/>
        </w:rPr>
        <w:t xml:space="preserve"> = 991; 5.0%), verbally (</w:t>
      </w:r>
      <w:r w:rsidRPr="00CB7613">
        <w:rPr>
          <w:rFonts w:cs="Calibri"/>
          <w:i/>
          <w:iCs/>
          <w:szCs w:val="22"/>
        </w:rPr>
        <w:t>n</w:t>
      </w:r>
      <w:r w:rsidRPr="00CB7613">
        <w:rPr>
          <w:rFonts w:cs="Calibri"/>
          <w:szCs w:val="22"/>
        </w:rPr>
        <w:t xml:space="preserve"> = 990; </w:t>
      </w:r>
      <w:r w:rsidRPr="00CB7613">
        <w:rPr>
          <w:rFonts w:cs="Calibri"/>
          <w:szCs w:val="22"/>
        </w:rPr>
        <w:lastRenderedPageBreak/>
        <w:t>21.9%), socially (</w:t>
      </w:r>
      <w:r w:rsidRPr="00CB7613">
        <w:rPr>
          <w:rFonts w:cs="Calibri"/>
          <w:i/>
          <w:iCs/>
          <w:szCs w:val="22"/>
        </w:rPr>
        <w:t>n</w:t>
      </w:r>
      <w:r w:rsidRPr="00CB7613">
        <w:rPr>
          <w:rFonts w:cs="Calibri"/>
          <w:szCs w:val="22"/>
        </w:rPr>
        <w:t xml:space="preserve"> = 989; 21.0%),</w:t>
      </w:r>
      <w:r w:rsidR="00DC2234" w:rsidRPr="00CB7613">
        <w:rPr>
          <w:rFonts w:cs="Calibri"/>
          <w:szCs w:val="22"/>
        </w:rPr>
        <w:t xml:space="preserve"> and electronically (</w:t>
      </w:r>
      <w:r w:rsidR="00DC2234" w:rsidRPr="00CB7613">
        <w:rPr>
          <w:rFonts w:cs="Calibri"/>
          <w:i/>
          <w:iCs/>
          <w:szCs w:val="22"/>
        </w:rPr>
        <w:t>n</w:t>
      </w:r>
      <w:r w:rsidR="00DC2234" w:rsidRPr="00CB7613">
        <w:rPr>
          <w:rFonts w:cs="Calibri"/>
          <w:szCs w:val="22"/>
        </w:rPr>
        <w:t xml:space="preserve"> = 990; 7.3%) at least once a month in the past year. Additionally, some students also reported being physically hurt on purpose by someone they were dating (</w:t>
      </w:r>
      <w:r w:rsidR="00DC2234" w:rsidRPr="00CB7613">
        <w:rPr>
          <w:rFonts w:cs="Calibri"/>
          <w:i/>
          <w:iCs/>
          <w:szCs w:val="22"/>
        </w:rPr>
        <w:t>n</w:t>
      </w:r>
      <w:r w:rsidR="00DC2234" w:rsidRPr="00CB7613">
        <w:rPr>
          <w:rFonts w:cs="Calibri"/>
          <w:szCs w:val="22"/>
        </w:rPr>
        <w:t xml:space="preserve"> = 1001; 5.4%) within the past year.</w:t>
      </w:r>
    </w:p>
    <w:p w14:paraId="556375F0" w14:textId="7177446A" w:rsidR="00DC2234" w:rsidRPr="00CB7613" w:rsidRDefault="00837C48" w:rsidP="00DC2234">
      <w:pPr>
        <w:pStyle w:val="Heading4"/>
        <w:rPr>
          <w:rFonts w:cs="Calibri"/>
          <w:szCs w:val="22"/>
        </w:rPr>
      </w:pPr>
      <w:r w:rsidRPr="00CB7613">
        <w:rPr>
          <w:rFonts w:cs="Calibri"/>
          <w:szCs w:val="22"/>
        </w:rPr>
        <w:t xml:space="preserve">Social and Economic Factors: </w:t>
      </w:r>
      <w:r w:rsidR="00DC2234" w:rsidRPr="00CB7613">
        <w:rPr>
          <w:rFonts w:cs="Calibri"/>
          <w:szCs w:val="22"/>
        </w:rPr>
        <w:t>Safety Planning</w:t>
      </w:r>
    </w:p>
    <w:p w14:paraId="1DB8316C" w14:textId="46CD660C" w:rsidR="00DB7E2A" w:rsidRPr="00CB7613" w:rsidRDefault="00DC2234" w:rsidP="00DC2234">
      <w:pPr>
        <w:rPr>
          <w:rFonts w:cs="Calibri"/>
          <w:szCs w:val="22"/>
        </w:rPr>
      </w:pPr>
      <w:r w:rsidRPr="00CB7613">
        <w:rPr>
          <w:rFonts w:cs="Calibri"/>
          <w:szCs w:val="22"/>
        </w:rPr>
        <w:t>Safety planning at work and home can help increase preparedness for emergencies</w:t>
      </w:r>
      <w:r w:rsidR="00225C4F" w:rsidRPr="00CB7613">
        <w:rPr>
          <w:rFonts w:cs="Calibri"/>
          <w:szCs w:val="22"/>
        </w:rPr>
        <w:t xml:space="preserve">, reduce injuries during emergencies, </w:t>
      </w:r>
      <w:r w:rsidR="000E044E" w:rsidRPr="00CB7613">
        <w:rPr>
          <w:rFonts w:cs="Calibri"/>
          <w:szCs w:val="22"/>
        </w:rPr>
        <w:t xml:space="preserve">and contribute to an increased sense of safety during non-emergencies.  NCDHD residents were asked several questions related to safety planning, and </w:t>
      </w:r>
      <w:r w:rsidR="008D7DC0" w:rsidRPr="00CB7613">
        <w:rPr>
          <w:rFonts w:cs="Calibri"/>
          <w:szCs w:val="22"/>
        </w:rPr>
        <w:t>65% (</w:t>
      </w:r>
      <w:r w:rsidR="008D7DC0" w:rsidRPr="00CB7613">
        <w:rPr>
          <w:rFonts w:cs="Calibri"/>
          <w:i/>
          <w:iCs/>
          <w:szCs w:val="22"/>
        </w:rPr>
        <w:t>n</w:t>
      </w:r>
      <w:r w:rsidR="008D7DC0" w:rsidRPr="00CB7613">
        <w:rPr>
          <w:rFonts w:cs="Calibri"/>
          <w:szCs w:val="22"/>
        </w:rPr>
        <w:t xml:space="preserve"> = 200) reported having a family plan for emergencies, 44.1% (</w:t>
      </w:r>
      <w:r w:rsidR="008D7DC0" w:rsidRPr="00CB7613">
        <w:rPr>
          <w:rFonts w:cs="Calibri"/>
          <w:i/>
          <w:iCs/>
          <w:szCs w:val="22"/>
        </w:rPr>
        <w:t>n</w:t>
      </w:r>
      <w:r w:rsidR="008D7DC0" w:rsidRPr="00CB7613">
        <w:rPr>
          <w:rFonts w:cs="Calibri"/>
          <w:szCs w:val="22"/>
        </w:rPr>
        <w:t xml:space="preserve"> = 213) reported maintaining an emergency preparedness kit at home, 92.0% (</w:t>
      </w:r>
      <w:r w:rsidR="008D7DC0" w:rsidRPr="00CB7613">
        <w:rPr>
          <w:rFonts w:cs="Calibri"/>
          <w:i/>
          <w:iCs/>
          <w:szCs w:val="22"/>
        </w:rPr>
        <w:t>n</w:t>
      </w:r>
      <w:r w:rsidR="008D7DC0" w:rsidRPr="00CB7613">
        <w:rPr>
          <w:rFonts w:cs="Calibri"/>
          <w:szCs w:val="22"/>
        </w:rPr>
        <w:t xml:space="preserve"> = 176) reported hav</w:t>
      </w:r>
      <w:r w:rsidR="00320420" w:rsidRPr="00CB7613">
        <w:rPr>
          <w:rFonts w:cs="Calibri"/>
          <w:szCs w:val="22"/>
        </w:rPr>
        <w:t>ing</w:t>
      </w:r>
      <w:r w:rsidR="008D7DC0" w:rsidRPr="00CB7613">
        <w:rPr>
          <w:rFonts w:cs="Calibri"/>
          <w:szCs w:val="22"/>
        </w:rPr>
        <w:t xml:space="preserve"> a written emergency action plan at work or school, and 6.1% (</w:t>
      </w:r>
      <w:r w:rsidR="008D7DC0" w:rsidRPr="00CB7613">
        <w:rPr>
          <w:rFonts w:cs="Calibri"/>
          <w:i/>
          <w:iCs/>
          <w:szCs w:val="22"/>
        </w:rPr>
        <w:t>n</w:t>
      </w:r>
      <w:r w:rsidR="008D7DC0" w:rsidRPr="00CB7613">
        <w:rPr>
          <w:rFonts w:cs="Calibri"/>
          <w:szCs w:val="22"/>
        </w:rPr>
        <w:t xml:space="preserve"> = 49) reported that employees or students received training for their emergency action plan within the last year (CHA, 2021).</w:t>
      </w:r>
    </w:p>
    <w:p w14:paraId="2BC6067C" w14:textId="078899F0" w:rsidR="008D7DC0" w:rsidRPr="00CB7613" w:rsidRDefault="00837C48" w:rsidP="008D7DC0">
      <w:pPr>
        <w:pStyle w:val="Heading4"/>
        <w:rPr>
          <w:rFonts w:cs="Calibri"/>
          <w:szCs w:val="22"/>
        </w:rPr>
      </w:pPr>
      <w:r w:rsidRPr="00CB7613">
        <w:rPr>
          <w:rFonts w:cs="Calibri"/>
          <w:szCs w:val="22"/>
        </w:rPr>
        <w:t xml:space="preserve">Social and Economic Factors: </w:t>
      </w:r>
      <w:r w:rsidR="008D7DC0" w:rsidRPr="00CB7613">
        <w:rPr>
          <w:rFonts w:cs="Calibri"/>
          <w:szCs w:val="22"/>
        </w:rPr>
        <w:t>Community Perspectives</w:t>
      </w:r>
    </w:p>
    <w:p w14:paraId="7F795FB8" w14:textId="245FC30F" w:rsidR="00DD5802" w:rsidRPr="00CB7613" w:rsidRDefault="008D7DC0" w:rsidP="008D7DC0">
      <w:pPr>
        <w:rPr>
          <w:rFonts w:cs="Calibri"/>
          <w:szCs w:val="22"/>
        </w:rPr>
      </w:pPr>
      <w:r w:rsidRPr="00CB7613">
        <w:rPr>
          <w:rFonts w:cs="Calibri"/>
          <w:szCs w:val="22"/>
        </w:rPr>
        <w:t>NCDHD community members were asked to provide some insight on</w:t>
      </w:r>
      <w:r w:rsidR="001F5A7F" w:rsidRPr="00CB7613">
        <w:rPr>
          <w:rFonts w:cs="Calibri"/>
          <w:szCs w:val="22"/>
        </w:rPr>
        <w:t xml:space="preserve"> topics such as</w:t>
      </w:r>
      <w:r w:rsidRPr="00CB7613">
        <w:rPr>
          <w:rFonts w:cs="Calibri"/>
          <w:szCs w:val="22"/>
        </w:rPr>
        <w:t xml:space="preserve"> what they thought would make their neighborhoods healthier places for them and their families</w:t>
      </w:r>
      <w:r w:rsidR="001F5A7F" w:rsidRPr="00CB7613">
        <w:rPr>
          <w:rFonts w:cs="Calibri"/>
          <w:szCs w:val="22"/>
        </w:rPr>
        <w:t xml:space="preserve">. </w:t>
      </w:r>
      <w:r w:rsidRPr="00CB7613">
        <w:rPr>
          <w:rFonts w:cs="Calibri"/>
          <w:szCs w:val="22"/>
        </w:rPr>
        <w:t xml:space="preserve">A wide range of responses </w:t>
      </w:r>
      <w:r w:rsidR="008E7E42" w:rsidRPr="00CB7613">
        <w:rPr>
          <w:rFonts w:cs="Calibri"/>
          <w:szCs w:val="22"/>
        </w:rPr>
        <w:t xml:space="preserve">(194) </w:t>
      </w:r>
      <w:r w:rsidRPr="00CB7613">
        <w:rPr>
          <w:rFonts w:cs="Calibri"/>
          <w:szCs w:val="22"/>
        </w:rPr>
        <w:t>were given that were categorized into several themes</w:t>
      </w:r>
      <w:r w:rsidR="00256AAC" w:rsidRPr="00CB7613">
        <w:rPr>
          <w:rFonts w:cs="Calibri"/>
          <w:szCs w:val="22"/>
        </w:rPr>
        <w:t>: increased access to healthy options</w:t>
      </w:r>
      <w:r w:rsidR="003B1AB9" w:rsidRPr="00CB7613">
        <w:rPr>
          <w:rFonts w:cs="Calibri"/>
          <w:szCs w:val="22"/>
        </w:rPr>
        <w:t>,</w:t>
      </w:r>
      <w:r w:rsidR="00256AAC" w:rsidRPr="00CB7613">
        <w:rPr>
          <w:rFonts w:cs="Calibri"/>
          <w:szCs w:val="22"/>
        </w:rPr>
        <w:t xml:space="preserve"> increased health education and prevention,</w:t>
      </w:r>
      <w:r w:rsidR="00AD1DE3" w:rsidRPr="00CB7613">
        <w:rPr>
          <w:rFonts w:cs="Calibri"/>
          <w:szCs w:val="22"/>
        </w:rPr>
        <w:t xml:space="preserve"> and</w:t>
      </w:r>
      <w:r w:rsidR="00256AAC" w:rsidRPr="00CB7613">
        <w:rPr>
          <w:rFonts w:cs="Calibri"/>
          <w:szCs w:val="22"/>
        </w:rPr>
        <w:t xml:space="preserve"> improvements to community spaces</w:t>
      </w:r>
      <w:r w:rsidR="00AD1DE3" w:rsidRPr="00CB7613">
        <w:rPr>
          <w:rFonts w:cs="Calibri"/>
          <w:szCs w:val="22"/>
        </w:rPr>
        <w:t>.</w:t>
      </w:r>
      <w:r w:rsidR="003E2DC6" w:rsidRPr="00CB7613">
        <w:rPr>
          <w:rFonts w:cs="Calibri"/>
          <w:szCs w:val="22"/>
        </w:rPr>
        <w:t xml:space="preserve"> See Tables A6 and C19 for community insight into these themes.</w:t>
      </w:r>
    </w:p>
    <w:p w14:paraId="565CE956" w14:textId="4EA7986C" w:rsidR="008D7DC0" w:rsidRPr="00CB7613" w:rsidRDefault="00DD5802" w:rsidP="008D7DC0">
      <w:pPr>
        <w:rPr>
          <w:rFonts w:cs="Calibri"/>
          <w:szCs w:val="22"/>
        </w:rPr>
      </w:pPr>
      <w:r w:rsidRPr="00CB7613">
        <w:rPr>
          <w:rStyle w:val="Heading5Char"/>
          <w:rFonts w:cs="Calibri"/>
          <w:u w:val="single"/>
        </w:rPr>
        <w:t>Increased access to healthy options</w:t>
      </w:r>
      <w:r w:rsidRPr="00CB7613">
        <w:rPr>
          <w:rStyle w:val="Heading5Char"/>
          <w:rFonts w:cs="Calibri"/>
        </w:rPr>
        <w:t>.</w:t>
      </w:r>
      <w:r w:rsidRPr="00CB7613">
        <w:rPr>
          <w:rFonts w:cs="Calibri"/>
          <w:szCs w:val="22"/>
        </w:rPr>
        <w:t xml:space="preserve"> Many responses focused on increased access to fresh, healthy food options within their communities. This includes better access to grocery stores with fresh food options</w:t>
      </w:r>
      <w:r w:rsidR="00320420" w:rsidRPr="00CB7613">
        <w:rPr>
          <w:rFonts w:cs="Calibri"/>
          <w:szCs w:val="22"/>
        </w:rPr>
        <w:t xml:space="preserve"> and</w:t>
      </w:r>
      <w:r w:rsidRPr="00CB7613">
        <w:rPr>
          <w:rFonts w:cs="Calibri"/>
          <w:szCs w:val="22"/>
        </w:rPr>
        <w:t xml:space="preserve"> more healthy options in their schools, as well as access to better drinking water.</w:t>
      </w:r>
      <w:r w:rsidR="00161456" w:rsidRPr="00CB7613">
        <w:rPr>
          <w:rFonts w:cs="Calibri"/>
          <w:szCs w:val="22"/>
        </w:rPr>
        <w:t xml:space="preserve"> This concern is supported by data indicat</w:t>
      </w:r>
      <w:r w:rsidR="006B244E" w:rsidRPr="00CB7613">
        <w:rPr>
          <w:rFonts w:cs="Calibri"/>
          <w:szCs w:val="22"/>
        </w:rPr>
        <w:t>ing that</w:t>
      </w:r>
      <w:r w:rsidR="00161456" w:rsidRPr="00CB7613">
        <w:rPr>
          <w:rFonts w:cs="Calibri"/>
          <w:szCs w:val="22"/>
        </w:rPr>
        <w:t xml:space="preserve"> 15</w:t>
      </w:r>
      <w:r w:rsidR="006B244E" w:rsidRPr="00CB7613">
        <w:rPr>
          <w:rFonts w:cs="Calibri"/>
          <w:szCs w:val="22"/>
        </w:rPr>
        <w:t>.3</w:t>
      </w:r>
      <w:r w:rsidR="00161456" w:rsidRPr="00CB7613">
        <w:rPr>
          <w:rFonts w:cs="Calibri"/>
          <w:szCs w:val="22"/>
        </w:rPr>
        <w:t>% of NCDHD residents suffer from food insecurity (</w:t>
      </w:r>
      <w:r w:rsidR="00691F63" w:rsidRPr="00CB7613">
        <w:rPr>
          <w:rFonts w:cs="Calibri"/>
          <w:szCs w:val="22"/>
        </w:rPr>
        <w:t>N</w:t>
      </w:r>
      <w:r w:rsidR="00161456" w:rsidRPr="00CB7613">
        <w:rPr>
          <w:rFonts w:cs="Calibri"/>
          <w:szCs w:val="22"/>
        </w:rPr>
        <w:t>BRFSS, 2015).</w:t>
      </w:r>
      <w:r w:rsidRPr="00CB7613">
        <w:rPr>
          <w:rFonts w:cs="Calibri"/>
          <w:szCs w:val="22"/>
        </w:rPr>
        <w:t xml:space="preserve"> </w:t>
      </w:r>
      <w:r w:rsidR="00DA7840" w:rsidRPr="00CB7613">
        <w:rPr>
          <w:rFonts w:cs="Calibri"/>
          <w:szCs w:val="22"/>
        </w:rPr>
        <w:t xml:space="preserve">Additionally, free or </w:t>
      </w:r>
      <w:r w:rsidR="003B1AB9" w:rsidRPr="00CB7613">
        <w:rPr>
          <w:rFonts w:cs="Calibri"/>
          <w:szCs w:val="22"/>
        </w:rPr>
        <w:t>low-cost</w:t>
      </w:r>
      <w:r w:rsidR="00DA7840" w:rsidRPr="00CB7613">
        <w:rPr>
          <w:rFonts w:cs="Calibri"/>
          <w:szCs w:val="22"/>
        </w:rPr>
        <w:t xml:space="preserve"> education and training opportunities were discussed as ways to increase the communities’ healthy options, including training on healthy food options and cooking classes and general community education on health topics.</w:t>
      </w:r>
      <w:r w:rsidR="00AD1DE3" w:rsidRPr="00CB7613">
        <w:rPr>
          <w:rFonts w:cs="Calibri"/>
          <w:szCs w:val="22"/>
        </w:rPr>
        <w:t xml:space="preserve"> Additionally, respondents noted </w:t>
      </w:r>
      <w:r w:rsidR="00AD1DE3" w:rsidRPr="00CB7613">
        <w:rPr>
          <w:rFonts w:cs="Calibri"/>
          <w:szCs w:val="22"/>
        </w:rPr>
        <w:lastRenderedPageBreak/>
        <w:t xml:space="preserve">some community assistance needs, such as help covering costs of necessary home repairs and affordable health insurance. </w:t>
      </w:r>
    </w:p>
    <w:p w14:paraId="046DE783" w14:textId="32D844F5" w:rsidR="00AD1DE3" w:rsidRPr="00CB7613" w:rsidRDefault="00DD5802" w:rsidP="008D7DC0">
      <w:pPr>
        <w:rPr>
          <w:rFonts w:cs="Calibri"/>
          <w:szCs w:val="22"/>
        </w:rPr>
      </w:pPr>
      <w:r w:rsidRPr="00CB7613">
        <w:rPr>
          <w:rStyle w:val="Heading5Char"/>
          <w:rFonts w:cs="Calibri"/>
          <w:u w:val="single"/>
        </w:rPr>
        <w:t>Increased health education and prevention</w:t>
      </w:r>
      <w:r w:rsidRPr="00CB7613">
        <w:rPr>
          <w:rStyle w:val="Heading5Char"/>
          <w:rFonts w:cs="Calibri"/>
        </w:rPr>
        <w:t>.</w:t>
      </w:r>
      <w:r w:rsidR="00A07473" w:rsidRPr="00CB7613">
        <w:rPr>
          <w:rStyle w:val="Heading5Char"/>
          <w:rFonts w:cs="Calibri"/>
        </w:rPr>
        <w:t xml:space="preserve"> </w:t>
      </w:r>
      <w:r w:rsidRPr="00CB7613">
        <w:rPr>
          <w:rFonts w:cs="Calibri"/>
          <w:szCs w:val="22"/>
        </w:rPr>
        <w:t xml:space="preserve">Several responses espoused a need for increased </w:t>
      </w:r>
      <w:r w:rsidR="00A179FC" w:rsidRPr="00CB7613">
        <w:rPr>
          <w:rFonts w:cs="Calibri"/>
          <w:szCs w:val="22"/>
        </w:rPr>
        <w:t xml:space="preserve">mental </w:t>
      </w:r>
      <w:r w:rsidRPr="00CB7613">
        <w:rPr>
          <w:rFonts w:cs="Calibri"/>
          <w:szCs w:val="22"/>
        </w:rPr>
        <w:t>health education regarding resources, stigma, prevention efforts</w:t>
      </w:r>
      <w:r w:rsidR="00AD1DE3" w:rsidRPr="00CB7613">
        <w:rPr>
          <w:rFonts w:cs="Calibri"/>
          <w:szCs w:val="22"/>
        </w:rPr>
        <w:t>, and better access to resources</w:t>
      </w:r>
      <w:r w:rsidRPr="00CB7613">
        <w:rPr>
          <w:rFonts w:cs="Calibri"/>
          <w:szCs w:val="22"/>
        </w:rPr>
        <w:t xml:space="preserve"> throughout their community, especially in schools. </w:t>
      </w:r>
      <w:r w:rsidR="00AD1DE3" w:rsidRPr="00CB7613">
        <w:rPr>
          <w:rFonts w:cs="Calibri"/>
          <w:szCs w:val="22"/>
        </w:rPr>
        <w:t>One participant specified:</w:t>
      </w:r>
    </w:p>
    <w:p w14:paraId="370E3732" w14:textId="5EC3CAD8" w:rsidR="00AD1DE3" w:rsidRPr="00CB7613" w:rsidRDefault="00AD1DE3" w:rsidP="00A179FC">
      <w:pPr>
        <w:ind w:left="720" w:firstLine="0"/>
        <w:rPr>
          <w:rFonts w:cs="Calibri"/>
          <w:i/>
          <w:iCs/>
          <w:szCs w:val="22"/>
        </w:rPr>
      </w:pPr>
      <w:r w:rsidRPr="00CB7613">
        <w:rPr>
          <w:rFonts w:cs="Calibri"/>
          <w:i/>
          <w:iCs/>
          <w:szCs w:val="22"/>
        </w:rPr>
        <w:t>“Recognition that mental health is an integral part of your overall health and needs checked just like your lipids”</w:t>
      </w:r>
    </w:p>
    <w:p w14:paraId="683F3A18" w14:textId="77D1995F" w:rsidR="00DD5802" w:rsidRPr="00CB7613" w:rsidRDefault="00DD5802" w:rsidP="008D7DC0">
      <w:pPr>
        <w:rPr>
          <w:rFonts w:cs="Calibri"/>
          <w:szCs w:val="22"/>
        </w:rPr>
      </w:pPr>
      <w:r w:rsidRPr="00CB7613">
        <w:rPr>
          <w:rFonts w:cs="Calibri"/>
          <w:szCs w:val="22"/>
        </w:rPr>
        <w:t xml:space="preserve">Several other target areas for health education include the negative effects of tobacco, drugs, alcohol use/abuse, and vehicular safety, such as distracted driving, speeding, and traffic sign </w:t>
      </w:r>
      <w:r w:rsidR="00DA7840" w:rsidRPr="00CB7613">
        <w:rPr>
          <w:rFonts w:cs="Calibri"/>
          <w:szCs w:val="22"/>
        </w:rPr>
        <w:t xml:space="preserve">adherence. </w:t>
      </w:r>
      <w:r w:rsidR="00256AAC" w:rsidRPr="00CB7613">
        <w:rPr>
          <w:rFonts w:cs="Calibri"/>
          <w:szCs w:val="22"/>
        </w:rPr>
        <w:t xml:space="preserve">Several people commented on the need for increased attention to maintaining healthcare facilities as well as needing more healthcare providers in the area. </w:t>
      </w:r>
      <w:r w:rsidR="00DA7840" w:rsidRPr="00CB7613">
        <w:rPr>
          <w:rFonts w:cs="Calibri"/>
          <w:szCs w:val="22"/>
        </w:rPr>
        <w:t>One respondent also mentioned the need for a decrease in pesticide use throughout the area.</w:t>
      </w:r>
      <w:r w:rsidR="003E7736" w:rsidRPr="00CB7613">
        <w:rPr>
          <w:rFonts w:cs="Calibri"/>
          <w:szCs w:val="22"/>
        </w:rPr>
        <w:t xml:space="preserve"> Detailed qualitative responses on these items are featured in Appendix B and Table C19.</w:t>
      </w:r>
    </w:p>
    <w:p w14:paraId="266F2C9B" w14:textId="2DDA4119" w:rsidR="0065282B" w:rsidRPr="00CB7613" w:rsidRDefault="00DA7840" w:rsidP="0065282B">
      <w:pPr>
        <w:rPr>
          <w:rFonts w:cs="Calibri"/>
          <w:szCs w:val="22"/>
        </w:rPr>
      </w:pPr>
      <w:r w:rsidRPr="00CB7613">
        <w:rPr>
          <w:rStyle w:val="Heading5Char"/>
          <w:rFonts w:cs="Calibri"/>
          <w:u w:val="single"/>
        </w:rPr>
        <w:t>Improvement of community spaces</w:t>
      </w:r>
      <w:r w:rsidRPr="00CB7613">
        <w:rPr>
          <w:rStyle w:val="Heading5Char"/>
          <w:rFonts w:cs="Calibri"/>
        </w:rPr>
        <w:t>.</w:t>
      </w:r>
      <w:r w:rsidRPr="00CB7613">
        <w:rPr>
          <w:rFonts w:cs="Calibri"/>
          <w:szCs w:val="22"/>
        </w:rPr>
        <w:t xml:space="preserve"> Several types of community area improvements were suggested, including increased spaces for children to play, increased and improved access to sidewalks and general attention to walkability, expansion of walking and biking trails, and better traffic lights. Respondents also mentioned that affordable exercise programs and access to indoor swimming would make their neighborhoods healthier places to live. </w:t>
      </w:r>
    </w:p>
    <w:p w14:paraId="148EE891" w14:textId="5533FD0A" w:rsidR="002D1792" w:rsidRPr="00CB7613" w:rsidRDefault="0065282B" w:rsidP="00544960">
      <w:pPr>
        <w:pStyle w:val="Heading2"/>
        <w:rPr>
          <w:rFonts w:cs="Calibri"/>
          <w:szCs w:val="22"/>
        </w:rPr>
      </w:pPr>
      <w:bookmarkStart w:id="52" w:name="_Toc98838146"/>
      <w:r w:rsidRPr="00CB7613">
        <w:rPr>
          <w:rFonts w:cs="Calibri"/>
          <w:szCs w:val="22"/>
        </w:rPr>
        <w:t>N</w:t>
      </w:r>
      <w:r w:rsidR="00621579" w:rsidRPr="00CB7613">
        <w:rPr>
          <w:rFonts w:cs="Calibri"/>
          <w:szCs w:val="22"/>
        </w:rPr>
        <w:t xml:space="preserve">CDHD </w:t>
      </w:r>
      <w:r w:rsidR="002D1792" w:rsidRPr="00CB7613">
        <w:rPr>
          <w:rFonts w:cs="Calibri"/>
          <w:szCs w:val="22"/>
        </w:rPr>
        <w:t>Clinical Care</w:t>
      </w:r>
      <w:bookmarkEnd w:id="52"/>
    </w:p>
    <w:p w14:paraId="0346CF35" w14:textId="1945E6E5" w:rsidR="00621579" w:rsidRPr="00CB7613" w:rsidRDefault="0065282B" w:rsidP="00CC3682">
      <w:pPr>
        <w:rPr>
          <w:rFonts w:cs="Calibri"/>
          <w:szCs w:val="22"/>
        </w:rPr>
      </w:pPr>
      <w:r w:rsidRPr="00CB7613">
        <w:rPr>
          <w:rFonts w:cs="Calibri"/>
          <w:szCs w:val="22"/>
        </w:rPr>
        <w:t xml:space="preserve">Although advances in medicine and science continue to offer great promise, lack of access to clinical care, and disparities in quality of care continue to serve as critical differentiators that affect outcomes across population groups. Numerous studies indicate that clinical care access and experiences align with health outcome disparities, particularly at the level of socio-economic (Lazar &amp; Davenport, 2018; Riley, 2012) and racial/ethnic group (Cook et al., 2017; Mayberry et al., 2000) differences. In </w:t>
      </w:r>
      <w:r w:rsidRPr="00CB7613">
        <w:rPr>
          <w:rFonts w:cs="Calibri"/>
          <w:szCs w:val="22"/>
        </w:rPr>
        <w:lastRenderedPageBreak/>
        <w:t xml:space="preserve">addition to these broad social inequities, systems for healthcare payment also drive access to and quality of clinical care for a wide variety of physical and mental health issues (Fry &amp; Sommers, 2018; </w:t>
      </w:r>
      <w:proofErr w:type="spellStart"/>
      <w:r w:rsidRPr="00CB7613">
        <w:rPr>
          <w:rFonts w:cs="Calibri"/>
          <w:szCs w:val="22"/>
        </w:rPr>
        <w:t>Loehrer</w:t>
      </w:r>
      <w:proofErr w:type="spellEnd"/>
      <w:r w:rsidRPr="00CB7613">
        <w:rPr>
          <w:rFonts w:cs="Calibri"/>
          <w:szCs w:val="22"/>
        </w:rPr>
        <w:t xml:space="preserve"> et al., 2018; Zhao et al., 2018). The CHR model bifurcates clinical care measures into two categories</w:t>
      </w:r>
      <w:r w:rsidR="00E72FF8" w:rsidRPr="00CB7613">
        <w:rPr>
          <w:rFonts w:cs="Calibri"/>
          <w:szCs w:val="22"/>
        </w:rPr>
        <w:t xml:space="preserve"> -</w:t>
      </w:r>
      <w:r w:rsidRPr="00CB7613">
        <w:rPr>
          <w:rFonts w:cs="Calibri"/>
          <w:szCs w:val="22"/>
        </w:rPr>
        <w:t xml:space="preserve"> quality of care and access to care.       </w:t>
      </w:r>
    </w:p>
    <w:p w14:paraId="2ECD4070" w14:textId="06FC0882" w:rsidR="00621579" w:rsidRPr="00CB7613" w:rsidRDefault="00DD12F7" w:rsidP="00621579">
      <w:pPr>
        <w:pStyle w:val="Heading3"/>
        <w:rPr>
          <w:rFonts w:cs="Calibri"/>
          <w:szCs w:val="22"/>
        </w:rPr>
      </w:pPr>
      <w:bookmarkStart w:id="53" w:name="_Toc98838147"/>
      <w:r w:rsidRPr="00CB7613">
        <w:rPr>
          <w:rFonts w:cs="Calibri"/>
          <w:szCs w:val="22"/>
        </w:rPr>
        <w:t xml:space="preserve">Clinical Care: </w:t>
      </w:r>
      <w:r w:rsidR="00621579" w:rsidRPr="00CB7613">
        <w:rPr>
          <w:rFonts w:cs="Calibri"/>
          <w:szCs w:val="22"/>
        </w:rPr>
        <w:t>Access to Care</w:t>
      </w:r>
      <w:bookmarkEnd w:id="53"/>
    </w:p>
    <w:p w14:paraId="34FA29DF" w14:textId="70FB095C" w:rsidR="0065282B" w:rsidRPr="00CB7613" w:rsidRDefault="0065282B" w:rsidP="0065282B">
      <w:pPr>
        <w:rPr>
          <w:rFonts w:cs="Calibri"/>
          <w:szCs w:val="22"/>
        </w:rPr>
      </w:pPr>
      <w:r w:rsidRPr="00CB7613">
        <w:rPr>
          <w:rFonts w:cs="Calibri"/>
          <w:szCs w:val="22"/>
        </w:rPr>
        <w:t xml:space="preserve">Regular access to clinical care is critical for illness or disease prevention, management and treatment. Access to care is essential to achieving health equity, but profound barriers exist for many populations (AHRQ, 2021). The CHR employs several broad indicators for access to care. Lack of health insurance coverage prevents many people from obtaining preventative </w:t>
      </w:r>
      <w:proofErr w:type="gramStart"/>
      <w:r w:rsidRPr="00CB7613">
        <w:rPr>
          <w:rFonts w:cs="Calibri"/>
          <w:szCs w:val="22"/>
        </w:rPr>
        <w:t>care, and</w:t>
      </w:r>
      <w:proofErr w:type="gramEnd"/>
      <w:r w:rsidRPr="00CB7613">
        <w:rPr>
          <w:rFonts w:cs="Calibri"/>
          <w:szCs w:val="22"/>
        </w:rPr>
        <w:t xml:space="preserve"> can also be a source of major financial instability. In 2018, an estimated 12% of the NCDHD’s population under age 65 was uninsured, compared to an overall average of 9% for Nebraska. When looking specifically at adults aged 18-64 in the NCDHD area, 13.2% reported not having health insurance, compared to the Nebraska average of 11%. For children under 19 in the NCDHD area, 8.8% are estimated to not have health insurance, compared to a statewide average of 5%. This data suggests that both adult and child residents of the NCDHD area have a lower rate of insurance coverage relative to the rest of Nebraska. </w:t>
      </w:r>
      <w:r w:rsidR="003E7736" w:rsidRPr="00CB7613">
        <w:rPr>
          <w:rFonts w:cs="Calibri"/>
          <w:szCs w:val="22"/>
        </w:rPr>
        <w:t xml:space="preserve">Tables A10 to A12 present CHA survey responses related to health insurance coverage and barriers to healthcare. </w:t>
      </w:r>
    </w:p>
    <w:p w14:paraId="7C252BA5" w14:textId="49EA0ACD" w:rsidR="0065282B" w:rsidRPr="00CB7613" w:rsidRDefault="0065282B" w:rsidP="0065282B">
      <w:pPr>
        <w:ind w:firstLine="0"/>
        <w:rPr>
          <w:rFonts w:cs="Calibri"/>
          <w:szCs w:val="22"/>
        </w:rPr>
      </w:pPr>
      <w:r w:rsidRPr="00CB7613">
        <w:rPr>
          <w:rFonts w:cs="Calibri"/>
          <w:szCs w:val="22"/>
        </w:rPr>
        <w:tab/>
        <w:t xml:space="preserve">The Community Health Rankings model also contains measures identifying the ratio of health care providers to the overall population. The ratio of the population to number of primary care physicians averaged across counties in the NCDHD was 1,366 persons per primary care provider, compared to an overall statewide average of 1,310 persons per primary care provider. The NCDHD ratio of the population to dentists was 555 to one dentist, compared to an average of 1,270 persons per dentist in Nebraska. Finally, averaged across NCDHD counties, the ratio of the population to mental health providers was 1,903 persons per mental health provider, compared to an overall average of 360 </w:t>
      </w:r>
      <w:r w:rsidRPr="00CB7613">
        <w:rPr>
          <w:rFonts w:cs="Calibri"/>
          <w:szCs w:val="22"/>
        </w:rPr>
        <w:lastRenderedPageBreak/>
        <w:t xml:space="preserve">people per mental health provider statewide. It should be noted that all counties which compose </w:t>
      </w:r>
      <w:proofErr w:type="gramStart"/>
      <w:r w:rsidRPr="00CB7613">
        <w:rPr>
          <w:rFonts w:cs="Calibri"/>
          <w:szCs w:val="22"/>
        </w:rPr>
        <w:t>the  NCDHD</w:t>
      </w:r>
      <w:proofErr w:type="gramEnd"/>
      <w:r w:rsidRPr="00CB7613">
        <w:rPr>
          <w:rFonts w:cs="Calibri"/>
          <w:szCs w:val="22"/>
        </w:rPr>
        <w:t xml:space="preserve"> are designated as health professional shortage areas by the State of Nebraska for at least one if not all primary medical professions; as well as dentistry, </w:t>
      </w:r>
      <w:r w:rsidR="00BF0D13" w:rsidRPr="00CB7613">
        <w:rPr>
          <w:rFonts w:cs="Calibri"/>
          <w:szCs w:val="22"/>
        </w:rPr>
        <w:t>pharmacy,</w:t>
      </w:r>
      <w:r w:rsidRPr="00CB7613">
        <w:rPr>
          <w:rFonts w:cs="Calibri"/>
          <w:szCs w:val="22"/>
        </w:rPr>
        <w:t xml:space="preserve"> and allied health professions (</w:t>
      </w:r>
      <w:proofErr w:type="spellStart"/>
      <w:r w:rsidRPr="00CB7613">
        <w:rPr>
          <w:rFonts w:cs="Calibri"/>
          <w:szCs w:val="22"/>
        </w:rPr>
        <w:t>Wehbi</w:t>
      </w:r>
      <w:proofErr w:type="spellEnd"/>
      <w:r w:rsidRPr="00CB7613">
        <w:rPr>
          <w:rFonts w:cs="Calibri"/>
          <w:szCs w:val="22"/>
        </w:rPr>
        <w:t xml:space="preserve"> et al., 2020). Additionally, every NCDHD county is also a HRSA-designated mental health professional shortage area (HRSA, 2021). </w:t>
      </w:r>
    </w:p>
    <w:p w14:paraId="39085EC4" w14:textId="6FBFC5C5" w:rsidR="0065282B" w:rsidRPr="00CB7613" w:rsidRDefault="0065282B" w:rsidP="0065282B">
      <w:pPr>
        <w:ind w:firstLine="0"/>
        <w:rPr>
          <w:rFonts w:cs="Calibri"/>
          <w:szCs w:val="22"/>
        </w:rPr>
      </w:pPr>
      <w:r w:rsidRPr="00CB7613">
        <w:rPr>
          <w:rFonts w:cs="Calibri"/>
          <w:szCs w:val="22"/>
        </w:rPr>
        <w:tab/>
        <w:t xml:space="preserve">The </w:t>
      </w:r>
      <w:r w:rsidR="00FA1C7D" w:rsidRPr="00CB7613">
        <w:rPr>
          <w:rFonts w:cs="Calibri"/>
          <w:szCs w:val="22"/>
        </w:rPr>
        <w:t>N</w:t>
      </w:r>
      <w:r w:rsidRPr="00CB7613">
        <w:rPr>
          <w:rFonts w:cs="Calibri"/>
          <w:szCs w:val="22"/>
        </w:rPr>
        <w:t xml:space="preserve">BRFSS asks several questions centering on access to care. According to </w:t>
      </w:r>
      <w:r w:rsidR="00691F63" w:rsidRPr="00CB7613">
        <w:rPr>
          <w:rFonts w:cs="Calibri"/>
          <w:szCs w:val="22"/>
        </w:rPr>
        <w:t>the N</w:t>
      </w:r>
      <w:r w:rsidRPr="00CB7613">
        <w:rPr>
          <w:rFonts w:cs="Calibri"/>
          <w:szCs w:val="22"/>
        </w:rPr>
        <w:t xml:space="preserve">BRFSS 2020 survey results for the NCDHD area, 10% of adults aged 18-64 reported having no health care coverage, whereas 89.9% did. The overall Nebraska average for these survey items were 15.1% and 79.5%. Similarly, 7.8% of NCDHD adults aged 18-64 years old indicated that they needed to see a doctor but could </w:t>
      </w:r>
      <w:proofErr w:type="gramStart"/>
      <w:r w:rsidRPr="00CB7613">
        <w:rPr>
          <w:rFonts w:cs="Calibri"/>
          <w:szCs w:val="22"/>
        </w:rPr>
        <w:t>not</w:t>
      </w:r>
      <w:proofErr w:type="gramEnd"/>
      <w:r w:rsidRPr="00CB7613">
        <w:rPr>
          <w:rFonts w:cs="Calibri"/>
          <w:szCs w:val="22"/>
        </w:rPr>
        <w:t xml:space="preserve"> due to cost in the past year. The Nebraska average was higher, with 9.3% of adults reporting needing to see a doctor but, not being able to due to costs. In terms of having a primary care doctor, 14.3% of adults 18-64 years old indicated they had no personal doctor or health care provider, but 85.7% did. This compares to an overall Nebraska average of 20.5% not having a personal doctor, and 79.5% having a doctor. Among adults within the NCDHD aged 65 or above, 95% had a personal health care provider, or more than one, which is </w:t>
      </w:r>
      <w:proofErr w:type="gramStart"/>
      <w:r w:rsidRPr="00CB7613">
        <w:rPr>
          <w:rFonts w:cs="Calibri"/>
          <w:szCs w:val="22"/>
        </w:rPr>
        <w:t>similar to</w:t>
      </w:r>
      <w:proofErr w:type="gramEnd"/>
      <w:r w:rsidRPr="00CB7613">
        <w:rPr>
          <w:rFonts w:cs="Calibri"/>
          <w:szCs w:val="22"/>
        </w:rPr>
        <w:t xml:space="preserve"> the statewide average of 95%.  </w:t>
      </w:r>
    </w:p>
    <w:p w14:paraId="11284891" w14:textId="5DE3B72A" w:rsidR="0065282B" w:rsidRPr="00CB7613" w:rsidRDefault="0065282B" w:rsidP="0065282B">
      <w:pPr>
        <w:ind w:firstLine="0"/>
        <w:rPr>
          <w:rFonts w:cs="Calibri"/>
          <w:szCs w:val="22"/>
        </w:rPr>
      </w:pPr>
      <w:r w:rsidRPr="00CB7613">
        <w:rPr>
          <w:rFonts w:cs="Calibri"/>
          <w:szCs w:val="22"/>
        </w:rPr>
        <w:tab/>
        <w:t>Finally, the NCDHD CHA survey, although not representative of the larger population, provides some insight into barriers to accessing clinical care. When asked what problems prevented people from access health screening or services, 49.6% of respondents said there were no barriers. Among those reporting barriers, the top associated problems to accessing care were high costs (15.4%), followed by not knowing when and what kind of services to obtain (11.4%), and not receiving a recommendation from a provider for any screening services (also 11.4%). A major barrier to accessing clinical care is transportation. When it comes to distance needed to travel for clinical care, CHA respondents indicated that distance varied by type of profession or service (</w:t>
      </w:r>
      <w:r w:rsidR="001D5264" w:rsidRPr="00CB7613">
        <w:rPr>
          <w:rFonts w:cs="Calibri"/>
          <w:szCs w:val="22"/>
        </w:rPr>
        <w:fldChar w:fldCharType="begin"/>
      </w:r>
      <w:r w:rsidR="001D5264" w:rsidRPr="00CB7613">
        <w:rPr>
          <w:rFonts w:cs="Calibri"/>
          <w:szCs w:val="22"/>
        </w:rPr>
        <w:instrText xml:space="preserve"> REF _Ref97902935 \h </w:instrText>
      </w:r>
      <w:r w:rsidR="00CB7613">
        <w:rPr>
          <w:rFonts w:cs="Calibri"/>
          <w:szCs w:val="22"/>
        </w:rPr>
        <w:instrText xml:space="preserve"> \* MERGEFORMAT </w:instrText>
      </w:r>
      <w:r w:rsidR="001D5264" w:rsidRPr="00CB7613">
        <w:rPr>
          <w:rFonts w:cs="Calibri"/>
          <w:szCs w:val="22"/>
        </w:rPr>
      </w:r>
      <w:r w:rsidR="001D5264" w:rsidRPr="00CB7613">
        <w:rPr>
          <w:rFonts w:cs="Calibri"/>
          <w:szCs w:val="22"/>
        </w:rPr>
        <w:fldChar w:fldCharType="separate"/>
      </w:r>
      <w:r w:rsidR="006B454B" w:rsidRPr="00CB7613">
        <w:rPr>
          <w:rFonts w:cs="Calibri"/>
        </w:rPr>
        <w:t xml:space="preserve">Table </w:t>
      </w:r>
      <w:r w:rsidR="006B454B">
        <w:rPr>
          <w:rFonts w:cs="Calibri"/>
          <w:noProof/>
        </w:rPr>
        <w:t>8</w:t>
      </w:r>
      <w:r w:rsidR="001D5264" w:rsidRPr="00CB7613">
        <w:rPr>
          <w:rFonts w:cs="Calibri"/>
          <w:szCs w:val="22"/>
        </w:rPr>
        <w:fldChar w:fldCharType="end"/>
      </w:r>
      <w:r w:rsidR="00F507FE" w:rsidRPr="00CB7613">
        <w:rPr>
          <w:rFonts w:cs="Calibri"/>
          <w:szCs w:val="22"/>
        </w:rPr>
        <w:t>; See Table A13 for detailed data on travel time to clinical care</w:t>
      </w:r>
      <w:r w:rsidRPr="00CB7613">
        <w:rPr>
          <w:rFonts w:cs="Calibri"/>
          <w:szCs w:val="22"/>
        </w:rPr>
        <w:t xml:space="preserve">). Distance traveled was less for more common health professionals. For example, </w:t>
      </w:r>
      <w:r w:rsidRPr="00CB7613">
        <w:rPr>
          <w:rFonts w:cs="Calibri"/>
          <w:szCs w:val="22"/>
        </w:rPr>
        <w:lastRenderedPageBreak/>
        <w:t>83.3% and 81.4% of NCDHD CHA respondents indicated they lived within 0-30 miles of a primary care provider or pharmacist, respectively. For specialty providers, distances traveled could be much further. Over 33% of respondents indicated they had to travel 75 or more miles to access an oncologist. The availability of specialty care providers in the NCDHD thus remains a significant barrier to some residents.</w:t>
      </w:r>
      <w:r w:rsidR="00F507FE" w:rsidRPr="00CB7613">
        <w:rPr>
          <w:rFonts w:cs="Calibri"/>
          <w:szCs w:val="22"/>
        </w:rPr>
        <w:t xml:space="preserve"> Tables A14 to A18 provide information on healthcare utilization and satisfaction with NCDHD providers.</w:t>
      </w:r>
    </w:p>
    <w:p w14:paraId="0BA3A502" w14:textId="4253D5A4" w:rsidR="0065282B" w:rsidRPr="00CB7613" w:rsidRDefault="001D5264" w:rsidP="001D5264">
      <w:pPr>
        <w:pStyle w:val="Caption"/>
        <w:rPr>
          <w:rFonts w:cs="Calibri"/>
          <w:szCs w:val="22"/>
        </w:rPr>
      </w:pPr>
      <w:bookmarkStart w:id="54" w:name="_Ref97902935"/>
      <w:r w:rsidRPr="00CB7613">
        <w:rPr>
          <w:rFonts w:cs="Calibri"/>
        </w:rPr>
        <w:t xml:space="preserve">Table </w:t>
      </w:r>
      <w:r w:rsidR="005B5842" w:rsidRPr="00CB7613">
        <w:rPr>
          <w:rFonts w:cs="Calibri"/>
        </w:rPr>
        <w:fldChar w:fldCharType="begin"/>
      </w:r>
      <w:r w:rsidR="005B5842" w:rsidRPr="00CB7613">
        <w:rPr>
          <w:rFonts w:cs="Calibri"/>
        </w:rPr>
        <w:instrText xml:space="preserve"> SEQ Table \* ARABIC </w:instrText>
      </w:r>
      <w:r w:rsidR="005B5842" w:rsidRPr="00CB7613">
        <w:rPr>
          <w:rFonts w:cs="Calibri"/>
        </w:rPr>
        <w:fldChar w:fldCharType="separate"/>
      </w:r>
      <w:r w:rsidR="006B454B">
        <w:rPr>
          <w:rFonts w:cs="Calibri"/>
          <w:noProof/>
        </w:rPr>
        <w:t>8</w:t>
      </w:r>
      <w:r w:rsidR="005B5842" w:rsidRPr="00CB7613">
        <w:rPr>
          <w:rFonts w:cs="Calibri"/>
          <w:noProof/>
        </w:rPr>
        <w:fldChar w:fldCharType="end"/>
      </w:r>
      <w:bookmarkEnd w:id="54"/>
      <w:r w:rsidR="0065282B" w:rsidRPr="00CB7613">
        <w:rPr>
          <w:rFonts w:cs="Calibri"/>
          <w:szCs w:val="22"/>
        </w:rPr>
        <w:t xml:space="preserve">. </w:t>
      </w:r>
      <w:r w:rsidR="0065282B" w:rsidRPr="00CB7613">
        <w:rPr>
          <w:rFonts w:cs="Calibri"/>
          <w:i/>
          <w:szCs w:val="22"/>
        </w:rPr>
        <w:t>Distance in Miles to meet Health Professionals for NCDHD CHA Respondents</w:t>
      </w:r>
    </w:p>
    <w:tbl>
      <w:tblPr>
        <w:tblStyle w:val="TableGrid"/>
        <w:tblW w:w="0" w:type="auto"/>
        <w:tblLook w:val="04A0" w:firstRow="1" w:lastRow="0" w:firstColumn="1" w:lastColumn="0" w:noHBand="0" w:noVBand="1"/>
      </w:tblPr>
      <w:tblGrid>
        <w:gridCol w:w="2908"/>
        <w:gridCol w:w="1001"/>
        <w:gridCol w:w="1001"/>
        <w:gridCol w:w="1002"/>
        <w:gridCol w:w="1001"/>
        <w:gridCol w:w="1002"/>
      </w:tblGrid>
      <w:tr w:rsidR="0065282B" w:rsidRPr="00CB7613" w14:paraId="6667A5C8" w14:textId="77777777" w:rsidTr="0065282B">
        <w:trPr>
          <w:trHeight w:val="556"/>
        </w:trPr>
        <w:tc>
          <w:tcPr>
            <w:tcW w:w="2908" w:type="dxa"/>
            <w:tcBorders>
              <w:top w:val="single" w:sz="4" w:space="0" w:color="auto"/>
              <w:left w:val="nil"/>
              <w:bottom w:val="single" w:sz="4" w:space="0" w:color="auto"/>
              <w:right w:val="nil"/>
            </w:tcBorders>
            <w:vAlign w:val="center"/>
          </w:tcPr>
          <w:p w14:paraId="0AEAF0FC" w14:textId="77777777" w:rsidR="0065282B" w:rsidRPr="00CB7613" w:rsidRDefault="0065282B" w:rsidP="0065282B">
            <w:pPr>
              <w:ind w:firstLine="0"/>
              <w:jc w:val="center"/>
              <w:rPr>
                <w:rFonts w:cs="Calibri"/>
                <w:szCs w:val="22"/>
              </w:rPr>
            </w:pPr>
          </w:p>
        </w:tc>
        <w:tc>
          <w:tcPr>
            <w:tcW w:w="1001" w:type="dxa"/>
            <w:tcBorders>
              <w:top w:val="single" w:sz="4" w:space="0" w:color="auto"/>
              <w:left w:val="nil"/>
              <w:bottom w:val="single" w:sz="4" w:space="0" w:color="auto"/>
              <w:right w:val="nil"/>
            </w:tcBorders>
            <w:vAlign w:val="center"/>
            <w:hideMark/>
          </w:tcPr>
          <w:p w14:paraId="722BB542" w14:textId="77777777" w:rsidR="0065282B" w:rsidRPr="00CB7613" w:rsidRDefault="0065282B" w:rsidP="0065282B">
            <w:pPr>
              <w:ind w:firstLine="0"/>
              <w:jc w:val="center"/>
              <w:rPr>
                <w:rFonts w:cs="Calibri"/>
                <w:i/>
                <w:iCs/>
                <w:szCs w:val="22"/>
              </w:rPr>
            </w:pPr>
            <w:r w:rsidRPr="00CB7613">
              <w:rPr>
                <w:rFonts w:cs="Calibri"/>
                <w:i/>
                <w:iCs/>
                <w:szCs w:val="22"/>
              </w:rPr>
              <w:t>n</w:t>
            </w:r>
          </w:p>
        </w:tc>
        <w:tc>
          <w:tcPr>
            <w:tcW w:w="1001" w:type="dxa"/>
            <w:tcBorders>
              <w:top w:val="single" w:sz="4" w:space="0" w:color="auto"/>
              <w:left w:val="nil"/>
              <w:bottom w:val="single" w:sz="4" w:space="0" w:color="auto"/>
              <w:right w:val="nil"/>
            </w:tcBorders>
            <w:vAlign w:val="center"/>
            <w:hideMark/>
          </w:tcPr>
          <w:p w14:paraId="11D58A48" w14:textId="77777777" w:rsidR="0065282B" w:rsidRPr="00CB7613" w:rsidRDefault="0065282B" w:rsidP="0065282B">
            <w:pPr>
              <w:ind w:firstLine="0"/>
              <w:jc w:val="center"/>
              <w:rPr>
                <w:rFonts w:cs="Calibri"/>
                <w:szCs w:val="22"/>
              </w:rPr>
            </w:pPr>
            <w:r w:rsidRPr="00CB7613">
              <w:rPr>
                <w:rFonts w:cs="Calibri"/>
                <w:szCs w:val="22"/>
              </w:rPr>
              <w:t>0-30 miles</w:t>
            </w:r>
          </w:p>
        </w:tc>
        <w:tc>
          <w:tcPr>
            <w:tcW w:w="1002" w:type="dxa"/>
            <w:tcBorders>
              <w:top w:val="single" w:sz="4" w:space="0" w:color="auto"/>
              <w:left w:val="nil"/>
              <w:bottom w:val="single" w:sz="4" w:space="0" w:color="auto"/>
              <w:right w:val="nil"/>
            </w:tcBorders>
            <w:vAlign w:val="center"/>
            <w:hideMark/>
          </w:tcPr>
          <w:p w14:paraId="4826B5D0" w14:textId="77777777" w:rsidR="0065282B" w:rsidRPr="00CB7613" w:rsidRDefault="0065282B" w:rsidP="0065282B">
            <w:pPr>
              <w:ind w:firstLine="0"/>
              <w:jc w:val="center"/>
              <w:rPr>
                <w:rFonts w:cs="Calibri"/>
                <w:szCs w:val="22"/>
              </w:rPr>
            </w:pPr>
            <w:r w:rsidRPr="00CB7613">
              <w:rPr>
                <w:rFonts w:cs="Calibri"/>
                <w:szCs w:val="22"/>
              </w:rPr>
              <w:t>31-45 miles</w:t>
            </w:r>
          </w:p>
        </w:tc>
        <w:tc>
          <w:tcPr>
            <w:tcW w:w="1001" w:type="dxa"/>
            <w:tcBorders>
              <w:top w:val="single" w:sz="4" w:space="0" w:color="auto"/>
              <w:left w:val="nil"/>
              <w:bottom w:val="single" w:sz="4" w:space="0" w:color="auto"/>
              <w:right w:val="nil"/>
            </w:tcBorders>
            <w:vAlign w:val="center"/>
            <w:hideMark/>
          </w:tcPr>
          <w:p w14:paraId="1019B53F" w14:textId="77777777" w:rsidR="0065282B" w:rsidRPr="00CB7613" w:rsidRDefault="0065282B" w:rsidP="0065282B">
            <w:pPr>
              <w:ind w:firstLine="0"/>
              <w:jc w:val="center"/>
              <w:rPr>
                <w:rFonts w:cs="Calibri"/>
                <w:szCs w:val="22"/>
              </w:rPr>
            </w:pPr>
            <w:r w:rsidRPr="00CB7613">
              <w:rPr>
                <w:rFonts w:cs="Calibri"/>
                <w:szCs w:val="22"/>
              </w:rPr>
              <w:t>46-75 miles</w:t>
            </w:r>
          </w:p>
        </w:tc>
        <w:tc>
          <w:tcPr>
            <w:tcW w:w="1002" w:type="dxa"/>
            <w:tcBorders>
              <w:top w:val="single" w:sz="4" w:space="0" w:color="auto"/>
              <w:left w:val="nil"/>
              <w:bottom w:val="single" w:sz="4" w:space="0" w:color="auto"/>
              <w:right w:val="nil"/>
            </w:tcBorders>
            <w:vAlign w:val="center"/>
            <w:hideMark/>
          </w:tcPr>
          <w:p w14:paraId="454AECB5" w14:textId="77777777" w:rsidR="0065282B" w:rsidRPr="00CB7613" w:rsidRDefault="0065282B" w:rsidP="0065282B">
            <w:pPr>
              <w:ind w:firstLine="0"/>
              <w:jc w:val="center"/>
              <w:rPr>
                <w:rFonts w:cs="Calibri"/>
                <w:szCs w:val="22"/>
              </w:rPr>
            </w:pPr>
            <w:r w:rsidRPr="00CB7613">
              <w:rPr>
                <w:rFonts w:cs="Calibri"/>
                <w:szCs w:val="22"/>
              </w:rPr>
              <w:t>75+ miles</w:t>
            </w:r>
          </w:p>
        </w:tc>
      </w:tr>
      <w:tr w:rsidR="0065282B" w:rsidRPr="00CB7613" w14:paraId="0790741B" w14:textId="77777777" w:rsidTr="0065282B">
        <w:trPr>
          <w:trHeight w:val="286"/>
        </w:trPr>
        <w:tc>
          <w:tcPr>
            <w:tcW w:w="2908" w:type="dxa"/>
            <w:tcBorders>
              <w:top w:val="single" w:sz="4" w:space="0" w:color="auto"/>
              <w:left w:val="nil"/>
              <w:bottom w:val="nil"/>
              <w:right w:val="nil"/>
            </w:tcBorders>
            <w:hideMark/>
          </w:tcPr>
          <w:p w14:paraId="314FD52E" w14:textId="77777777" w:rsidR="0065282B" w:rsidRPr="00CB7613" w:rsidRDefault="0065282B">
            <w:pPr>
              <w:ind w:firstLine="0"/>
              <w:rPr>
                <w:rFonts w:cs="Calibri"/>
                <w:szCs w:val="22"/>
              </w:rPr>
            </w:pPr>
            <w:r w:rsidRPr="00CB7613">
              <w:rPr>
                <w:rFonts w:cs="Calibri"/>
                <w:szCs w:val="22"/>
              </w:rPr>
              <w:t>Primary Care Professional</w:t>
            </w:r>
          </w:p>
        </w:tc>
        <w:tc>
          <w:tcPr>
            <w:tcW w:w="1001" w:type="dxa"/>
            <w:tcBorders>
              <w:top w:val="single" w:sz="4" w:space="0" w:color="auto"/>
              <w:left w:val="nil"/>
              <w:bottom w:val="nil"/>
              <w:right w:val="nil"/>
            </w:tcBorders>
            <w:hideMark/>
          </w:tcPr>
          <w:p w14:paraId="5EB21249" w14:textId="77777777" w:rsidR="0065282B" w:rsidRPr="00CB7613" w:rsidRDefault="0065282B" w:rsidP="0065282B">
            <w:pPr>
              <w:ind w:firstLine="0"/>
              <w:jc w:val="center"/>
              <w:rPr>
                <w:rFonts w:cs="Calibri"/>
                <w:szCs w:val="22"/>
              </w:rPr>
            </w:pPr>
            <w:r w:rsidRPr="00CB7613">
              <w:rPr>
                <w:rFonts w:cs="Calibri"/>
                <w:szCs w:val="22"/>
              </w:rPr>
              <w:t>192</w:t>
            </w:r>
          </w:p>
        </w:tc>
        <w:tc>
          <w:tcPr>
            <w:tcW w:w="1001" w:type="dxa"/>
            <w:tcBorders>
              <w:top w:val="single" w:sz="4" w:space="0" w:color="auto"/>
              <w:left w:val="nil"/>
              <w:bottom w:val="nil"/>
              <w:right w:val="nil"/>
            </w:tcBorders>
            <w:hideMark/>
          </w:tcPr>
          <w:p w14:paraId="70746CC8" w14:textId="77777777" w:rsidR="0065282B" w:rsidRPr="00CB7613" w:rsidRDefault="0065282B" w:rsidP="0065282B">
            <w:pPr>
              <w:ind w:firstLine="0"/>
              <w:jc w:val="center"/>
              <w:rPr>
                <w:rFonts w:cs="Calibri"/>
                <w:szCs w:val="22"/>
              </w:rPr>
            </w:pPr>
            <w:r w:rsidRPr="00CB7613">
              <w:rPr>
                <w:rFonts w:cs="Calibri"/>
                <w:szCs w:val="22"/>
              </w:rPr>
              <w:t>83.3%</w:t>
            </w:r>
          </w:p>
        </w:tc>
        <w:tc>
          <w:tcPr>
            <w:tcW w:w="1002" w:type="dxa"/>
            <w:tcBorders>
              <w:top w:val="single" w:sz="4" w:space="0" w:color="auto"/>
              <w:left w:val="nil"/>
              <w:bottom w:val="nil"/>
              <w:right w:val="nil"/>
            </w:tcBorders>
            <w:hideMark/>
          </w:tcPr>
          <w:p w14:paraId="3D7E34EF" w14:textId="77777777" w:rsidR="0065282B" w:rsidRPr="00CB7613" w:rsidRDefault="0065282B" w:rsidP="0065282B">
            <w:pPr>
              <w:ind w:firstLine="0"/>
              <w:jc w:val="center"/>
              <w:rPr>
                <w:rFonts w:cs="Calibri"/>
                <w:szCs w:val="22"/>
              </w:rPr>
            </w:pPr>
            <w:r w:rsidRPr="00CB7613">
              <w:rPr>
                <w:rFonts w:cs="Calibri"/>
                <w:szCs w:val="22"/>
              </w:rPr>
              <w:t>10.4%</w:t>
            </w:r>
          </w:p>
        </w:tc>
        <w:tc>
          <w:tcPr>
            <w:tcW w:w="1001" w:type="dxa"/>
            <w:tcBorders>
              <w:top w:val="single" w:sz="4" w:space="0" w:color="auto"/>
              <w:left w:val="nil"/>
              <w:bottom w:val="nil"/>
              <w:right w:val="nil"/>
            </w:tcBorders>
            <w:hideMark/>
          </w:tcPr>
          <w:p w14:paraId="2DC18D77" w14:textId="77777777" w:rsidR="0065282B" w:rsidRPr="00CB7613" w:rsidRDefault="0065282B" w:rsidP="0065282B">
            <w:pPr>
              <w:ind w:firstLine="0"/>
              <w:jc w:val="center"/>
              <w:rPr>
                <w:rFonts w:cs="Calibri"/>
                <w:szCs w:val="22"/>
              </w:rPr>
            </w:pPr>
            <w:r w:rsidRPr="00CB7613">
              <w:rPr>
                <w:rFonts w:cs="Calibri"/>
                <w:szCs w:val="22"/>
              </w:rPr>
              <w:t>4.2%</w:t>
            </w:r>
          </w:p>
        </w:tc>
        <w:tc>
          <w:tcPr>
            <w:tcW w:w="1002" w:type="dxa"/>
            <w:tcBorders>
              <w:top w:val="single" w:sz="4" w:space="0" w:color="auto"/>
              <w:left w:val="nil"/>
              <w:bottom w:val="nil"/>
              <w:right w:val="nil"/>
            </w:tcBorders>
            <w:hideMark/>
          </w:tcPr>
          <w:p w14:paraId="755CE37F" w14:textId="77777777" w:rsidR="0065282B" w:rsidRPr="00CB7613" w:rsidRDefault="0065282B" w:rsidP="0065282B">
            <w:pPr>
              <w:ind w:firstLine="0"/>
              <w:jc w:val="center"/>
              <w:rPr>
                <w:rFonts w:cs="Calibri"/>
                <w:szCs w:val="22"/>
              </w:rPr>
            </w:pPr>
            <w:r w:rsidRPr="00CB7613">
              <w:rPr>
                <w:rFonts w:cs="Calibri"/>
                <w:szCs w:val="22"/>
              </w:rPr>
              <w:t>2.1%</w:t>
            </w:r>
          </w:p>
        </w:tc>
      </w:tr>
      <w:tr w:rsidR="0065282B" w:rsidRPr="00CB7613" w14:paraId="2A7BE63C" w14:textId="77777777" w:rsidTr="0065282B">
        <w:trPr>
          <w:trHeight w:val="286"/>
        </w:trPr>
        <w:tc>
          <w:tcPr>
            <w:tcW w:w="2908" w:type="dxa"/>
            <w:tcBorders>
              <w:top w:val="nil"/>
              <w:left w:val="nil"/>
              <w:bottom w:val="nil"/>
              <w:right w:val="nil"/>
            </w:tcBorders>
            <w:hideMark/>
          </w:tcPr>
          <w:p w14:paraId="4BC2D1C0" w14:textId="30E3881E" w:rsidR="0065282B" w:rsidRPr="00CB7613" w:rsidRDefault="0065282B">
            <w:pPr>
              <w:ind w:firstLine="0"/>
              <w:rPr>
                <w:rFonts w:cs="Calibri"/>
                <w:szCs w:val="22"/>
              </w:rPr>
            </w:pPr>
            <w:r w:rsidRPr="00CB7613">
              <w:rPr>
                <w:rFonts w:cs="Calibri"/>
                <w:szCs w:val="22"/>
              </w:rPr>
              <w:t>Cardiology</w:t>
            </w:r>
          </w:p>
        </w:tc>
        <w:tc>
          <w:tcPr>
            <w:tcW w:w="1001" w:type="dxa"/>
            <w:tcBorders>
              <w:top w:val="nil"/>
              <w:left w:val="nil"/>
              <w:bottom w:val="nil"/>
              <w:right w:val="nil"/>
            </w:tcBorders>
            <w:hideMark/>
          </w:tcPr>
          <w:p w14:paraId="0BF59775" w14:textId="77777777" w:rsidR="0065282B" w:rsidRPr="00CB7613" w:rsidRDefault="0065282B" w:rsidP="0065282B">
            <w:pPr>
              <w:ind w:firstLine="0"/>
              <w:jc w:val="center"/>
              <w:rPr>
                <w:rFonts w:cs="Calibri"/>
                <w:szCs w:val="22"/>
              </w:rPr>
            </w:pPr>
            <w:r w:rsidRPr="00CB7613">
              <w:rPr>
                <w:rFonts w:cs="Calibri"/>
                <w:szCs w:val="22"/>
              </w:rPr>
              <w:t>118</w:t>
            </w:r>
          </w:p>
        </w:tc>
        <w:tc>
          <w:tcPr>
            <w:tcW w:w="1001" w:type="dxa"/>
            <w:tcBorders>
              <w:top w:val="nil"/>
              <w:left w:val="nil"/>
              <w:bottom w:val="nil"/>
              <w:right w:val="nil"/>
            </w:tcBorders>
            <w:hideMark/>
          </w:tcPr>
          <w:p w14:paraId="67C01BC6" w14:textId="77777777" w:rsidR="0065282B" w:rsidRPr="00CB7613" w:rsidRDefault="0065282B" w:rsidP="0065282B">
            <w:pPr>
              <w:ind w:firstLine="0"/>
              <w:jc w:val="center"/>
              <w:rPr>
                <w:rFonts w:cs="Calibri"/>
                <w:szCs w:val="22"/>
              </w:rPr>
            </w:pPr>
            <w:r w:rsidRPr="00CB7613">
              <w:rPr>
                <w:rFonts w:cs="Calibri"/>
                <w:szCs w:val="22"/>
              </w:rPr>
              <w:t>55.9%</w:t>
            </w:r>
          </w:p>
        </w:tc>
        <w:tc>
          <w:tcPr>
            <w:tcW w:w="1002" w:type="dxa"/>
            <w:tcBorders>
              <w:top w:val="nil"/>
              <w:left w:val="nil"/>
              <w:bottom w:val="nil"/>
              <w:right w:val="nil"/>
            </w:tcBorders>
            <w:hideMark/>
          </w:tcPr>
          <w:p w14:paraId="4FF66494" w14:textId="77777777" w:rsidR="0065282B" w:rsidRPr="00CB7613" w:rsidRDefault="0065282B" w:rsidP="0065282B">
            <w:pPr>
              <w:ind w:firstLine="0"/>
              <w:jc w:val="center"/>
              <w:rPr>
                <w:rFonts w:cs="Calibri"/>
                <w:szCs w:val="22"/>
              </w:rPr>
            </w:pPr>
            <w:r w:rsidRPr="00CB7613">
              <w:rPr>
                <w:rFonts w:cs="Calibri"/>
                <w:szCs w:val="22"/>
              </w:rPr>
              <w:t>13.6%</w:t>
            </w:r>
          </w:p>
        </w:tc>
        <w:tc>
          <w:tcPr>
            <w:tcW w:w="1001" w:type="dxa"/>
            <w:tcBorders>
              <w:top w:val="nil"/>
              <w:left w:val="nil"/>
              <w:bottom w:val="nil"/>
              <w:right w:val="nil"/>
            </w:tcBorders>
            <w:hideMark/>
          </w:tcPr>
          <w:p w14:paraId="3A7D5FF3" w14:textId="77777777" w:rsidR="0065282B" w:rsidRPr="00CB7613" w:rsidRDefault="0065282B" w:rsidP="0065282B">
            <w:pPr>
              <w:ind w:firstLine="0"/>
              <w:jc w:val="center"/>
              <w:rPr>
                <w:rFonts w:cs="Calibri"/>
                <w:szCs w:val="22"/>
              </w:rPr>
            </w:pPr>
            <w:r w:rsidRPr="00CB7613">
              <w:rPr>
                <w:rFonts w:cs="Calibri"/>
                <w:szCs w:val="22"/>
              </w:rPr>
              <w:t>11%</w:t>
            </w:r>
          </w:p>
        </w:tc>
        <w:tc>
          <w:tcPr>
            <w:tcW w:w="1002" w:type="dxa"/>
            <w:tcBorders>
              <w:top w:val="nil"/>
              <w:left w:val="nil"/>
              <w:bottom w:val="nil"/>
              <w:right w:val="nil"/>
            </w:tcBorders>
            <w:hideMark/>
          </w:tcPr>
          <w:p w14:paraId="76D6D37A" w14:textId="77777777" w:rsidR="0065282B" w:rsidRPr="00CB7613" w:rsidRDefault="0065282B" w:rsidP="0065282B">
            <w:pPr>
              <w:ind w:firstLine="0"/>
              <w:jc w:val="center"/>
              <w:rPr>
                <w:rFonts w:cs="Calibri"/>
                <w:szCs w:val="22"/>
              </w:rPr>
            </w:pPr>
            <w:r w:rsidRPr="00CB7613">
              <w:rPr>
                <w:rFonts w:cs="Calibri"/>
                <w:szCs w:val="22"/>
              </w:rPr>
              <w:t>19.5%</w:t>
            </w:r>
          </w:p>
        </w:tc>
      </w:tr>
      <w:tr w:rsidR="0065282B" w:rsidRPr="00CB7613" w14:paraId="7AC3D9D3" w14:textId="77777777" w:rsidTr="0065282B">
        <w:trPr>
          <w:trHeight w:val="286"/>
        </w:trPr>
        <w:tc>
          <w:tcPr>
            <w:tcW w:w="2908" w:type="dxa"/>
            <w:tcBorders>
              <w:top w:val="nil"/>
              <w:left w:val="nil"/>
              <w:bottom w:val="nil"/>
              <w:right w:val="nil"/>
            </w:tcBorders>
            <w:hideMark/>
          </w:tcPr>
          <w:p w14:paraId="6E3C4976" w14:textId="0D2DC2BA" w:rsidR="0065282B" w:rsidRPr="00CB7613" w:rsidRDefault="0065282B">
            <w:pPr>
              <w:ind w:firstLine="0"/>
              <w:rPr>
                <w:rFonts w:cs="Calibri"/>
                <w:szCs w:val="22"/>
              </w:rPr>
            </w:pPr>
            <w:r w:rsidRPr="00CB7613">
              <w:rPr>
                <w:rFonts w:cs="Calibri"/>
                <w:szCs w:val="22"/>
              </w:rPr>
              <w:t>Orthopedic</w:t>
            </w:r>
          </w:p>
        </w:tc>
        <w:tc>
          <w:tcPr>
            <w:tcW w:w="1001" w:type="dxa"/>
            <w:tcBorders>
              <w:top w:val="nil"/>
              <w:left w:val="nil"/>
              <w:bottom w:val="nil"/>
              <w:right w:val="nil"/>
            </w:tcBorders>
            <w:hideMark/>
          </w:tcPr>
          <w:p w14:paraId="19DB2084" w14:textId="77777777" w:rsidR="0065282B" w:rsidRPr="00CB7613" w:rsidRDefault="0065282B" w:rsidP="0065282B">
            <w:pPr>
              <w:ind w:firstLine="0"/>
              <w:jc w:val="center"/>
              <w:rPr>
                <w:rFonts w:cs="Calibri"/>
                <w:szCs w:val="22"/>
              </w:rPr>
            </w:pPr>
            <w:r w:rsidRPr="00CB7613">
              <w:rPr>
                <w:rFonts w:cs="Calibri"/>
                <w:szCs w:val="22"/>
              </w:rPr>
              <w:t>111</w:t>
            </w:r>
          </w:p>
        </w:tc>
        <w:tc>
          <w:tcPr>
            <w:tcW w:w="1001" w:type="dxa"/>
            <w:tcBorders>
              <w:top w:val="nil"/>
              <w:left w:val="nil"/>
              <w:bottom w:val="nil"/>
              <w:right w:val="nil"/>
            </w:tcBorders>
            <w:hideMark/>
          </w:tcPr>
          <w:p w14:paraId="067B2A1E" w14:textId="77777777" w:rsidR="0065282B" w:rsidRPr="00CB7613" w:rsidRDefault="0065282B" w:rsidP="0065282B">
            <w:pPr>
              <w:ind w:firstLine="0"/>
              <w:jc w:val="center"/>
              <w:rPr>
                <w:rFonts w:cs="Calibri"/>
                <w:szCs w:val="22"/>
              </w:rPr>
            </w:pPr>
            <w:r w:rsidRPr="00CB7613">
              <w:rPr>
                <w:rFonts w:cs="Calibri"/>
                <w:szCs w:val="22"/>
              </w:rPr>
              <w:t>41.4%</w:t>
            </w:r>
          </w:p>
        </w:tc>
        <w:tc>
          <w:tcPr>
            <w:tcW w:w="1002" w:type="dxa"/>
            <w:tcBorders>
              <w:top w:val="nil"/>
              <w:left w:val="nil"/>
              <w:bottom w:val="nil"/>
              <w:right w:val="nil"/>
            </w:tcBorders>
            <w:hideMark/>
          </w:tcPr>
          <w:p w14:paraId="3E0B8349" w14:textId="77777777" w:rsidR="0065282B" w:rsidRPr="00CB7613" w:rsidRDefault="0065282B" w:rsidP="0065282B">
            <w:pPr>
              <w:ind w:firstLine="0"/>
              <w:jc w:val="center"/>
              <w:rPr>
                <w:rFonts w:cs="Calibri"/>
                <w:szCs w:val="22"/>
              </w:rPr>
            </w:pPr>
            <w:r w:rsidRPr="00CB7613">
              <w:rPr>
                <w:rFonts w:cs="Calibri"/>
                <w:szCs w:val="22"/>
              </w:rPr>
              <w:t>17.1%</w:t>
            </w:r>
          </w:p>
        </w:tc>
        <w:tc>
          <w:tcPr>
            <w:tcW w:w="1001" w:type="dxa"/>
            <w:tcBorders>
              <w:top w:val="nil"/>
              <w:left w:val="nil"/>
              <w:bottom w:val="nil"/>
              <w:right w:val="nil"/>
            </w:tcBorders>
            <w:hideMark/>
          </w:tcPr>
          <w:p w14:paraId="5AB85ECF" w14:textId="77777777" w:rsidR="0065282B" w:rsidRPr="00CB7613" w:rsidRDefault="0065282B" w:rsidP="0065282B">
            <w:pPr>
              <w:ind w:firstLine="0"/>
              <w:jc w:val="center"/>
              <w:rPr>
                <w:rFonts w:cs="Calibri"/>
                <w:szCs w:val="22"/>
              </w:rPr>
            </w:pPr>
            <w:r w:rsidRPr="00CB7613">
              <w:rPr>
                <w:rFonts w:cs="Calibri"/>
                <w:szCs w:val="22"/>
              </w:rPr>
              <w:t>11.7%</w:t>
            </w:r>
          </w:p>
        </w:tc>
        <w:tc>
          <w:tcPr>
            <w:tcW w:w="1002" w:type="dxa"/>
            <w:tcBorders>
              <w:top w:val="nil"/>
              <w:left w:val="nil"/>
              <w:bottom w:val="nil"/>
              <w:right w:val="nil"/>
            </w:tcBorders>
            <w:hideMark/>
          </w:tcPr>
          <w:p w14:paraId="6E1A1C7D" w14:textId="77777777" w:rsidR="0065282B" w:rsidRPr="00CB7613" w:rsidRDefault="0065282B" w:rsidP="0065282B">
            <w:pPr>
              <w:ind w:firstLine="0"/>
              <w:jc w:val="center"/>
              <w:rPr>
                <w:rFonts w:cs="Calibri"/>
                <w:szCs w:val="22"/>
              </w:rPr>
            </w:pPr>
            <w:r w:rsidRPr="00CB7613">
              <w:rPr>
                <w:rFonts w:cs="Calibri"/>
                <w:szCs w:val="22"/>
              </w:rPr>
              <w:t>29.7%</w:t>
            </w:r>
          </w:p>
        </w:tc>
      </w:tr>
      <w:tr w:rsidR="0065282B" w:rsidRPr="00CB7613" w14:paraId="2ACAF9E7" w14:textId="77777777" w:rsidTr="0065282B">
        <w:trPr>
          <w:trHeight w:val="286"/>
        </w:trPr>
        <w:tc>
          <w:tcPr>
            <w:tcW w:w="2908" w:type="dxa"/>
            <w:tcBorders>
              <w:top w:val="nil"/>
              <w:left w:val="nil"/>
              <w:bottom w:val="nil"/>
              <w:right w:val="nil"/>
            </w:tcBorders>
            <w:hideMark/>
          </w:tcPr>
          <w:p w14:paraId="46885B94" w14:textId="77777777" w:rsidR="0065282B" w:rsidRPr="00CB7613" w:rsidRDefault="0065282B">
            <w:pPr>
              <w:ind w:firstLine="0"/>
              <w:rPr>
                <w:rFonts w:cs="Calibri"/>
                <w:szCs w:val="22"/>
              </w:rPr>
            </w:pPr>
            <w:r w:rsidRPr="00CB7613">
              <w:rPr>
                <w:rFonts w:cs="Calibri"/>
                <w:szCs w:val="22"/>
              </w:rPr>
              <w:t>Urology</w:t>
            </w:r>
          </w:p>
        </w:tc>
        <w:tc>
          <w:tcPr>
            <w:tcW w:w="1001" w:type="dxa"/>
            <w:tcBorders>
              <w:top w:val="nil"/>
              <w:left w:val="nil"/>
              <w:bottom w:val="nil"/>
              <w:right w:val="nil"/>
            </w:tcBorders>
            <w:hideMark/>
          </w:tcPr>
          <w:p w14:paraId="782E1434" w14:textId="77777777" w:rsidR="0065282B" w:rsidRPr="00CB7613" w:rsidRDefault="0065282B" w:rsidP="0065282B">
            <w:pPr>
              <w:ind w:firstLine="0"/>
              <w:jc w:val="center"/>
              <w:rPr>
                <w:rFonts w:cs="Calibri"/>
                <w:szCs w:val="22"/>
              </w:rPr>
            </w:pPr>
            <w:r w:rsidRPr="00CB7613">
              <w:rPr>
                <w:rFonts w:cs="Calibri"/>
                <w:szCs w:val="22"/>
              </w:rPr>
              <w:t>91</w:t>
            </w:r>
          </w:p>
        </w:tc>
        <w:tc>
          <w:tcPr>
            <w:tcW w:w="1001" w:type="dxa"/>
            <w:tcBorders>
              <w:top w:val="nil"/>
              <w:left w:val="nil"/>
              <w:bottom w:val="nil"/>
              <w:right w:val="nil"/>
            </w:tcBorders>
            <w:hideMark/>
          </w:tcPr>
          <w:p w14:paraId="1ACA0E1F" w14:textId="77777777" w:rsidR="0065282B" w:rsidRPr="00CB7613" w:rsidRDefault="0065282B" w:rsidP="0065282B">
            <w:pPr>
              <w:ind w:firstLine="0"/>
              <w:jc w:val="center"/>
              <w:rPr>
                <w:rFonts w:cs="Calibri"/>
                <w:szCs w:val="22"/>
              </w:rPr>
            </w:pPr>
            <w:r w:rsidRPr="00CB7613">
              <w:rPr>
                <w:rFonts w:cs="Calibri"/>
                <w:szCs w:val="22"/>
              </w:rPr>
              <w:t>45.1%</w:t>
            </w:r>
          </w:p>
        </w:tc>
        <w:tc>
          <w:tcPr>
            <w:tcW w:w="1002" w:type="dxa"/>
            <w:tcBorders>
              <w:top w:val="nil"/>
              <w:left w:val="nil"/>
              <w:bottom w:val="nil"/>
              <w:right w:val="nil"/>
            </w:tcBorders>
            <w:hideMark/>
          </w:tcPr>
          <w:p w14:paraId="548C7F39" w14:textId="77777777" w:rsidR="0065282B" w:rsidRPr="00CB7613" w:rsidRDefault="0065282B" w:rsidP="0065282B">
            <w:pPr>
              <w:ind w:firstLine="0"/>
              <w:jc w:val="center"/>
              <w:rPr>
                <w:rFonts w:cs="Calibri"/>
                <w:szCs w:val="22"/>
              </w:rPr>
            </w:pPr>
            <w:r w:rsidRPr="00CB7613">
              <w:rPr>
                <w:rFonts w:cs="Calibri"/>
                <w:szCs w:val="22"/>
              </w:rPr>
              <w:t>16.5%</w:t>
            </w:r>
          </w:p>
        </w:tc>
        <w:tc>
          <w:tcPr>
            <w:tcW w:w="1001" w:type="dxa"/>
            <w:tcBorders>
              <w:top w:val="nil"/>
              <w:left w:val="nil"/>
              <w:bottom w:val="nil"/>
              <w:right w:val="nil"/>
            </w:tcBorders>
            <w:hideMark/>
          </w:tcPr>
          <w:p w14:paraId="2CF97DE2" w14:textId="77777777" w:rsidR="0065282B" w:rsidRPr="00CB7613" w:rsidRDefault="0065282B" w:rsidP="0065282B">
            <w:pPr>
              <w:ind w:firstLine="0"/>
              <w:jc w:val="center"/>
              <w:rPr>
                <w:rFonts w:cs="Calibri"/>
                <w:szCs w:val="22"/>
              </w:rPr>
            </w:pPr>
            <w:r w:rsidRPr="00CB7613">
              <w:rPr>
                <w:rFonts w:cs="Calibri"/>
                <w:szCs w:val="22"/>
              </w:rPr>
              <w:t>14.3%</w:t>
            </w:r>
          </w:p>
        </w:tc>
        <w:tc>
          <w:tcPr>
            <w:tcW w:w="1002" w:type="dxa"/>
            <w:tcBorders>
              <w:top w:val="nil"/>
              <w:left w:val="nil"/>
              <w:bottom w:val="nil"/>
              <w:right w:val="nil"/>
            </w:tcBorders>
            <w:hideMark/>
          </w:tcPr>
          <w:p w14:paraId="7A5F0836" w14:textId="77777777" w:rsidR="0065282B" w:rsidRPr="00CB7613" w:rsidRDefault="0065282B" w:rsidP="0065282B">
            <w:pPr>
              <w:ind w:firstLine="0"/>
              <w:jc w:val="center"/>
              <w:rPr>
                <w:rFonts w:cs="Calibri"/>
                <w:szCs w:val="22"/>
              </w:rPr>
            </w:pPr>
            <w:r w:rsidRPr="00CB7613">
              <w:rPr>
                <w:rFonts w:cs="Calibri"/>
                <w:szCs w:val="22"/>
              </w:rPr>
              <w:t>24.2%</w:t>
            </w:r>
          </w:p>
        </w:tc>
      </w:tr>
      <w:tr w:rsidR="0065282B" w:rsidRPr="00CB7613" w14:paraId="62B29AB5" w14:textId="77777777" w:rsidTr="0065282B">
        <w:trPr>
          <w:trHeight w:val="286"/>
        </w:trPr>
        <w:tc>
          <w:tcPr>
            <w:tcW w:w="2908" w:type="dxa"/>
            <w:tcBorders>
              <w:top w:val="nil"/>
              <w:left w:val="nil"/>
              <w:bottom w:val="nil"/>
              <w:right w:val="nil"/>
            </w:tcBorders>
            <w:hideMark/>
          </w:tcPr>
          <w:p w14:paraId="47E1D72D" w14:textId="77777777" w:rsidR="0065282B" w:rsidRPr="00CB7613" w:rsidRDefault="0065282B">
            <w:pPr>
              <w:ind w:firstLine="0"/>
              <w:rPr>
                <w:rFonts w:cs="Calibri"/>
                <w:szCs w:val="22"/>
              </w:rPr>
            </w:pPr>
            <w:r w:rsidRPr="00CB7613">
              <w:rPr>
                <w:rFonts w:cs="Calibri"/>
                <w:szCs w:val="22"/>
              </w:rPr>
              <w:t>Obstetrics/Gynecology</w:t>
            </w:r>
          </w:p>
        </w:tc>
        <w:tc>
          <w:tcPr>
            <w:tcW w:w="1001" w:type="dxa"/>
            <w:tcBorders>
              <w:top w:val="nil"/>
              <w:left w:val="nil"/>
              <w:bottom w:val="nil"/>
              <w:right w:val="nil"/>
            </w:tcBorders>
            <w:hideMark/>
          </w:tcPr>
          <w:p w14:paraId="3E08C565" w14:textId="77777777" w:rsidR="0065282B" w:rsidRPr="00CB7613" w:rsidRDefault="0065282B" w:rsidP="0065282B">
            <w:pPr>
              <w:ind w:firstLine="0"/>
              <w:jc w:val="center"/>
              <w:rPr>
                <w:rFonts w:cs="Calibri"/>
                <w:szCs w:val="22"/>
              </w:rPr>
            </w:pPr>
            <w:r w:rsidRPr="00CB7613">
              <w:rPr>
                <w:rFonts w:cs="Calibri"/>
                <w:szCs w:val="22"/>
              </w:rPr>
              <w:t>92</w:t>
            </w:r>
          </w:p>
        </w:tc>
        <w:tc>
          <w:tcPr>
            <w:tcW w:w="1001" w:type="dxa"/>
            <w:tcBorders>
              <w:top w:val="nil"/>
              <w:left w:val="nil"/>
              <w:bottom w:val="nil"/>
              <w:right w:val="nil"/>
            </w:tcBorders>
            <w:hideMark/>
          </w:tcPr>
          <w:p w14:paraId="71898AAE" w14:textId="77777777" w:rsidR="0065282B" w:rsidRPr="00CB7613" w:rsidRDefault="0065282B" w:rsidP="0065282B">
            <w:pPr>
              <w:ind w:firstLine="0"/>
              <w:jc w:val="center"/>
              <w:rPr>
                <w:rFonts w:cs="Calibri"/>
                <w:szCs w:val="22"/>
              </w:rPr>
            </w:pPr>
            <w:r w:rsidRPr="00CB7613">
              <w:rPr>
                <w:rFonts w:cs="Calibri"/>
                <w:szCs w:val="22"/>
              </w:rPr>
              <w:t>39.1%</w:t>
            </w:r>
          </w:p>
        </w:tc>
        <w:tc>
          <w:tcPr>
            <w:tcW w:w="1002" w:type="dxa"/>
            <w:tcBorders>
              <w:top w:val="nil"/>
              <w:left w:val="nil"/>
              <w:bottom w:val="nil"/>
              <w:right w:val="nil"/>
            </w:tcBorders>
            <w:hideMark/>
          </w:tcPr>
          <w:p w14:paraId="449A30FE" w14:textId="77777777" w:rsidR="0065282B" w:rsidRPr="00CB7613" w:rsidRDefault="0065282B" w:rsidP="0065282B">
            <w:pPr>
              <w:ind w:firstLine="0"/>
              <w:jc w:val="center"/>
              <w:rPr>
                <w:rFonts w:cs="Calibri"/>
                <w:szCs w:val="22"/>
              </w:rPr>
            </w:pPr>
            <w:r w:rsidRPr="00CB7613">
              <w:rPr>
                <w:rFonts w:cs="Calibri"/>
                <w:szCs w:val="22"/>
              </w:rPr>
              <w:t>20.7%</w:t>
            </w:r>
          </w:p>
        </w:tc>
        <w:tc>
          <w:tcPr>
            <w:tcW w:w="1001" w:type="dxa"/>
            <w:tcBorders>
              <w:top w:val="nil"/>
              <w:left w:val="nil"/>
              <w:bottom w:val="nil"/>
              <w:right w:val="nil"/>
            </w:tcBorders>
            <w:hideMark/>
          </w:tcPr>
          <w:p w14:paraId="6A565CCF" w14:textId="77777777" w:rsidR="0065282B" w:rsidRPr="00CB7613" w:rsidRDefault="0065282B" w:rsidP="0065282B">
            <w:pPr>
              <w:ind w:firstLine="0"/>
              <w:jc w:val="center"/>
              <w:rPr>
                <w:rFonts w:cs="Calibri"/>
                <w:szCs w:val="22"/>
              </w:rPr>
            </w:pPr>
            <w:r w:rsidRPr="00CB7613">
              <w:rPr>
                <w:rFonts w:cs="Calibri"/>
                <w:szCs w:val="22"/>
              </w:rPr>
              <w:t>17.4%</w:t>
            </w:r>
          </w:p>
        </w:tc>
        <w:tc>
          <w:tcPr>
            <w:tcW w:w="1002" w:type="dxa"/>
            <w:tcBorders>
              <w:top w:val="nil"/>
              <w:left w:val="nil"/>
              <w:bottom w:val="nil"/>
              <w:right w:val="nil"/>
            </w:tcBorders>
            <w:hideMark/>
          </w:tcPr>
          <w:p w14:paraId="0E33578E" w14:textId="77777777" w:rsidR="0065282B" w:rsidRPr="00CB7613" w:rsidRDefault="0065282B" w:rsidP="0065282B">
            <w:pPr>
              <w:ind w:firstLine="0"/>
              <w:jc w:val="center"/>
              <w:rPr>
                <w:rFonts w:cs="Calibri"/>
                <w:szCs w:val="22"/>
              </w:rPr>
            </w:pPr>
            <w:r w:rsidRPr="00CB7613">
              <w:rPr>
                <w:rFonts w:cs="Calibri"/>
                <w:szCs w:val="22"/>
              </w:rPr>
              <w:t>22.8%</w:t>
            </w:r>
          </w:p>
        </w:tc>
      </w:tr>
      <w:tr w:rsidR="0065282B" w:rsidRPr="00CB7613" w14:paraId="5B550530" w14:textId="77777777" w:rsidTr="0065282B">
        <w:trPr>
          <w:trHeight w:val="286"/>
        </w:trPr>
        <w:tc>
          <w:tcPr>
            <w:tcW w:w="2908" w:type="dxa"/>
            <w:tcBorders>
              <w:top w:val="nil"/>
              <w:left w:val="nil"/>
              <w:bottom w:val="nil"/>
              <w:right w:val="nil"/>
            </w:tcBorders>
            <w:hideMark/>
          </w:tcPr>
          <w:p w14:paraId="78E5ED77" w14:textId="77777777" w:rsidR="0065282B" w:rsidRPr="00CB7613" w:rsidRDefault="0065282B">
            <w:pPr>
              <w:ind w:firstLine="0"/>
              <w:rPr>
                <w:rFonts w:cs="Calibri"/>
                <w:szCs w:val="22"/>
              </w:rPr>
            </w:pPr>
            <w:r w:rsidRPr="00CB7613">
              <w:rPr>
                <w:rFonts w:cs="Calibri"/>
                <w:szCs w:val="22"/>
              </w:rPr>
              <w:t>Pediatrician</w:t>
            </w:r>
          </w:p>
        </w:tc>
        <w:tc>
          <w:tcPr>
            <w:tcW w:w="1001" w:type="dxa"/>
            <w:tcBorders>
              <w:top w:val="nil"/>
              <w:left w:val="nil"/>
              <w:bottom w:val="nil"/>
              <w:right w:val="nil"/>
            </w:tcBorders>
            <w:hideMark/>
          </w:tcPr>
          <w:p w14:paraId="27D3D4A9" w14:textId="77777777" w:rsidR="0065282B" w:rsidRPr="00CB7613" w:rsidRDefault="0065282B" w:rsidP="0065282B">
            <w:pPr>
              <w:ind w:firstLine="0"/>
              <w:jc w:val="center"/>
              <w:rPr>
                <w:rFonts w:cs="Calibri"/>
                <w:szCs w:val="22"/>
              </w:rPr>
            </w:pPr>
            <w:r w:rsidRPr="00CB7613">
              <w:rPr>
                <w:rFonts w:cs="Calibri"/>
                <w:szCs w:val="22"/>
              </w:rPr>
              <w:t>74</w:t>
            </w:r>
          </w:p>
        </w:tc>
        <w:tc>
          <w:tcPr>
            <w:tcW w:w="1001" w:type="dxa"/>
            <w:tcBorders>
              <w:top w:val="nil"/>
              <w:left w:val="nil"/>
              <w:bottom w:val="nil"/>
              <w:right w:val="nil"/>
            </w:tcBorders>
            <w:hideMark/>
          </w:tcPr>
          <w:p w14:paraId="04921690" w14:textId="77777777" w:rsidR="0065282B" w:rsidRPr="00CB7613" w:rsidRDefault="0065282B" w:rsidP="0065282B">
            <w:pPr>
              <w:ind w:firstLine="0"/>
              <w:jc w:val="center"/>
              <w:rPr>
                <w:rFonts w:cs="Calibri"/>
                <w:szCs w:val="22"/>
              </w:rPr>
            </w:pPr>
            <w:r w:rsidRPr="00CB7613">
              <w:rPr>
                <w:rFonts w:cs="Calibri"/>
                <w:szCs w:val="22"/>
              </w:rPr>
              <w:t>33.8%</w:t>
            </w:r>
          </w:p>
        </w:tc>
        <w:tc>
          <w:tcPr>
            <w:tcW w:w="1002" w:type="dxa"/>
            <w:tcBorders>
              <w:top w:val="nil"/>
              <w:left w:val="nil"/>
              <w:bottom w:val="nil"/>
              <w:right w:val="nil"/>
            </w:tcBorders>
            <w:hideMark/>
          </w:tcPr>
          <w:p w14:paraId="73784A82" w14:textId="77777777" w:rsidR="0065282B" w:rsidRPr="00CB7613" w:rsidRDefault="0065282B" w:rsidP="0065282B">
            <w:pPr>
              <w:ind w:firstLine="0"/>
              <w:jc w:val="center"/>
              <w:rPr>
                <w:rFonts w:cs="Calibri"/>
                <w:szCs w:val="22"/>
              </w:rPr>
            </w:pPr>
            <w:r w:rsidRPr="00CB7613">
              <w:rPr>
                <w:rFonts w:cs="Calibri"/>
                <w:szCs w:val="22"/>
              </w:rPr>
              <w:t>23.0%</w:t>
            </w:r>
          </w:p>
        </w:tc>
        <w:tc>
          <w:tcPr>
            <w:tcW w:w="1001" w:type="dxa"/>
            <w:tcBorders>
              <w:top w:val="nil"/>
              <w:left w:val="nil"/>
              <w:bottom w:val="nil"/>
              <w:right w:val="nil"/>
            </w:tcBorders>
            <w:hideMark/>
          </w:tcPr>
          <w:p w14:paraId="68CF3FE8" w14:textId="77777777" w:rsidR="0065282B" w:rsidRPr="00CB7613" w:rsidRDefault="0065282B" w:rsidP="0065282B">
            <w:pPr>
              <w:ind w:firstLine="0"/>
              <w:jc w:val="center"/>
              <w:rPr>
                <w:rFonts w:cs="Calibri"/>
                <w:szCs w:val="22"/>
              </w:rPr>
            </w:pPr>
            <w:r w:rsidRPr="00CB7613">
              <w:rPr>
                <w:rFonts w:cs="Calibri"/>
                <w:szCs w:val="22"/>
              </w:rPr>
              <w:t>14.9%</w:t>
            </w:r>
          </w:p>
        </w:tc>
        <w:tc>
          <w:tcPr>
            <w:tcW w:w="1002" w:type="dxa"/>
            <w:tcBorders>
              <w:top w:val="nil"/>
              <w:left w:val="nil"/>
              <w:bottom w:val="nil"/>
              <w:right w:val="nil"/>
            </w:tcBorders>
            <w:hideMark/>
          </w:tcPr>
          <w:p w14:paraId="71D389A9" w14:textId="77777777" w:rsidR="0065282B" w:rsidRPr="00CB7613" w:rsidRDefault="0065282B" w:rsidP="0065282B">
            <w:pPr>
              <w:ind w:firstLine="0"/>
              <w:jc w:val="center"/>
              <w:rPr>
                <w:rFonts w:cs="Calibri"/>
                <w:szCs w:val="22"/>
              </w:rPr>
            </w:pPr>
            <w:r w:rsidRPr="00CB7613">
              <w:rPr>
                <w:rFonts w:cs="Calibri"/>
                <w:szCs w:val="22"/>
              </w:rPr>
              <w:t>28.4%</w:t>
            </w:r>
          </w:p>
        </w:tc>
      </w:tr>
      <w:tr w:rsidR="0065282B" w:rsidRPr="00CB7613" w14:paraId="772955BE" w14:textId="77777777" w:rsidTr="0065282B">
        <w:trPr>
          <w:trHeight w:val="270"/>
        </w:trPr>
        <w:tc>
          <w:tcPr>
            <w:tcW w:w="2908" w:type="dxa"/>
            <w:tcBorders>
              <w:top w:val="nil"/>
              <w:left w:val="nil"/>
              <w:bottom w:val="nil"/>
              <w:right w:val="nil"/>
            </w:tcBorders>
            <w:hideMark/>
          </w:tcPr>
          <w:p w14:paraId="67B4F8BF" w14:textId="77777777" w:rsidR="0065282B" w:rsidRPr="00CB7613" w:rsidRDefault="0065282B">
            <w:pPr>
              <w:ind w:firstLine="0"/>
              <w:rPr>
                <w:rFonts w:cs="Calibri"/>
                <w:szCs w:val="22"/>
              </w:rPr>
            </w:pPr>
            <w:r w:rsidRPr="00CB7613">
              <w:rPr>
                <w:rFonts w:cs="Calibri"/>
                <w:szCs w:val="22"/>
              </w:rPr>
              <w:t>General surgery</w:t>
            </w:r>
          </w:p>
        </w:tc>
        <w:tc>
          <w:tcPr>
            <w:tcW w:w="1001" w:type="dxa"/>
            <w:tcBorders>
              <w:top w:val="nil"/>
              <w:left w:val="nil"/>
              <w:bottom w:val="nil"/>
              <w:right w:val="nil"/>
            </w:tcBorders>
            <w:hideMark/>
          </w:tcPr>
          <w:p w14:paraId="24B7B053" w14:textId="77777777" w:rsidR="0065282B" w:rsidRPr="00CB7613" w:rsidRDefault="0065282B" w:rsidP="0065282B">
            <w:pPr>
              <w:ind w:firstLine="0"/>
              <w:jc w:val="center"/>
              <w:rPr>
                <w:rFonts w:cs="Calibri"/>
                <w:szCs w:val="22"/>
              </w:rPr>
            </w:pPr>
            <w:r w:rsidRPr="00CB7613">
              <w:rPr>
                <w:rFonts w:cs="Calibri"/>
                <w:szCs w:val="22"/>
              </w:rPr>
              <w:t>93</w:t>
            </w:r>
          </w:p>
        </w:tc>
        <w:tc>
          <w:tcPr>
            <w:tcW w:w="1001" w:type="dxa"/>
            <w:tcBorders>
              <w:top w:val="nil"/>
              <w:left w:val="nil"/>
              <w:bottom w:val="nil"/>
              <w:right w:val="nil"/>
            </w:tcBorders>
            <w:hideMark/>
          </w:tcPr>
          <w:p w14:paraId="35F41A13" w14:textId="77777777" w:rsidR="0065282B" w:rsidRPr="00CB7613" w:rsidRDefault="0065282B" w:rsidP="0065282B">
            <w:pPr>
              <w:ind w:firstLine="0"/>
              <w:jc w:val="center"/>
              <w:rPr>
                <w:rFonts w:cs="Calibri"/>
                <w:szCs w:val="22"/>
              </w:rPr>
            </w:pPr>
            <w:r w:rsidRPr="00CB7613">
              <w:rPr>
                <w:rFonts w:cs="Calibri"/>
                <w:szCs w:val="22"/>
              </w:rPr>
              <w:t>49.5%</w:t>
            </w:r>
          </w:p>
        </w:tc>
        <w:tc>
          <w:tcPr>
            <w:tcW w:w="1002" w:type="dxa"/>
            <w:tcBorders>
              <w:top w:val="nil"/>
              <w:left w:val="nil"/>
              <w:bottom w:val="nil"/>
              <w:right w:val="nil"/>
            </w:tcBorders>
            <w:hideMark/>
          </w:tcPr>
          <w:p w14:paraId="70990E09" w14:textId="77777777" w:rsidR="0065282B" w:rsidRPr="00CB7613" w:rsidRDefault="0065282B" w:rsidP="0065282B">
            <w:pPr>
              <w:ind w:firstLine="0"/>
              <w:jc w:val="center"/>
              <w:rPr>
                <w:rFonts w:cs="Calibri"/>
                <w:szCs w:val="22"/>
              </w:rPr>
            </w:pPr>
            <w:r w:rsidRPr="00CB7613">
              <w:rPr>
                <w:rFonts w:cs="Calibri"/>
                <w:szCs w:val="22"/>
              </w:rPr>
              <w:t>17.2%</w:t>
            </w:r>
          </w:p>
        </w:tc>
        <w:tc>
          <w:tcPr>
            <w:tcW w:w="1001" w:type="dxa"/>
            <w:tcBorders>
              <w:top w:val="nil"/>
              <w:left w:val="nil"/>
              <w:bottom w:val="nil"/>
              <w:right w:val="nil"/>
            </w:tcBorders>
            <w:hideMark/>
          </w:tcPr>
          <w:p w14:paraId="3ABC65E2" w14:textId="77777777" w:rsidR="0065282B" w:rsidRPr="00CB7613" w:rsidRDefault="0065282B" w:rsidP="0065282B">
            <w:pPr>
              <w:ind w:firstLine="0"/>
              <w:jc w:val="center"/>
              <w:rPr>
                <w:rFonts w:cs="Calibri"/>
                <w:szCs w:val="22"/>
              </w:rPr>
            </w:pPr>
            <w:r w:rsidRPr="00CB7613">
              <w:rPr>
                <w:rFonts w:cs="Calibri"/>
                <w:szCs w:val="22"/>
              </w:rPr>
              <w:t>15.1%</w:t>
            </w:r>
          </w:p>
        </w:tc>
        <w:tc>
          <w:tcPr>
            <w:tcW w:w="1002" w:type="dxa"/>
            <w:tcBorders>
              <w:top w:val="nil"/>
              <w:left w:val="nil"/>
              <w:bottom w:val="nil"/>
              <w:right w:val="nil"/>
            </w:tcBorders>
            <w:hideMark/>
          </w:tcPr>
          <w:p w14:paraId="689D5741" w14:textId="77777777" w:rsidR="0065282B" w:rsidRPr="00CB7613" w:rsidRDefault="0065282B" w:rsidP="0065282B">
            <w:pPr>
              <w:ind w:firstLine="0"/>
              <w:jc w:val="center"/>
              <w:rPr>
                <w:rFonts w:cs="Calibri"/>
                <w:szCs w:val="22"/>
              </w:rPr>
            </w:pPr>
            <w:r w:rsidRPr="00CB7613">
              <w:rPr>
                <w:rFonts w:cs="Calibri"/>
                <w:szCs w:val="22"/>
              </w:rPr>
              <w:t>18.3%</w:t>
            </w:r>
          </w:p>
        </w:tc>
      </w:tr>
      <w:tr w:rsidR="0065282B" w:rsidRPr="00CB7613" w14:paraId="7566F07F" w14:textId="77777777" w:rsidTr="0065282B">
        <w:trPr>
          <w:trHeight w:val="286"/>
        </w:trPr>
        <w:tc>
          <w:tcPr>
            <w:tcW w:w="2908" w:type="dxa"/>
            <w:tcBorders>
              <w:top w:val="nil"/>
              <w:left w:val="nil"/>
              <w:bottom w:val="nil"/>
              <w:right w:val="nil"/>
            </w:tcBorders>
            <w:hideMark/>
          </w:tcPr>
          <w:p w14:paraId="07CB40E7" w14:textId="5BBFEE4F" w:rsidR="0065282B" w:rsidRPr="00CB7613" w:rsidRDefault="0065282B">
            <w:pPr>
              <w:ind w:firstLine="0"/>
              <w:rPr>
                <w:rFonts w:cs="Calibri"/>
                <w:szCs w:val="22"/>
              </w:rPr>
            </w:pPr>
            <w:r w:rsidRPr="00CB7613">
              <w:rPr>
                <w:rFonts w:cs="Calibri"/>
                <w:szCs w:val="22"/>
              </w:rPr>
              <w:t>Oncology</w:t>
            </w:r>
          </w:p>
        </w:tc>
        <w:tc>
          <w:tcPr>
            <w:tcW w:w="1001" w:type="dxa"/>
            <w:tcBorders>
              <w:top w:val="nil"/>
              <w:left w:val="nil"/>
              <w:bottom w:val="nil"/>
              <w:right w:val="nil"/>
            </w:tcBorders>
            <w:hideMark/>
          </w:tcPr>
          <w:p w14:paraId="1B85A088" w14:textId="77777777" w:rsidR="0065282B" w:rsidRPr="00CB7613" w:rsidRDefault="0065282B" w:rsidP="0065282B">
            <w:pPr>
              <w:ind w:firstLine="0"/>
              <w:jc w:val="center"/>
              <w:rPr>
                <w:rFonts w:cs="Calibri"/>
                <w:szCs w:val="22"/>
              </w:rPr>
            </w:pPr>
            <w:r w:rsidRPr="00CB7613">
              <w:rPr>
                <w:rFonts w:cs="Calibri"/>
                <w:szCs w:val="22"/>
              </w:rPr>
              <w:t>80</w:t>
            </w:r>
          </w:p>
        </w:tc>
        <w:tc>
          <w:tcPr>
            <w:tcW w:w="1001" w:type="dxa"/>
            <w:tcBorders>
              <w:top w:val="nil"/>
              <w:left w:val="nil"/>
              <w:bottom w:val="nil"/>
              <w:right w:val="nil"/>
            </w:tcBorders>
            <w:hideMark/>
          </w:tcPr>
          <w:p w14:paraId="706C473D" w14:textId="77777777" w:rsidR="0065282B" w:rsidRPr="00CB7613" w:rsidRDefault="0065282B" w:rsidP="0065282B">
            <w:pPr>
              <w:ind w:firstLine="0"/>
              <w:jc w:val="center"/>
              <w:rPr>
                <w:rFonts w:cs="Calibri"/>
                <w:szCs w:val="22"/>
              </w:rPr>
            </w:pPr>
            <w:r w:rsidRPr="00CB7613">
              <w:rPr>
                <w:rFonts w:cs="Calibri"/>
                <w:szCs w:val="22"/>
              </w:rPr>
              <w:t>27.5%</w:t>
            </w:r>
          </w:p>
        </w:tc>
        <w:tc>
          <w:tcPr>
            <w:tcW w:w="1002" w:type="dxa"/>
            <w:tcBorders>
              <w:top w:val="nil"/>
              <w:left w:val="nil"/>
              <w:bottom w:val="nil"/>
              <w:right w:val="nil"/>
            </w:tcBorders>
            <w:hideMark/>
          </w:tcPr>
          <w:p w14:paraId="04F5D418" w14:textId="77777777" w:rsidR="0065282B" w:rsidRPr="00CB7613" w:rsidRDefault="0065282B" w:rsidP="0065282B">
            <w:pPr>
              <w:ind w:firstLine="0"/>
              <w:jc w:val="center"/>
              <w:rPr>
                <w:rFonts w:cs="Calibri"/>
                <w:szCs w:val="22"/>
              </w:rPr>
            </w:pPr>
            <w:r w:rsidRPr="00CB7613">
              <w:rPr>
                <w:rFonts w:cs="Calibri"/>
                <w:szCs w:val="22"/>
              </w:rPr>
              <w:t>22.5%</w:t>
            </w:r>
          </w:p>
        </w:tc>
        <w:tc>
          <w:tcPr>
            <w:tcW w:w="1001" w:type="dxa"/>
            <w:tcBorders>
              <w:top w:val="nil"/>
              <w:left w:val="nil"/>
              <w:bottom w:val="nil"/>
              <w:right w:val="nil"/>
            </w:tcBorders>
            <w:hideMark/>
          </w:tcPr>
          <w:p w14:paraId="65D6439B" w14:textId="77777777" w:rsidR="0065282B" w:rsidRPr="00CB7613" w:rsidRDefault="0065282B" w:rsidP="0065282B">
            <w:pPr>
              <w:ind w:firstLine="0"/>
              <w:jc w:val="center"/>
              <w:rPr>
                <w:rFonts w:cs="Calibri"/>
                <w:szCs w:val="22"/>
              </w:rPr>
            </w:pPr>
            <w:r w:rsidRPr="00CB7613">
              <w:rPr>
                <w:rFonts w:cs="Calibri"/>
                <w:szCs w:val="22"/>
              </w:rPr>
              <w:t>16.3%</w:t>
            </w:r>
          </w:p>
        </w:tc>
        <w:tc>
          <w:tcPr>
            <w:tcW w:w="1002" w:type="dxa"/>
            <w:tcBorders>
              <w:top w:val="nil"/>
              <w:left w:val="nil"/>
              <w:bottom w:val="nil"/>
              <w:right w:val="nil"/>
            </w:tcBorders>
            <w:hideMark/>
          </w:tcPr>
          <w:p w14:paraId="67EC758F" w14:textId="77777777" w:rsidR="0065282B" w:rsidRPr="00CB7613" w:rsidRDefault="0065282B" w:rsidP="0065282B">
            <w:pPr>
              <w:ind w:firstLine="0"/>
              <w:jc w:val="center"/>
              <w:rPr>
                <w:rFonts w:cs="Calibri"/>
                <w:szCs w:val="22"/>
              </w:rPr>
            </w:pPr>
            <w:r w:rsidRPr="00CB7613">
              <w:rPr>
                <w:rFonts w:cs="Calibri"/>
                <w:szCs w:val="22"/>
              </w:rPr>
              <w:t>33.8%</w:t>
            </w:r>
          </w:p>
        </w:tc>
      </w:tr>
      <w:tr w:rsidR="0065282B" w:rsidRPr="00CB7613" w14:paraId="5F675D5E" w14:textId="77777777" w:rsidTr="0065282B">
        <w:trPr>
          <w:trHeight w:val="286"/>
        </w:trPr>
        <w:tc>
          <w:tcPr>
            <w:tcW w:w="2908" w:type="dxa"/>
            <w:tcBorders>
              <w:top w:val="nil"/>
              <w:left w:val="nil"/>
              <w:bottom w:val="nil"/>
              <w:right w:val="nil"/>
            </w:tcBorders>
            <w:hideMark/>
          </w:tcPr>
          <w:p w14:paraId="09253A84" w14:textId="77777777" w:rsidR="0065282B" w:rsidRPr="00CB7613" w:rsidRDefault="0065282B">
            <w:pPr>
              <w:ind w:firstLine="0"/>
              <w:rPr>
                <w:rFonts w:cs="Calibri"/>
                <w:szCs w:val="22"/>
              </w:rPr>
            </w:pPr>
            <w:r w:rsidRPr="00CB7613">
              <w:rPr>
                <w:rFonts w:cs="Calibri"/>
                <w:szCs w:val="22"/>
              </w:rPr>
              <w:t>Mental Health</w:t>
            </w:r>
          </w:p>
        </w:tc>
        <w:tc>
          <w:tcPr>
            <w:tcW w:w="1001" w:type="dxa"/>
            <w:tcBorders>
              <w:top w:val="nil"/>
              <w:left w:val="nil"/>
              <w:bottom w:val="nil"/>
              <w:right w:val="nil"/>
            </w:tcBorders>
            <w:hideMark/>
          </w:tcPr>
          <w:p w14:paraId="74428F86" w14:textId="77777777" w:rsidR="0065282B" w:rsidRPr="00CB7613" w:rsidRDefault="0065282B" w:rsidP="0065282B">
            <w:pPr>
              <w:ind w:firstLine="0"/>
              <w:jc w:val="center"/>
              <w:rPr>
                <w:rFonts w:cs="Calibri"/>
                <w:szCs w:val="22"/>
              </w:rPr>
            </w:pPr>
            <w:r w:rsidRPr="00CB7613">
              <w:rPr>
                <w:rFonts w:cs="Calibri"/>
                <w:szCs w:val="22"/>
              </w:rPr>
              <w:t>77</w:t>
            </w:r>
          </w:p>
        </w:tc>
        <w:tc>
          <w:tcPr>
            <w:tcW w:w="1001" w:type="dxa"/>
            <w:tcBorders>
              <w:top w:val="nil"/>
              <w:left w:val="nil"/>
              <w:bottom w:val="nil"/>
              <w:right w:val="nil"/>
            </w:tcBorders>
            <w:hideMark/>
          </w:tcPr>
          <w:p w14:paraId="38890303" w14:textId="77777777" w:rsidR="0065282B" w:rsidRPr="00CB7613" w:rsidRDefault="0065282B" w:rsidP="0065282B">
            <w:pPr>
              <w:ind w:firstLine="0"/>
              <w:jc w:val="center"/>
              <w:rPr>
                <w:rFonts w:cs="Calibri"/>
                <w:szCs w:val="22"/>
              </w:rPr>
            </w:pPr>
            <w:r w:rsidRPr="00CB7613">
              <w:rPr>
                <w:rFonts w:cs="Calibri"/>
                <w:szCs w:val="22"/>
              </w:rPr>
              <w:t>50.6%</w:t>
            </w:r>
          </w:p>
        </w:tc>
        <w:tc>
          <w:tcPr>
            <w:tcW w:w="1002" w:type="dxa"/>
            <w:tcBorders>
              <w:top w:val="nil"/>
              <w:left w:val="nil"/>
              <w:bottom w:val="nil"/>
              <w:right w:val="nil"/>
            </w:tcBorders>
            <w:hideMark/>
          </w:tcPr>
          <w:p w14:paraId="7B456353" w14:textId="77777777" w:rsidR="0065282B" w:rsidRPr="00CB7613" w:rsidRDefault="0065282B" w:rsidP="0065282B">
            <w:pPr>
              <w:ind w:firstLine="0"/>
              <w:jc w:val="center"/>
              <w:rPr>
                <w:rFonts w:cs="Calibri"/>
                <w:szCs w:val="22"/>
              </w:rPr>
            </w:pPr>
            <w:r w:rsidRPr="00CB7613">
              <w:rPr>
                <w:rFonts w:cs="Calibri"/>
                <w:szCs w:val="22"/>
              </w:rPr>
              <w:t>16.9%</w:t>
            </w:r>
          </w:p>
        </w:tc>
        <w:tc>
          <w:tcPr>
            <w:tcW w:w="1001" w:type="dxa"/>
            <w:tcBorders>
              <w:top w:val="nil"/>
              <w:left w:val="nil"/>
              <w:bottom w:val="nil"/>
              <w:right w:val="nil"/>
            </w:tcBorders>
            <w:hideMark/>
          </w:tcPr>
          <w:p w14:paraId="3000742B" w14:textId="77777777" w:rsidR="0065282B" w:rsidRPr="00CB7613" w:rsidRDefault="0065282B" w:rsidP="0065282B">
            <w:pPr>
              <w:ind w:firstLine="0"/>
              <w:jc w:val="center"/>
              <w:rPr>
                <w:rFonts w:cs="Calibri"/>
                <w:szCs w:val="22"/>
              </w:rPr>
            </w:pPr>
            <w:r w:rsidRPr="00CB7613">
              <w:rPr>
                <w:rFonts w:cs="Calibri"/>
                <w:szCs w:val="22"/>
              </w:rPr>
              <w:t>11.7%</w:t>
            </w:r>
          </w:p>
        </w:tc>
        <w:tc>
          <w:tcPr>
            <w:tcW w:w="1002" w:type="dxa"/>
            <w:tcBorders>
              <w:top w:val="nil"/>
              <w:left w:val="nil"/>
              <w:bottom w:val="nil"/>
              <w:right w:val="nil"/>
            </w:tcBorders>
            <w:hideMark/>
          </w:tcPr>
          <w:p w14:paraId="1C7569C5" w14:textId="77777777" w:rsidR="0065282B" w:rsidRPr="00CB7613" w:rsidRDefault="0065282B" w:rsidP="0065282B">
            <w:pPr>
              <w:ind w:firstLine="0"/>
              <w:jc w:val="center"/>
              <w:rPr>
                <w:rFonts w:cs="Calibri"/>
                <w:szCs w:val="22"/>
              </w:rPr>
            </w:pPr>
            <w:r w:rsidRPr="00CB7613">
              <w:rPr>
                <w:rFonts w:cs="Calibri"/>
                <w:szCs w:val="22"/>
              </w:rPr>
              <w:t>20.8%</w:t>
            </w:r>
          </w:p>
        </w:tc>
      </w:tr>
      <w:tr w:rsidR="0065282B" w:rsidRPr="00CB7613" w14:paraId="38633500" w14:textId="77777777" w:rsidTr="0065282B">
        <w:trPr>
          <w:trHeight w:val="286"/>
        </w:trPr>
        <w:tc>
          <w:tcPr>
            <w:tcW w:w="2908" w:type="dxa"/>
            <w:tcBorders>
              <w:top w:val="nil"/>
              <w:left w:val="nil"/>
              <w:bottom w:val="nil"/>
              <w:right w:val="nil"/>
            </w:tcBorders>
            <w:hideMark/>
          </w:tcPr>
          <w:p w14:paraId="1B75BED6" w14:textId="77777777" w:rsidR="0065282B" w:rsidRPr="00CB7613" w:rsidRDefault="0065282B">
            <w:pPr>
              <w:ind w:firstLine="0"/>
              <w:rPr>
                <w:rFonts w:cs="Calibri"/>
                <w:szCs w:val="22"/>
              </w:rPr>
            </w:pPr>
            <w:r w:rsidRPr="00CB7613">
              <w:rPr>
                <w:rFonts w:cs="Calibri"/>
                <w:szCs w:val="22"/>
              </w:rPr>
              <w:t>Dental Health</w:t>
            </w:r>
          </w:p>
        </w:tc>
        <w:tc>
          <w:tcPr>
            <w:tcW w:w="1001" w:type="dxa"/>
            <w:tcBorders>
              <w:top w:val="nil"/>
              <w:left w:val="nil"/>
              <w:bottom w:val="nil"/>
              <w:right w:val="nil"/>
            </w:tcBorders>
            <w:hideMark/>
          </w:tcPr>
          <w:p w14:paraId="0F26C97F" w14:textId="77777777" w:rsidR="0065282B" w:rsidRPr="00CB7613" w:rsidRDefault="0065282B" w:rsidP="0065282B">
            <w:pPr>
              <w:ind w:firstLine="0"/>
              <w:jc w:val="center"/>
              <w:rPr>
                <w:rFonts w:cs="Calibri"/>
                <w:szCs w:val="22"/>
              </w:rPr>
            </w:pPr>
            <w:r w:rsidRPr="00CB7613">
              <w:rPr>
                <w:rFonts w:cs="Calibri"/>
                <w:szCs w:val="22"/>
              </w:rPr>
              <w:t>159</w:t>
            </w:r>
          </w:p>
        </w:tc>
        <w:tc>
          <w:tcPr>
            <w:tcW w:w="1001" w:type="dxa"/>
            <w:tcBorders>
              <w:top w:val="nil"/>
              <w:left w:val="nil"/>
              <w:bottom w:val="nil"/>
              <w:right w:val="nil"/>
            </w:tcBorders>
            <w:hideMark/>
          </w:tcPr>
          <w:p w14:paraId="5E0CD7FD" w14:textId="77777777" w:rsidR="0065282B" w:rsidRPr="00CB7613" w:rsidRDefault="0065282B" w:rsidP="0065282B">
            <w:pPr>
              <w:ind w:firstLine="0"/>
              <w:jc w:val="center"/>
              <w:rPr>
                <w:rFonts w:cs="Calibri"/>
                <w:szCs w:val="22"/>
              </w:rPr>
            </w:pPr>
            <w:r w:rsidRPr="00CB7613">
              <w:rPr>
                <w:rFonts w:cs="Calibri"/>
                <w:szCs w:val="22"/>
              </w:rPr>
              <w:t>40.5%</w:t>
            </w:r>
          </w:p>
        </w:tc>
        <w:tc>
          <w:tcPr>
            <w:tcW w:w="1002" w:type="dxa"/>
            <w:tcBorders>
              <w:top w:val="nil"/>
              <w:left w:val="nil"/>
              <w:bottom w:val="nil"/>
              <w:right w:val="nil"/>
            </w:tcBorders>
            <w:hideMark/>
          </w:tcPr>
          <w:p w14:paraId="2DC6F05C" w14:textId="77777777" w:rsidR="0065282B" w:rsidRPr="00CB7613" w:rsidRDefault="0065282B" w:rsidP="0065282B">
            <w:pPr>
              <w:ind w:firstLine="0"/>
              <w:jc w:val="center"/>
              <w:rPr>
                <w:rFonts w:cs="Calibri"/>
                <w:szCs w:val="22"/>
              </w:rPr>
            </w:pPr>
            <w:r w:rsidRPr="00CB7613">
              <w:rPr>
                <w:rFonts w:cs="Calibri"/>
                <w:szCs w:val="22"/>
              </w:rPr>
              <w:t>19.5%</w:t>
            </w:r>
          </w:p>
        </w:tc>
        <w:tc>
          <w:tcPr>
            <w:tcW w:w="1001" w:type="dxa"/>
            <w:tcBorders>
              <w:top w:val="nil"/>
              <w:left w:val="nil"/>
              <w:bottom w:val="nil"/>
              <w:right w:val="nil"/>
            </w:tcBorders>
            <w:hideMark/>
          </w:tcPr>
          <w:p w14:paraId="43FFBF08" w14:textId="77777777" w:rsidR="0065282B" w:rsidRPr="00CB7613" w:rsidRDefault="0065282B" w:rsidP="0065282B">
            <w:pPr>
              <w:ind w:firstLine="0"/>
              <w:jc w:val="center"/>
              <w:rPr>
                <w:rFonts w:cs="Calibri"/>
                <w:szCs w:val="22"/>
              </w:rPr>
            </w:pPr>
            <w:r w:rsidRPr="00CB7613">
              <w:rPr>
                <w:rFonts w:cs="Calibri"/>
                <w:szCs w:val="22"/>
              </w:rPr>
              <w:t>8.8%</w:t>
            </w:r>
          </w:p>
        </w:tc>
        <w:tc>
          <w:tcPr>
            <w:tcW w:w="1002" w:type="dxa"/>
            <w:tcBorders>
              <w:top w:val="nil"/>
              <w:left w:val="nil"/>
              <w:bottom w:val="nil"/>
              <w:right w:val="nil"/>
            </w:tcBorders>
            <w:hideMark/>
          </w:tcPr>
          <w:p w14:paraId="455065EE" w14:textId="77777777" w:rsidR="0065282B" w:rsidRPr="00CB7613" w:rsidRDefault="0065282B" w:rsidP="0065282B">
            <w:pPr>
              <w:ind w:firstLine="0"/>
              <w:jc w:val="center"/>
              <w:rPr>
                <w:rFonts w:cs="Calibri"/>
                <w:szCs w:val="22"/>
              </w:rPr>
            </w:pPr>
            <w:r w:rsidRPr="00CB7613">
              <w:rPr>
                <w:rFonts w:cs="Calibri"/>
                <w:szCs w:val="22"/>
              </w:rPr>
              <w:t>5.7%</w:t>
            </w:r>
          </w:p>
        </w:tc>
      </w:tr>
      <w:tr w:rsidR="0065282B" w:rsidRPr="00CB7613" w14:paraId="550E116C" w14:textId="77777777" w:rsidTr="0065282B">
        <w:trPr>
          <w:trHeight w:val="286"/>
        </w:trPr>
        <w:tc>
          <w:tcPr>
            <w:tcW w:w="2908" w:type="dxa"/>
            <w:tcBorders>
              <w:top w:val="nil"/>
              <w:left w:val="nil"/>
              <w:bottom w:val="nil"/>
              <w:right w:val="nil"/>
            </w:tcBorders>
            <w:hideMark/>
          </w:tcPr>
          <w:p w14:paraId="50F51D29" w14:textId="77777777" w:rsidR="0065282B" w:rsidRPr="00CB7613" w:rsidRDefault="0065282B">
            <w:pPr>
              <w:ind w:firstLine="0"/>
              <w:rPr>
                <w:rFonts w:cs="Calibri"/>
                <w:szCs w:val="22"/>
              </w:rPr>
            </w:pPr>
            <w:r w:rsidRPr="00CB7613">
              <w:rPr>
                <w:rFonts w:cs="Calibri"/>
                <w:szCs w:val="22"/>
              </w:rPr>
              <w:t>Prescriptions/Pharmacy</w:t>
            </w:r>
          </w:p>
        </w:tc>
        <w:tc>
          <w:tcPr>
            <w:tcW w:w="1001" w:type="dxa"/>
            <w:tcBorders>
              <w:top w:val="nil"/>
              <w:left w:val="nil"/>
              <w:bottom w:val="nil"/>
              <w:right w:val="nil"/>
            </w:tcBorders>
            <w:hideMark/>
          </w:tcPr>
          <w:p w14:paraId="666C97C4" w14:textId="77777777" w:rsidR="0065282B" w:rsidRPr="00CB7613" w:rsidRDefault="0065282B" w:rsidP="0065282B">
            <w:pPr>
              <w:ind w:firstLine="0"/>
              <w:jc w:val="center"/>
              <w:rPr>
                <w:rFonts w:cs="Calibri"/>
                <w:szCs w:val="22"/>
              </w:rPr>
            </w:pPr>
            <w:r w:rsidRPr="00CB7613">
              <w:rPr>
                <w:rFonts w:cs="Calibri"/>
                <w:szCs w:val="22"/>
              </w:rPr>
              <w:t>156</w:t>
            </w:r>
          </w:p>
        </w:tc>
        <w:tc>
          <w:tcPr>
            <w:tcW w:w="1001" w:type="dxa"/>
            <w:tcBorders>
              <w:top w:val="nil"/>
              <w:left w:val="nil"/>
              <w:bottom w:val="nil"/>
              <w:right w:val="nil"/>
            </w:tcBorders>
            <w:hideMark/>
          </w:tcPr>
          <w:p w14:paraId="6F072D4A" w14:textId="77777777" w:rsidR="0065282B" w:rsidRPr="00CB7613" w:rsidRDefault="0065282B" w:rsidP="0065282B">
            <w:pPr>
              <w:ind w:firstLine="0"/>
              <w:jc w:val="center"/>
              <w:rPr>
                <w:rFonts w:cs="Calibri"/>
                <w:szCs w:val="22"/>
              </w:rPr>
            </w:pPr>
            <w:r w:rsidRPr="00CB7613">
              <w:rPr>
                <w:rFonts w:cs="Calibri"/>
                <w:szCs w:val="22"/>
              </w:rPr>
              <w:t>81.4%</w:t>
            </w:r>
          </w:p>
        </w:tc>
        <w:tc>
          <w:tcPr>
            <w:tcW w:w="1002" w:type="dxa"/>
            <w:tcBorders>
              <w:top w:val="nil"/>
              <w:left w:val="nil"/>
              <w:bottom w:val="nil"/>
              <w:right w:val="nil"/>
            </w:tcBorders>
            <w:hideMark/>
          </w:tcPr>
          <w:p w14:paraId="01617017" w14:textId="77777777" w:rsidR="0065282B" w:rsidRPr="00CB7613" w:rsidRDefault="0065282B" w:rsidP="0065282B">
            <w:pPr>
              <w:ind w:firstLine="0"/>
              <w:jc w:val="center"/>
              <w:rPr>
                <w:rFonts w:cs="Calibri"/>
                <w:szCs w:val="22"/>
              </w:rPr>
            </w:pPr>
            <w:r w:rsidRPr="00CB7613">
              <w:rPr>
                <w:rFonts w:cs="Calibri"/>
                <w:szCs w:val="22"/>
              </w:rPr>
              <w:t>11.5%</w:t>
            </w:r>
          </w:p>
        </w:tc>
        <w:tc>
          <w:tcPr>
            <w:tcW w:w="1001" w:type="dxa"/>
            <w:tcBorders>
              <w:top w:val="nil"/>
              <w:left w:val="nil"/>
              <w:bottom w:val="nil"/>
              <w:right w:val="nil"/>
            </w:tcBorders>
            <w:hideMark/>
          </w:tcPr>
          <w:p w14:paraId="1215CDBE" w14:textId="77777777" w:rsidR="0065282B" w:rsidRPr="00CB7613" w:rsidRDefault="0065282B" w:rsidP="0065282B">
            <w:pPr>
              <w:ind w:firstLine="0"/>
              <w:jc w:val="center"/>
              <w:rPr>
                <w:rFonts w:cs="Calibri"/>
                <w:szCs w:val="22"/>
              </w:rPr>
            </w:pPr>
            <w:r w:rsidRPr="00CB7613">
              <w:rPr>
                <w:rFonts w:cs="Calibri"/>
                <w:szCs w:val="22"/>
              </w:rPr>
              <w:t>3.8%</w:t>
            </w:r>
          </w:p>
        </w:tc>
        <w:tc>
          <w:tcPr>
            <w:tcW w:w="1002" w:type="dxa"/>
            <w:tcBorders>
              <w:top w:val="nil"/>
              <w:left w:val="nil"/>
              <w:bottom w:val="nil"/>
              <w:right w:val="nil"/>
            </w:tcBorders>
            <w:hideMark/>
          </w:tcPr>
          <w:p w14:paraId="6982AC04" w14:textId="77777777" w:rsidR="0065282B" w:rsidRPr="00CB7613" w:rsidRDefault="0065282B" w:rsidP="0065282B">
            <w:pPr>
              <w:ind w:firstLine="0"/>
              <w:jc w:val="center"/>
              <w:rPr>
                <w:rFonts w:cs="Calibri"/>
                <w:szCs w:val="22"/>
              </w:rPr>
            </w:pPr>
            <w:r w:rsidRPr="00CB7613">
              <w:rPr>
                <w:rFonts w:cs="Calibri"/>
                <w:szCs w:val="22"/>
              </w:rPr>
              <w:t>3.2%</w:t>
            </w:r>
          </w:p>
        </w:tc>
      </w:tr>
      <w:tr w:rsidR="0065282B" w:rsidRPr="00CB7613" w14:paraId="43A1EC00" w14:textId="77777777" w:rsidTr="0065282B">
        <w:trPr>
          <w:trHeight w:val="286"/>
        </w:trPr>
        <w:tc>
          <w:tcPr>
            <w:tcW w:w="2908" w:type="dxa"/>
            <w:tcBorders>
              <w:top w:val="nil"/>
              <w:left w:val="nil"/>
              <w:bottom w:val="single" w:sz="4" w:space="0" w:color="auto"/>
              <w:right w:val="nil"/>
            </w:tcBorders>
            <w:hideMark/>
          </w:tcPr>
          <w:p w14:paraId="17BF370D" w14:textId="77777777" w:rsidR="0065282B" w:rsidRPr="00CB7613" w:rsidRDefault="0065282B">
            <w:pPr>
              <w:ind w:firstLine="0"/>
              <w:rPr>
                <w:rFonts w:cs="Calibri"/>
                <w:szCs w:val="22"/>
              </w:rPr>
            </w:pPr>
            <w:r w:rsidRPr="00CB7613">
              <w:rPr>
                <w:rFonts w:cs="Calibri"/>
                <w:szCs w:val="22"/>
              </w:rPr>
              <w:t>Other</w:t>
            </w:r>
          </w:p>
        </w:tc>
        <w:tc>
          <w:tcPr>
            <w:tcW w:w="1001" w:type="dxa"/>
            <w:tcBorders>
              <w:top w:val="nil"/>
              <w:left w:val="nil"/>
              <w:bottom w:val="single" w:sz="4" w:space="0" w:color="auto"/>
              <w:right w:val="nil"/>
            </w:tcBorders>
            <w:hideMark/>
          </w:tcPr>
          <w:p w14:paraId="1DAFA6E5" w14:textId="77777777" w:rsidR="0065282B" w:rsidRPr="00CB7613" w:rsidRDefault="0065282B" w:rsidP="0065282B">
            <w:pPr>
              <w:ind w:firstLine="0"/>
              <w:jc w:val="center"/>
              <w:rPr>
                <w:rFonts w:cs="Calibri"/>
                <w:szCs w:val="22"/>
              </w:rPr>
            </w:pPr>
            <w:r w:rsidRPr="00CB7613">
              <w:rPr>
                <w:rFonts w:cs="Calibri"/>
                <w:szCs w:val="22"/>
              </w:rPr>
              <w:t>38</w:t>
            </w:r>
          </w:p>
        </w:tc>
        <w:tc>
          <w:tcPr>
            <w:tcW w:w="1001" w:type="dxa"/>
            <w:tcBorders>
              <w:top w:val="nil"/>
              <w:left w:val="nil"/>
              <w:bottom w:val="single" w:sz="4" w:space="0" w:color="auto"/>
              <w:right w:val="nil"/>
            </w:tcBorders>
            <w:hideMark/>
          </w:tcPr>
          <w:p w14:paraId="76A2695E" w14:textId="77777777" w:rsidR="0065282B" w:rsidRPr="00CB7613" w:rsidRDefault="0065282B" w:rsidP="0065282B">
            <w:pPr>
              <w:ind w:firstLine="0"/>
              <w:jc w:val="center"/>
              <w:rPr>
                <w:rFonts w:cs="Calibri"/>
                <w:szCs w:val="22"/>
              </w:rPr>
            </w:pPr>
            <w:r w:rsidRPr="00CB7613">
              <w:rPr>
                <w:rFonts w:cs="Calibri"/>
                <w:szCs w:val="22"/>
              </w:rPr>
              <w:t>52.6%</w:t>
            </w:r>
          </w:p>
        </w:tc>
        <w:tc>
          <w:tcPr>
            <w:tcW w:w="1002" w:type="dxa"/>
            <w:tcBorders>
              <w:top w:val="nil"/>
              <w:left w:val="nil"/>
              <w:bottom w:val="single" w:sz="4" w:space="0" w:color="auto"/>
              <w:right w:val="nil"/>
            </w:tcBorders>
            <w:hideMark/>
          </w:tcPr>
          <w:p w14:paraId="4FB1349B" w14:textId="77777777" w:rsidR="0065282B" w:rsidRPr="00CB7613" w:rsidRDefault="0065282B" w:rsidP="0065282B">
            <w:pPr>
              <w:ind w:firstLine="0"/>
              <w:jc w:val="center"/>
              <w:rPr>
                <w:rFonts w:cs="Calibri"/>
                <w:szCs w:val="22"/>
              </w:rPr>
            </w:pPr>
            <w:r w:rsidRPr="00CB7613">
              <w:rPr>
                <w:rFonts w:cs="Calibri"/>
                <w:szCs w:val="22"/>
              </w:rPr>
              <w:t>7.9%</w:t>
            </w:r>
          </w:p>
        </w:tc>
        <w:tc>
          <w:tcPr>
            <w:tcW w:w="1001" w:type="dxa"/>
            <w:tcBorders>
              <w:top w:val="nil"/>
              <w:left w:val="nil"/>
              <w:bottom w:val="single" w:sz="4" w:space="0" w:color="auto"/>
              <w:right w:val="nil"/>
            </w:tcBorders>
            <w:hideMark/>
          </w:tcPr>
          <w:p w14:paraId="5C3C0914" w14:textId="77777777" w:rsidR="0065282B" w:rsidRPr="00CB7613" w:rsidRDefault="0065282B" w:rsidP="0065282B">
            <w:pPr>
              <w:ind w:firstLine="0"/>
              <w:jc w:val="center"/>
              <w:rPr>
                <w:rFonts w:cs="Calibri"/>
                <w:szCs w:val="22"/>
              </w:rPr>
            </w:pPr>
            <w:r w:rsidRPr="00CB7613">
              <w:rPr>
                <w:rFonts w:cs="Calibri"/>
                <w:szCs w:val="22"/>
              </w:rPr>
              <w:t>5.3%</w:t>
            </w:r>
          </w:p>
        </w:tc>
        <w:tc>
          <w:tcPr>
            <w:tcW w:w="1002" w:type="dxa"/>
            <w:tcBorders>
              <w:top w:val="nil"/>
              <w:left w:val="nil"/>
              <w:bottom w:val="single" w:sz="4" w:space="0" w:color="auto"/>
              <w:right w:val="nil"/>
            </w:tcBorders>
            <w:hideMark/>
          </w:tcPr>
          <w:p w14:paraId="06353E41" w14:textId="77777777" w:rsidR="0065282B" w:rsidRPr="00CB7613" w:rsidRDefault="0065282B" w:rsidP="0065282B">
            <w:pPr>
              <w:ind w:firstLine="0"/>
              <w:jc w:val="center"/>
              <w:rPr>
                <w:rFonts w:cs="Calibri"/>
                <w:szCs w:val="22"/>
              </w:rPr>
            </w:pPr>
            <w:r w:rsidRPr="00CB7613">
              <w:rPr>
                <w:rFonts w:cs="Calibri"/>
                <w:szCs w:val="22"/>
              </w:rPr>
              <w:t>34.2%</w:t>
            </w:r>
          </w:p>
        </w:tc>
      </w:tr>
    </w:tbl>
    <w:p w14:paraId="07B86932" w14:textId="4CE87622" w:rsidR="00124B01" w:rsidRPr="00CB7613" w:rsidRDefault="00124B01" w:rsidP="0065282B">
      <w:pPr>
        <w:ind w:firstLine="0"/>
        <w:rPr>
          <w:rFonts w:cs="Calibri"/>
          <w:szCs w:val="22"/>
        </w:rPr>
      </w:pPr>
    </w:p>
    <w:p w14:paraId="21E1C7D3" w14:textId="1AA97757" w:rsidR="002D1792" w:rsidRPr="00CB7613" w:rsidRDefault="00DD12F7" w:rsidP="00544960">
      <w:pPr>
        <w:pStyle w:val="Heading3"/>
        <w:rPr>
          <w:rFonts w:cs="Calibri"/>
          <w:szCs w:val="22"/>
        </w:rPr>
      </w:pPr>
      <w:bookmarkStart w:id="55" w:name="_Toc98838148"/>
      <w:r w:rsidRPr="00CB7613">
        <w:rPr>
          <w:rFonts w:cs="Calibri"/>
          <w:szCs w:val="22"/>
        </w:rPr>
        <w:t xml:space="preserve">Clinical Care: </w:t>
      </w:r>
      <w:r w:rsidR="002D1792" w:rsidRPr="00CB7613">
        <w:rPr>
          <w:rFonts w:cs="Calibri"/>
          <w:szCs w:val="22"/>
        </w:rPr>
        <w:t>Quality of Care</w:t>
      </w:r>
      <w:bookmarkEnd w:id="55"/>
    </w:p>
    <w:p w14:paraId="6A4967CF" w14:textId="6BD80905" w:rsidR="0065282B" w:rsidRPr="00CB7613" w:rsidRDefault="0065282B" w:rsidP="0065282B">
      <w:pPr>
        <w:ind w:firstLine="0"/>
        <w:rPr>
          <w:rFonts w:cs="Calibri"/>
          <w:szCs w:val="22"/>
        </w:rPr>
      </w:pPr>
      <w:r w:rsidRPr="00CB7613">
        <w:rPr>
          <w:rFonts w:cs="Calibri"/>
          <w:szCs w:val="22"/>
        </w:rPr>
        <w:tab/>
        <w:t xml:space="preserve">Quality of care generally refers to quality screening activities, preventative care, and treatment of acute or chronic conditions to maintain or increase overall wellness and improve health outcomes. Care quality is a broad </w:t>
      </w:r>
      <w:r w:rsidR="00DA6FAD" w:rsidRPr="00CB7613">
        <w:rPr>
          <w:rFonts w:cs="Calibri"/>
          <w:szCs w:val="22"/>
        </w:rPr>
        <w:t>concept and</w:t>
      </w:r>
      <w:r w:rsidRPr="00CB7613">
        <w:rPr>
          <w:rFonts w:cs="Calibri"/>
          <w:szCs w:val="22"/>
        </w:rPr>
        <w:t xml:space="preserve"> implicates not only delivery of services to individual consumers, but availability of community health resources and quality and accessibility to health care systems. The CHR model focuses on measures that indicate receipt of timely, preventative services that can decrease health risks and preventable health issues. </w:t>
      </w:r>
    </w:p>
    <w:p w14:paraId="1D2070A1" w14:textId="5AEE5DCA" w:rsidR="0065282B" w:rsidRPr="00CB7613" w:rsidRDefault="0065282B" w:rsidP="0065282B">
      <w:pPr>
        <w:rPr>
          <w:rFonts w:cs="Calibri"/>
          <w:szCs w:val="22"/>
        </w:rPr>
      </w:pPr>
      <w:r w:rsidRPr="00CB7613">
        <w:rPr>
          <w:rFonts w:cs="Calibri"/>
          <w:szCs w:val="22"/>
        </w:rPr>
        <w:t>The rate of flu vaccinations refers to the percentage of Medicare enrollees that received an annual flu vaccination, based on Medicare reimbursements. Influenza is a common virus that can cause serious illness and death, particularly among medically vulnerable populations. The percentage of fee-</w:t>
      </w:r>
      <w:r w:rsidRPr="00CB7613">
        <w:rPr>
          <w:rFonts w:cs="Calibri"/>
          <w:szCs w:val="22"/>
        </w:rPr>
        <w:lastRenderedPageBreak/>
        <w:t>for-service Medicare enrollees who received a reimbursed flu vaccine averaged across counties within the NCDHD was 23.1%, significantly lower than the statewide average of 50% (</w:t>
      </w:r>
      <w:r w:rsidR="00DA6FAD" w:rsidRPr="00CB7613">
        <w:rPr>
          <w:rFonts w:cs="Calibri"/>
          <w:szCs w:val="22"/>
        </w:rPr>
        <w:t xml:space="preserve">MMD, 2018). </w:t>
      </w:r>
      <w:r w:rsidRPr="00CB7613">
        <w:rPr>
          <w:rFonts w:cs="Calibri"/>
          <w:szCs w:val="22"/>
        </w:rPr>
        <w:t xml:space="preserve">This difference speaks to the importance of expanding education about the value and safety of </w:t>
      </w:r>
      <w:r w:rsidR="00DA6FAD" w:rsidRPr="00CB7613">
        <w:rPr>
          <w:rFonts w:cs="Calibri"/>
          <w:szCs w:val="22"/>
        </w:rPr>
        <w:t>vaccines and</w:t>
      </w:r>
      <w:r w:rsidRPr="00CB7613">
        <w:rPr>
          <w:rFonts w:cs="Calibri"/>
          <w:szCs w:val="22"/>
        </w:rPr>
        <w:t xml:space="preserve"> identifying opportunities to integrate and provide influenza vaccinations to community members in affordable and accessible ways. </w:t>
      </w:r>
    </w:p>
    <w:p w14:paraId="008D9C2C" w14:textId="6F53A0C0" w:rsidR="0065282B" w:rsidRPr="00CB7613" w:rsidRDefault="0065282B" w:rsidP="0065282B">
      <w:pPr>
        <w:rPr>
          <w:rFonts w:cs="Calibri"/>
          <w:szCs w:val="22"/>
        </w:rPr>
      </w:pPr>
      <w:r w:rsidRPr="00CB7613">
        <w:rPr>
          <w:rFonts w:cs="Calibri"/>
          <w:szCs w:val="22"/>
        </w:rPr>
        <w:t xml:space="preserve">Mammography screenings measure the percentage of female Medicare enrollees that receive an annual mammography. Regular screenings can reduce breast cancer deaths and increase the survival rate among </w:t>
      </w:r>
      <w:r w:rsidR="00AD3BBF" w:rsidRPr="00CB7613">
        <w:rPr>
          <w:rFonts w:cs="Calibri"/>
          <w:szCs w:val="22"/>
        </w:rPr>
        <w:t>patients and</w:t>
      </w:r>
      <w:r w:rsidRPr="00CB7613">
        <w:rPr>
          <w:rFonts w:cs="Calibri"/>
          <w:szCs w:val="22"/>
        </w:rPr>
        <w:t xml:space="preserve"> is particularly recommended for females over the age of 45. The percentage of female fee-for-service Medicare enrollees who received a </w:t>
      </w:r>
      <w:r w:rsidR="00364024" w:rsidRPr="00CB7613">
        <w:rPr>
          <w:rFonts w:cs="Calibri"/>
          <w:szCs w:val="22"/>
        </w:rPr>
        <w:t>mammogram</w:t>
      </w:r>
      <w:r w:rsidRPr="00CB7613">
        <w:rPr>
          <w:rFonts w:cs="Calibri"/>
          <w:szCs w:val="22"/>
        </w:rPr>
        <w:t xml:space="preserve"> averaged across counties within the NCDHD was 43.9%, compared to an overall Nebraska average of 48% (</w:t>
      </w:r>
      <w:r w:rsidR="00DA6FAD" w:rsidRPr="00CB7613">
        <w:rPr>
          <w:rFonts w:cs="Calibri"/>
          <w:szCs w:val="22"/>
        </w:rPr>
        <w:t>MMD, 2018</w:t>
      </w:r>
      <w:r w:rsidRPr="00CB7613">
        <w:rPr>
          <w:rFonts w:cs="Calibri"/>
          <w:szCs w:val="22"/>
        </w:rPr>
        <w:t>).</w:t>
      </w:r>
    </w:p>
    <w:p w14:paraId="53ACE2A1" w14:textId="32A3C0F0" w:rsidR="0065282B" w:rsidRPr="00CB7613" w:rsidRDefault="0065282B" w:rsidP="0065282B">
      <w:pPr>
        <w:rPr>
          <w:rFonts w:cs="Calibri"/>
          <w:szCs w:val="22"/>
        </w:rPr>
      </w:pPr>
      <w:r w:rsidRPr="00CB7613">
        <w:rPr>
          <w:rFonts w:cs="Calibri"/>
          <w:szCs w:val="22"/>
        </w:rPr>
        <w:t>Preventable hospital stays are the rate of hospitalizations per 100,000 Medicare enrollees that are identified as ambulatory-care sensitive conditions (ACSC). These ACSC hospitalizations fall under a wide category of conditions that are generally considered to not require hospitalizations, such as acute diabetes, dehydration, or asthma-related issues (Ansari</w:t>
      </w:r>
      <w:r w:rsidR="00AD3BBF" w:rsidRPr="00CB7613">
        <w:rPr>
          <w:rFonts w:cs="Calibri"/>
          <w:szCs w:val="22"/>
        </w:rPr>
        <w:t xml:space="preserve"> et al.</w:t>
      </w:r>
      <w:r w:rsidRPr="00CB7613">
        <w:rPr>
          <w:rFonts w:cs="Calibri"/>
          <w:szCs w:val="22"/>
        </w:rPr>
        <w:t xml:space="preserve">, 2006; Hodgson </w:t>
      </w:r>
      <w:r w:rsidR="00AD3BBF" w:rsidRPr="00CB7613">
        <w:rPr>
          <w:rFonts w:cs="Calibri"/>
          <w:szCs w:val="22"/>
        </w:rPr>
        <w:t>et al.</w:t>
      </w:r>
      <w:r w:rsidRPr="00CB7613">
        <w:rPr>
          <w:rFonts w:cs="Calibri"/>
          <w:szCs w:val="22"/>
        </w:rPr>
        <w:t>, 2019). Conceptually, researchers have examined and presented elevated rates of preventable hospital stays as an indicator of inadequate access to or low quality or quantity of primary care resources in the community (Freund et al., 2013). In 2018, the number of ACSC hospitalizations per 100,000 Medicare enrollees in the NCDHD was 3242, lower than the overall average rate for Nebraska of 3,475 (</w:t>
      </w:r>
      <w:r w:rsidR="00AD3BBF" w:rsidRPr="00CB7613">
        <w:rPr>
          <w:rFonts w:cs="Calibri"/>
          <w:szCs w:val="22"/>
        </w:rPr>
        <w:t>MMD, 2018</w:t>
      </w:r>
      <w:r w:rsidRPr="00CB7613">
        <w:rPr>
          <w:rFonts w:cs="Calibri"/>
          <w:szCs w:val="22"/>
        </w:rPr>
        <w:t xml:space="preserve">). </w:t>
      </w:r>
    </w:p>
    <w:p w14:paraId="79606B35" w14:textId="471AE145" w:rsidR="00124B01" w:rsidRPr="00CB7613" w:rsidRDefault="00FA1C7D" w:rsidP="0065282B">
      <w:pPr>
        <w:rPr>
          <w:rFonts w:cs="Calibri"/>
          <w:szCs w:val="22"/>
        </w:rPr>
      </w:pPr>
      <w:r w:rsidRPr="00CB7613">
        <w:rPr>
          <w:rFonts w:cs="Calibri"/>
          <w:szCs w:val="22"/>
        </w:rPr>
        <w:t>The</w:t>
      </w:r>
      <w:r w:rsidR="0065282B" w:rsidRPr="00CB7613">
        <w:rPr>
          <w:rFonts w:cs="Calibri"/>
          <w:szCs w:val="22"/>
        </w:rPr>
        <w:t xml:space="preserve"> </w:t>
      </w:r>
      <w:r w:rsidRPr="00CB7613">
        <w:rPr>
          <w:rFonts w:cs="Calibri"/>
          <w:szCs w:val="22"/>
        </w:rPr>
        <w:t>N</w:t>
      </w:r>
      <w:r w:rsidR="0065282B" w:rsidRPr="00CB7613">
        <w:rPr>
          <w:rFonts w:cs="Calibri"/>
          <w:szCs w:val="22"/>
        </w:rPr>
        <w:t>BRFSS responses provide some insight into how NCDHD residents experience and perceive information about health or medical issues. When asked how difficult it was for people to get needed advice or information about health or medical topics, 68% of respondents (</w:t>
      </w:r>
      <w:r w:rsidR="0065282B" w:rsidRPr="00CB7613">
        <w:rPr>
          <w:rFonts w:cs="Calibri"/>
          <w:i/>
          <w:iCs/>
          <w:szCs w:val="22"/>
        </w:rPr>
        <w:t>n</w:t>
      </w:r>
      <w:r w:rsidR="0065282B" w:rsidRPr="00CB7613">
        <w:rPr>
          <w:rFonts w:cs="Calibri"/>
          <w:szCs w:val="22"/>
        </w:rPr>
        <w:t xml:space="preserve"> = 642) thought it was very easy. Additionally, 51% and 52%, respectively, thought it was very easy to understand information from medical professionals, and understand written health information. Ideally, increasing the percentage of </w:t>
      </w:r>
      <w:r w:rsidR="0065282B" w:rsidRPr="00CB7613">
        <w:rPr>
          <w:rFonts w:cs="Calibri"/>
          <w:szCs w:val="22"/>
        </w:rPr>
        <w:lastRenderedPageBreak/>
        <w:t>people who find it very easy to find, consume and understand health information should remain a priority public health strategy for the foreseeable future.</w:t>
      </w:r>
    </w:p>
    <w:p w14:paraId="74CBE16B" w14:textId="02FDD76E" w:rsidR="002D1792" w:rsidRPr="00CB7613" w:rsidRDefault="00124B01" w:rsidP="0065282B">
      <w:pPr>
        <w:rPr>
          <w:rFonts w:cs="Calibri"/>
          <w:szCs w:val="22"/>
        </w:rPr>
      </w:pPr>
      <w:r w:rsidRPr="00CB7613">
        <w:rPr>
          <w:rFonts w:cs="Calibri"/>
          <w:szCs w:val="22"/>
        </w:rPr>
        <w:t>Functional health literacy, or the ability to read, understand, and act on health information is a crucial skill so individuals understand their options and diagnoses, directions for medication, and self-care instructions (Andrus &amp; Roth, 2002). When asked if they had trouble reading and understanding health information, 14.4% of NCDHD residents (</w:t>
      </w:r>
      <w:r w:rsidRPr="00CB7613">
        <w:rPr>
          <w:rFonts w:cs="Calibri"/>
          <w:i/>
          <w:iCs/>
          <w:szCs w:val="22"/>
        </w:rPr>
        <w:t>n</w:t>
      </w:r>
      <w:r w:rsidRPr="00CB7613">
        <w:rPr>
          <w:rFonts w:cs="Calibri"/>
          <w:szCs w:val="22"/>
        </w:rPr>
        <w:t xml:space="preserve"> = 235) reported sometimes or often having trouble. Health literacy also includes basic knowledge about the health services provided in the area, or by the NCDHD itself. See Table A19 for information on respondent knowledge and awareness of the health services offered by the NCDHD. </w:t>
      </w:r>
      <w:r w:rsidR="0065282B" w:rsidRPr="00CB7613">
        <w:rPr>
          <w:rFonts w:cs="Calibri"/>
          <w:szCs w:val="22"/>
        </w:rPr>
        <w:t xml:space="preserve">      </w:t>
      </w:r>
    </w:p>
    <w:p w14:paraId="5D368C3B" w14:textId="05E32F33" w:rsidR="002D1792" w:rsidRPr="00CB7613" w:rsidRDefault="00621579" w:rsidP="00544960">
      <w:pPr>
        <w:pStyle w:val="Heading2"/>
        <w:rPr>
          <w:rFonts w:cs="Calibri"/>
          <w:szCs w:val="22"/>
        </w:rPr>
      </w:pPr>
      <w:bookmarkStart w:id="56" w:name="_Toc98838149"/>
      <w:r w:rsidRPr="00CB7613">
        <w:rPr>
          <w:rFonts w:cs="Calibri"/>
          <w:szCs w:val="22"/>
        </w:rPr>
        <w:t xml:space="preserve">NCDHD </w:t>
      </w:r>
      <w:r w:rsidR="002D1792" w:rsidRPr="00CB7613">
        <w:rPr>
          <w:rFonts w:cs="Calibri"/>
          <w:szCs w:val="22"/>
        </w:rPr>
        <w:t>Health Behaviors</w:t>
      </w:r>
      <w:bookmarkEnd w:id="56"/>
    </w:p>
    <w:p w14:paraId="109BC181" w14:textId="25F3874A" w:rsidR="00A832E1" w:rsidRPr="00CB7613" w:rsidRDefault="00A832E1" w:rsidP="00A832E1">
      <w:pPr>
        <w:rPr>
          <w:rFonts w:cs="Calibri"/>
          <w:szCs w:val="22"/>
        </w:rPr>
      </w:pPr>
      <w:r w:rsidRPr="00CB7613">
        <w:rPr>
          <w:rFonts w:cs="Calibri"/>
          <w:szCs w:val="22"/>
        </w:rPr>
        <w:t xml:space="preserve">An abundance of research shows that personal health behaviors are strongly linked to chronic disease, mortality, or other outcomes that affect well-being (Berrigan et al., 2003; Hanson </w:t>
      </w:r>
      <w:r w:rsidR="009A700C" w:rsidRPr="00CB7613">
        <w:rPr>
          <w:rFonts w:cs="Calibri"/>
          <w:szCs w:val="22"/>
        </w:rPr>
        <w:t>&amp;</w:t>
      </w:r>
      <w:r w:rsidRPr="00CB7613">
        <w:rPr>
          <w:rFonts w:cs="Calibri"/>
          <w:szCs w:val="22"/>
        </w:rPr>
        <w:t xml:space="preserve"> Chen, 2007; Schwarzer, 2008). Cancer, heart disease, diabetes</w:t>
      </w:r>
      <w:r w:rsidR="009A700C" w:rsidRPr="00CB7613">
        <w:rPr>
          <w:rFonts w:cs="Calibri"/>
          <w:szCs w:val="22"/>
        </w:rPr>
        <w:t>,</w:t>
      </w:r>
      <w:r w:rsidRPr="00CB7613">
        <w:rPr>
          <w:rFonts w:cs="Calibri"/>
          <w:szCs w:val="22"/>
        </w:rPr>
        <w:t xml:space="preserve"> and other leading causes of death in the United States are strongly associated with unhealthy behaviors that may evolve over a lifetime (Colditz et al., 1992; Keys, 1957; </w:t>
      </w:r>
      <w:proofErr w:type="spellStart"/>
      <w:r w:rsidRPr="00CB7613">
        <w:rPr>
          <w:rFonts w:cs="Calibri"/>
          <w:szCs w:val="22"/>
        </w:rPr>
        <w:t>Sasco</w:t>
      </w:r>
      <w:proofErr w:type="spellEnd"/>
      <w:r w:rsidR="009A700C" w:rsidRPr="00CB7613">
        <w:rPr>
          <w:rFonts w:cs="Calibri"/>
          <w:szCs w:val="22"/>
        </w:rPr>
        <w:t xml:space="preserve"> et al.</w:t>
      </w:r>
      <w:r w:rsidRPr="00CB7613">
        <w:rPr>
          <w:rFonts w:cs="Calibri"/>
          <w:szCs w:val="22"/>
        </w:rPr>
        <w:t>, 2004; Walker et al., 2010). Health professionals play a critical role highlighting behavioral health risks and promoting interventions that encourage communities and individuals to adopt and maintain healthy behaviors across the</w:t>
      </w:r>
      <w:r w:rsidR="009A700C" w:rsidRPr="00CB7613">
        <w:rPr>
          <w:rFonts w:cs="Calibri"/>
          <w:szCs w:val="22"/>
        </w:rPr>
        <w:t>ir</w:t>
      </w:r>
      <w:r w:rsidRPr="00CB7613">
        <w:rPr>
          <w:rFonts w:cs="Calibri"/>
          <w:szCs w:val="22"/>
        </w:rPr>
        <w:t xml:space="preserve"> lifespan</w:t>
      </w:r>
      <w:r w:rsidR="009A700C" w:rsidRPr="00CB7613">
        <w:rPr>
          <w:rFonts w:cs="Calibri"/>
          <w:szCs w:val="22"/>
        </w:rPr>
        <w:t>s</w:t>
      </w:r>
      <w:r w:rsidRPr="00CB7613">
        <w:rPr>
          <w:rFonts w:cs="Calibri"/>
          <w:szCs w:val="22"/>
        </w:rPr>
        <w:t xml:space="preserve">. According to </w:t>
      </w:r>
      <w:r w:rsidR="00691F63" w:rsidRPr="00CB7613">
        <w:rPr>
          <w:rFonts w:cs="Calibri"/>
          <w:szCs w:val="22"/>
        </w:rPr>
        <w:t>N</w:t>
      </w:r>
      <w:r w:rsidRPr="00CB7613">
        <w:rPr>
          <w:rFonts w:cs="Calibri"/>
          <w:szCs w:val="22"/>
        </w:rPr>
        <w:t>BRFSS data</w:t>
      </w:r>
      <w:r w:rsidR="009A700C" w:rsidRPr="00CB7613">
        <w:rPr>
          <w:rFonts w:cs="Calibri"/>
          <w:szCs w:val="22"/>
        </w:rPr>
        <w:t xml:space="preserve"> (2020)</w:t>
      </w:r>
      <w:r w:rsidRPr="00CB7613">
        <w:rPr>
          <w:rFonts w:cs="Calibri"/>
          <w:szCs w:val="22"/>
        </w:rPr>
        <w:t>, 70.5% (</w:t>
      </w:r>
      <w:r w:rsidRPr="00CB7613">
        <w:rPr>
          <w:rFonts w:cs="Calibri"/>
          <w:i/>
          <w:iCs/>
          <w:szCs w:val="22"/>
        </w:rPr>
        <w:t>n</w:t>
      </w:r>
      <w:r w:rsidRPr="00CB7613">
        <w:rPr>
          <w:rFonts w:cs="Calibri"/>
          <w:szCs w:val="22"/>
        </w:rPr>
        <w:t xml:space="preserve"> = 749) of NCDHD respondents had a routine checkup in the past year with a healthcare provider, 89.7% (</w:t>
      </w:r>
      <w:r w:rsidRPr="00CB7613">
        <w:rPr>
          <w:rFonts w:cs="Calibri"/>
          <w:i/>
          <w:iCs/>
          <w:szCs w:val="22"/>
        </w:rPr>
        <w:t>n</w:t>
      </w:r>
      <w:r w:rsidRPr="00CB7613">
        <w:rPr>
          <w:rFonts w:cs="Calibri"/>
          <w:szCs w:val="22"/>
        </w:rPr>
        <w:t xml:space="preserve"> = </w:t>
      </w:r>
      <w:r w:rsidR="00FA1463" w:rsidRPr="00CB7613">
        <w:rPr>
          <w:rFonts w:cs="Calibri"/>
          <w:szCs w:val="22"/>
        </w:rPr>
        <w:t>436</w:t>
      </w:r>
      <w:r w:rsidRPr="00CB7613">
        <w:rPr>
          <w:rFonts w:cs="Calibri"/>
          <w:szCs w:val="22"/>
        </w:rPr>
        <w:t>) had their blood pressure checked in the past year, 61.5% of female respondents aged 21-65 (</w:t>
      </w:r>
      <w:r w:rsidRPr="00CB7613">
        <w:rPr>
          <w:rFonts w:cs="Calibri"/>
          <w:i/>
          <w:iCs/>
          <w:szCs w:val="22"/>
        </w:rPr>
        <w:t>n</w:t>
      </w:r>
      <w:r w:rsidRPr="00CB7613">
        <w:rPr>
          <w:rFonts w:cs="Calibri"/>
          <w:szCs w:val="22"/>
        </w:rPr>
        <w:t xml:space="preserve"> = 150) reported up-to-date cervical cancer screenings</w:t>
      </w:r>
      <w:r w:rsidR="009A700C" w:rsidRPr="00CB7613">
        <w:rPr>
          <w:rFonts w:cs="Calibri"/>
          <w:szCs w:val="22"/>
        </w:rPr>
        <w:t>,</w:t>
      </w:r>
      <w:r w:rsidRPr="00CB7613">
        <w:rPr>
          <w:rFonts w:cs="Calibri"/>
          <w:szCs w:val="22"/>
        </w:rPr>
        <w:t xml:space="preserve"> and 69.0% of females aged 50-74 (</w:t>
      </w:r>
      <w:r w:rsidRPr="00CB7613">
        <w:rPr>
          <w:rFonts w:cs="Calibri"/>
          <w:i/>
          <w:iCs/>
          <w:szCs w:val="22"/>
        </w:rPr>
        <w:t>n</w:t>
      </w:r>
      <w:r w:rsidRPr="00CB7613">
        <w:rPr>
          <w:rFonts w:cs="Calibri"/>
          <w:szCs w:val="22"/>
        </w:rPr>
        <w:t xml:space="preserve"> = 230) reported up-to-date breast cancer screenings</w:t>
      </w:r>
      <w:r w:rsidR="009A700C" w:rsidRPr="00CB7613">
        <w:rPr>
          <w:rFonts w:cs="Calibri"/>
          <w:szCs w:val="22"/>
        </w:rPr>
        <w:t>.</w:t>
      </w:r>
      <w:r w:rsidRPr="00CB7613">
        <w:rPr>
          <w:rFonts w:cs="Calibri"/>
          <w:szCs w:val="22"/>
        </w:rPr>
        <w:t xml:space="preserve"> Among CHA </w:t>
      </w:r>
      <w:r w:rsidR="00573657" w:rsidRPr="00CB7613">
        <w:rPr>
          <w:rFonts w:cs="Calibri"/>
          <w:szCs w:val="22"/>
        </w:rPr>
        <w:t xml:space="preserve">(2021) </w:t>
      </w:r>
      <w:r w:rsidRPr="00CB7613">
        <w:rPr>
          <w:rFonts w:cs="Calibri"/>
          <w:szCs w:val="22"/>
        </w:rPr>
        <w:t>survey respondents, 92.7% (</w:t>
      </w:r>
      <w:r w:rsidRPr="00CB7613">
        <w:rPr>
          <w:rFonts w:cs="Calibri"/>
          <w:i/>
          <w:iCs/>
          <w:szCs w:val="22"/>
        </w:rPr>
        <w:t>n</w:t>
      </w:r>
      <w:r w:rsidRPr="00CB7613">
        <w:rPr>
          <w:rFonts w:cs="Calibri"/>
          <w:szCs w:val="22"/>
        </w:rPr>
        <w:t xml:space="preserve"> = </w:t>
      </w:r>
      <w:r w:rsidR="00FA1463" w:rsidRPr="00CB7613">
        <w:rPr>
          <w:rFonts w:cs="Calibri"/>
          <w:szCs w:val="22"/>
        </w:rPr>
        <w:t>234</w:t>
      </w:r>
      <w:r w:rsidRPr="00CB7613">
        <w:rPr>
          <w:rFonts w:cs="Calibri"/>
          <w:szCs w:val="22"/>
        </w:rPr>
        <w:t>) indicated that they had seen a primary care provider once within the previous one to two years, 85.7% (</w:t>
      </w:r>
      <w:r w:rsidRPr="00CB7613">
        <w:rPr>
          <w:rFonts w:cs="Calibri"/>
          <w:i/>
          <w:iCs/>
          <w:szCs w:val="22"/>
        </w:rPr>
        <w:t>n</w:t>
      </w:r>
      <w:r w:rsidRPr="00CB7613">
        <w:rPr>
          <w:rFonts w:cs="Calibri"/>
          <w:szCs w:val="22"/>
        </w:rPr>
        <w:t xml:space="preserve"> = </w:t>
      </w:r>
      <w:r w:rsidR="00FA1463" w:rsidRPr="00CB7613">
        <w:rPr>
          <w:rFonts w:cs="Calibri"/>
          <w:szCs w:val="22"/>
        </w:rPr>
        <w:t>231</w:t>
      </w:r>
      <w:r w:rsidRPr="00CB7613">
        <w:rPr>
          <w:rFonts w:cs="Calibri"/>
          <w:szCs w:val="22"/>
        </w:rPr>
        <w:t>) had seen a dentist, and 83.9% (</w:t>
      </w:r>
      <w:r w:rsidRPr="00CB7613">
        <w:rPr>
          <w:rFonts w:cs="Calibri"/>
          <w:i/>
          <w:iCs/>
          <w:szCs w:val="22"/>
        </w:rPr>
        <w:t>n</w:t>
      </w:r>
      <w:r w:rsidRPr="00CB7613">
        <w:rPr>
          <w:rFonts w:cs="Calibri"/>
          <w:szCs w:val="22"/>
        </w:rPr>
        <w:t xml:space="preserve"> = </w:t>
      </w:r>
      <w:r w:rsidR="00FA1463" w:rsidRPr="00CB7613">
        <w:rPr>
          <w:rFonts w:cs="Calibri"/>
          <w:szCs w:val="22"/>
        </w:rPr>
        <w:t>229</w:t>
      </w:r>
      <w:r w:rsidRPr="00CB7613">
        <w:rPr>
          <w:rFonts w:cs="Calibri"/>
          <w:szCs w:val="22"/>
        </w:rPr>
        <w:t xml:space="preserve">) had seen an eye doctor. Regularly seeing a healthcare provider and screening for common conditions is an important </w:t>
      </w:r>
      <w:r w:rsidRPr="00CB7613">
        <w:rPr>
          <w:rFonts w:cs="Calibri"/>
          <w:szCs w:val="22"/>
        </w:rPr>
        <w:lastRenderedPageBreak/>
        <w:t>preventative measure.</w:t>
      </w:r>
      <w:r w:rsidR="006D6E49" w:rsidRPr="00CB7613">
        <w:rPr>
          <w:rFonts w:cs="Calibri"/>
          <w:szCs w:val="22"/>
        </w:rPr>
        <w:t xml:space="preserve"> Tables A20 and A21 provides detailed information on use of preventative health services.</w:t>
      </w:r>
      <w:r w:rsidRPr="00CB7613">
        <w:rPr>
          <w:rFonts w:cs="Calibri"/>
          <w:szCs w:val="22"/>
        </w:rPr>
        <w:t xml:space="preserve"> </w:t>
      </w:r>
      <w:proofErr w:type="gramStart"/>
      <w:r w:rsidRPr="00CB7613">
        <w:rPr>
          <w:rFonts w:cs="Calibri"/>
          <w:szCs w:val="22"/>
        </w:rPr>
        <w:t>Particular areas</w:t>
      </w:r>
      <w:proofErr w:type="gramEnd"/>
      <w:r w:rsidRPr="00CB7613">
        <w:rPr>
          <w:rFonts w:cs="Calibri"/>
          <w:szCs w:val="22"/>
        </w:rPr>
        <w:t xml:space="preserve"> of interest </w:t>
      </w:r>
      <w:r w:rsidR="006D6E49" w:rsidRPr="00CB7613">
        <w:rPr>
          <w:rFonts w:cs="Calibri"/>
          <w:szCs w:val="22"/>
        </w:rPr>
        <w:t xml:space="preserve">in behavioral health </w:t>
      </w:r>
      <w:r w:rsidRPr="00CB7613">
        <w:rPr>
          <w:rFonts w:cs="Calibri"/>
          <w:szCs w:val="22"/>
        </w:rPr>
        <w:t xml:space="preserve">include data on sexual activity, alcohol and drug use, diet and exercise, and tobacco product use.  </w:t>
      </w:r>
    </w:p>
    <w:p w14:paraId="2A782EE9" w14:textId="59AF53C3" w:rsidR="00621579" w:rsidRPr="00CB7613" w:rsidRDefault="00DD12F7" w:rsidP="00621579">
      <w:pPr>
        <w:pStyle w:val="Heading3"/>
        <w:rPr>
          <w:rFonts w:cs="Calibri"/>
          <w:szCs w:val="22"/>
        </w:rPr>
      </w:pPr>
      <w:bookmarkStart w:id="57" w:name="_Toc98838150"/>
      <w:r w:rsidRPr="00CB7613">
        <w:rPr>
          <w:rFonts w:cs="Calibri"/>
          <w:szCs w:val="22"/>
        </w:rPr>
        <w:t xml:space="preserve">Health Behaviors: </w:t>
      </w:r>
      <w:r w:rsidR="00621579" w:rsidRPr="00CB7613">
        <w:rPr>
          <w:rFonts w:cs="Calibri"/>
          <w:szCs w:val="22"/>
        </w:rPr>
        <w:t>Tobacco Use</w:t>
      </w:r>
      <w:bookmarkEnd w:id="57"/>
    </w:p>
    <w:p w14:paraId="2D466FFF" w14:textId="730D3FFE" w:rsidR="00A832E1" w:rsidRPr="00CB7613" w:rsidRDefault="00A832E1" w:rsidP="00203E2D">
      <w:pPr>
        <w:rPr>
          <w:rFonts w:cs="Calibri"/>
          <w:szCs w:val="22"/>
        </w:rPr>
      </w:pPr>
      <w:r w:rsidRPr="00CB7613">
        <w:rPr>
          <w:rFonts w:cs="Calibri"/>
          <w:szCs w:val="22"/>
        </w:rPr>
        <w:t>Tobacco use has historically been one of the top preventable causes of morbidity and death in the United States (CDC, 2012; King</w:t>
      </w:r>
      <w:r w:rsidR="009A700C" w:rsidRPr="00CB7613">
        <w:rPr>
          <w:rFonts w:cs="Calibri"/>
          <w:szCs w:val="22"/>
        </w:rPr>
        <w:t xml:space="preserve"> et al.</w:t>
      </w:r>
      <w:r w:rsidRPr="00CB7613">
        <w:rPr>
          <w:rFonts w:cs="Calibri"/>
          <w:szCs w:val="22"/>
        </w:rPr>
        <w:t>, 2012). Approximately 480,000 deaths a year are caused by cigarette smoking and secondhand exposure (</w:t>
      </w:r>
      <w:proofErr w:type="spellStart"/>
      <w:r w:rsidRPr="00CB7613">
        <w:rPr>
          <w:rFonts w:cs="Calibri"/>
          <w:szCs w:val="22"/>
        </w:rPr>
        <w:t>Gallaway</w:t>
      </w:r>
      <w:proofErr w:type="spellEnd"/>
      <w:r w:rsidRPr="00CB7613">
        <w:rPr>
          <w:rFonts w:cs="Calibri"/>
          <w:szCs w:val="22"/>
        </w:rPr>
        <w:t xml:space="preserve"> et al., 2018). In the United States, cigarette smoking has become less prevalent from what it was previously. In the 1970s, over 35% of college-educated adults smoked cigarettes, whereas in 2010 that number had declined to less than 10% (</w:t>
      </w:r>
      <w:proofErr w:type="spellStart"/>
      <w:r w:rsidRPr="00CB7613">
        <w:rPr>
          <w:rFonts w:cs="Calibri"/>
          <w:szCs w:val="22"/>
        </w:rPr>
        <w:t>Drope</w:t>
      </w:r>
      <w:proofErr w:type="spellEnd"/>
      <w:r w:rsidRPr="00CB7613">
        <w:rPr>
          <w:rFonts w:cs="Calibri"/>
          <w:szCs w:val="22"/>
        </w:rPr>
        <w:t xml:space="preserve"> et al., 2018). Changes i</w:t>
      </w:r>
      <w:r w:rsidR="009A700C" w:rsidRPr="00CB7613">
        <w:rPr>
          <w:rFonts w:cs="Calibri"/>
          <w:szCs w:val="22"/>
        </w:rPr>
        <w:t>n</w:t>
      </w:r>
      <w:r w:rsidRPr="00CB7613">
        <w:rPr>
          <w:rFonts w:cs="Calibri"/>
          <w:szCs w:val="22"/>
        </w:rPr>
        <w:t xml:space="preserve"> access and price due to tobacco control policies and the popularity of e-cigarette vaping has considerably altered patterns of tobacco use. Increased vaping among adolescents, and particularly those from low-income or disadvantaged populations, has become a major concern (Dai and Leventhal, 2019; </w:t>
      </w:r>
      <w:proofErr w:type="spellStart"/>
      <w:r w:rsidRPr="00CB7613">
        <w:rPr>
          <w:rFonts w:cs="Calibri"/>
          <w:szCs w:val="22"/>
        </w:rPr>
        <w:t>Obisesan</w:t>
      </w:r>
      <w:proofErr w:type="spellEnd"/>
      <w:r w:rsidRPr="00CB7613">
        <w:rPr>
          <w:rFonts w:cs="Calibri"/>
          <w:szCs w:val="22"/>
        </w:rPr>
        <w:t xml:space="preserve"> et al</w:t>
      </w:r>
      <w:r w:rsidR="009A700C" w:rsidRPr="00CB7613">
        <w:rPr>
          <w:rFonts w:cs="Calibri"/>
          <w:szCs w:val="22"/>
        </w:rPr>
        <w:t>.</w:t>
      </w:r>
      <w:r w:rsidRPr="00CB7613">
        <w:rPr>
          <w:rFonts w:cs="Calibri"/>
          <w:szCs w:val="22"/>
        </w:rPr>
        <w:t xml:space="preserve">, 2020). </w:t>
      </w:r>
    </w:p>
    <w:p w14:paraId="02434CB4" w14:textId="3EAD3671" w:rsidR="00A832E1" w:rsidRPr="00CB7613" w:rsidRDefault="00A832E1" w:rsidP="00A832E1">
      <w:pPr>
        <w:ind w:firstLine="0"/>
        <w:rPr>
          <w:rFonts w:cs="Calibri"/>
          <w:szCs w:val="22"/>
        </w:rPr>
      </w:pPr>
      <w:r w:rsidRPr="00CB7613">
        <w:rPr>
          <w:rFonts w:cs="Calibri"/>
          <w:szCs w:val="22"/>
        </w:rPr>
        <w:tab/>
      </w:r>
      <w:r w:rsidR="00FA1C7D" w:rsidRPr="00CB7613">
        <w:rPr>
          <w:rFonts w:cs="Calibri"/>
          <w:szCs w:val="22"/>
        </w:rPr>
        <w:t>The</w:t>
      </w:r>
      <w:r w:rsidRPr="00CB7613">
        <w:rPr>
          <w:rFonts w:cs="Calibri"/>
          <w:szCs w:val="22"/>
        </w:rPr>
        <w:t xml:space="preserve"> </w:t>
      </w:r>
      <w:r w:rsidR="00FA1C7D" w:rsidRPr="00CB7613">
        <w:rPr>
          <w:rFonts w:cs="Calibri"/>
          <w:szCs w:val="22"/>
        </w:rPr>
        <w:t>N</w:t>
      </w:r>
      <w:r w:rsidRPr="00CB7613">
        <w:rPr>
          <w:rFonts w:cs="Calibri"/>
          <w:szCs w:val="22"/>
        </w:rPr>
        <w:t xml:space="preserve">BRFSS data for 2020 indicates that 13.5% of adults in the NCDHD currently smoke cigarettes, and 8.7% use smokeless tobacco. Additionally, 2.3% of adults reported current tobacco vaping, and 14.4% reported vaping tobacco in their lifetimes. Youth responses to the NRPFSS </w:t>
      </w:r>
      <w:r w:rsidR="00CC66DF" w:rsidRPr="00CB7613">
        <w:rPr>
          <w:rFonts w:cs="Calibri"/>
          <w:szCs w:val="22"/>
        </w:rPr>
        <w:t xml:space="preserve">(2018) </w:t>
      </w:r>
      <w:r w:rsidRPr="00CB7613">
        <w:rPr>
          <w:rFonts w:cs="Calibri"/>
          <w:szCs w:val="22"/>
        </w:rPr>
        <w:t>showed tobacco use that was slightly higher than state averages. For example, among 12</w:t>
      </w:r>
      <w:r w:rsidRPr="00CB7613">
        <w:rPr>
          <w:rFonts w:cs="Calibri"/>
          <w:szCs w:val="22"/>
          <w:vertAlign w:val="superscript"/>
        </w:rPr>
        <w:t>th</w:t>
      </w:r>
      <w:r w:rsidRPr="00CB7613">
        <w:rPr>
          <w:rFonts w:cs="Calibri"/>
          <w:szCs w:val="22"/>
        </w:rPr>
        <w:t xml:space="preserve"> grade respondents 19.6% reported current cigarette or smokeless tobacco use (compared to 15.3% statewide)</w:t>
      </w:r>
      <w:r w:rsidR="00CC66DF" w:rsidRPr="00CB7613">
        <w:rPr>
          <w:rFonts w:cs="Calibri"/>
          <w:szCs w:val="22"/>
        </w:rPr>
        <w:t>,</w:t>
      </w:r>
      <w:r w:rsidRPr="00CB7613">
        <w:rPr>
          <w:rFonts w:cs="Calibri"/>
          <w:szCs w:val="22"/>
        </w:rPr>
        <w:t xml:space="preserve"> and 38.9% reported vaping once or more in the past 30 days (compared to 37.3% statewide). Because of the discreet nature of vaping, lower cost compared to cigarettes, and perception that vaping is a “safe” form of tobacco consumption, the illegal use of e-cigarettes has become more prevalent with minors. Among 10</w:t>
      </w:r>
      <w:r w:rsidRPr="00CB7613">
        <w:rPr>
          <w:rFonts w:cs="Calibri"/>
          <w:szCs w:val="22"/>
          <w:vertAlign w:val="superscript"/>
        </w:rPr>
        <w:t>th</w:t>
      </w:r>
      <w:r w:rsidRPr="00CB7613">
        <w:rPr>
          <w:rFonts w:cs="Calibri"/>
          <w:szCs w:val="22"/>
        </w:rPr>
        <w:t xml:space="preserve"> graders, 23.7% of NRPFSS respondents in the NCDHD reported vaping once or more in the past 30 days (compared to 24.7% statewide), and with 8</w:t>
      </w:r>
      <w:r w:rsidRPr="00CB7613">
        <w:rPr>
          <w:rFonts w:cs="Calibri"/>
          <w:szCs w:val="22"/>
          <w:vertAlign w:val="superscript"/>
        </w:rPr>
        <w:t>th</w:t>
      </w:r>
      <w:r w:rsidRPr="00CB7613">
        <w:rPr>
          <w:rFonts w:cs="Calibri"/>
          <w:szCs w:val="22"/>
        </w:rPr>
        <w:t xml:space="preserve"> graders, 8.6% reported vaping in the past 30 days (compared to 10.4% statewide). The continuing prevalence of tobacco consumption – </w:t>
      </w:r>
      <w:r w:rsidRPr="00CB7613">
        <w:rPr>
          <w:rFonts w:cs="Calibri"/>
          <w:szCs w:val="22"/>
        </w:rPr>
        <w:lastRenderedPageBreak/>
        <w:t>particularly the popularity of vaping products among youth – suggests the need to increase school-based preventive education, tobacco use cessation programming, and other policies to restrict tobacco use and the effects of secondhand smoke.</w:t>
      </w:r>
      <w:r w:rsidR="00FC5C48" w:rsidRPr="00CB7613">
        <w:rPr>
          <w:rFonts w:cs="Calibri"/>
          <w:szCs w:val="22"/>
        </w:rPr>
        <w:t xml:space="preserve"> Tables A23 to A25 include further information on tobacco/nicotine use.</w:t>
      </w:r>
      <w:r w:rsidRPr="00CB7613">
        <w:rPr>
          <w:rFonts w:cs="Calibri"/>
          <w:szCs w:val="22"/>
        </w:rPr>
        <w:t xml:space="preserve">    </w:t>
      </w:r>
    </w:p>
    <w:p w14:paraId="4E2C02D0" w14:textId="1A30ED16" w:rsidR="003E7E27" w:rsidRPr="00CB7613" w:rsidRDefault="00DD12F7" w:rsidP="003E7E27">
      <w:pPr>
        <w:pStyle w:val="Heading3"/>
        <w:rPr>
          <w:rFonts w:cs="Calibri"/>
          <w:szCs w:val="22"/>
        </w:rPr>
      </w:pPr>
      <w:bookmarkStart w:id="58" w:name="_Toc98838151"/>
      <w:r w:rsidRPr="00CB7613">
        <w:rPr>
          <w:rFonts w:cs="Calibri"/>
          <w:szCs w:val="22"/>
        </w:rPr>
        <w:t xml:space="preserve">Health Behaviors: </w:t>
      </w:r>
      <w:r w:rsidR="00621579" w:rsidRPr="00CB7613">
        <w:rPr>
          <w:rFonts w:cs="Calibri"/>
          <w:szCs w:val="22"/>
        </w:rPr>
        <w:t>Diet and Exercise</w:t>
      </w:r>
      <w:bookmarkEnd w:id="58"/>
    </w:p>
    <w:p w14:paraId="6C6EEA12" w14:textId="266A7607" w:rsidR="00A832E1" w:rsidRPr="00CB7613" w:rsidRDefault="00A832E1" w:rsidP="002748BE">
      <w:pPr>
        <w:rPr>
          <w:rFonts w:cs="Calibri"/>
          <w:b/>
          <w:bCs/>
          <w:szCs w:val="22"/>
        </w:rPr>
      </w:pPr>
      <w:r w:rsidRPr="00CB7613">
        <w:rPr>
          <w:rFonts w:cs="Calibri"/>
          <w:szCs w:val="22"/>
        </w:rPr>
        <w:t xml:space="preserve">Maintaining a healthy diet and regular exercise are key predictors of positive health outcomes. An abundance of evidence links obesity with a wide variety of chronic health conditions, including diabetes, heart disease, stroke, hypertension, cancers, and other illnesses (Hu, 2003; </w:t>
      </w:r>
      <w:r w:rsidR="00D67D94" w:rsidRPr="00CB7613">
        <w:rPr>
          <w:rFonts w:cs="Calibri"/>
          <w:szCs w:val="22"/>
        </w:rPr>
        <w:t xml:space="preserve">Hubbard, 2000; </w:t>
      </w:r>
      <w:r w:rsidRPr="00CB7613">
        <w:rPr>
          <w:rFonts w:cs="Calibri"/>
          <w:szCs w:val="22"/>
        </w:rPr>
        <w:t>Kelly et al., 2013; Nejat</w:t>
      </w:r>
      <w:r w:rsidR="00CC66DF" w:rsidRPr="00CB7613">
        <w:rPr>
          <w:rFonts w:cs="Calibri"/>
          <w:szCs w:val="22"/>
        </w:rPr>
        <w:t xml:space="preserve"> et al.</w:t>
      </w:r>
      <w:r w:rsidRPr="00CB7613">
        <w:rPr>
          <w:rFonts w:cs="Calibri"/>
          <w:szCs w:val="22"/>
        </w:rPr>
        <w:t>, 2010). Obesity and poor exercise habits are major factors causing preventable chronic diseases and deaths among Americans, resulting in substantially increased individual health care costs and social-economic losses. It should be noted that both obesity and lack of exercise are also impacted by environmental conditions (e.g.</w:t>
      </w:r>
      <w:r w:rsidR="00CC66DF" w:rsidRPr="00CB7613">
        <w:rPr>
          <w:rFonts w:cs="Calibri"/>
          <w:szCs w:val="22"/>
        </w:rPr>
        <w:t>,</w:t>
      </w:r>
      <w:r w:rsidRPr="00CB7613">
        <w:rPr>
          <w:rFonts w:cs="Calibri"/>
          <w:szCs w:val="22"/>
        </w:rPr>
        <w:t xml:space="preserve"> costs and availability of healthy food) (Cooksey-Stowers</w:t>
      </w:r>
      <w:r w:rsidR="00CC66DF" w:rsidRPr="00CB7613">
        <w:rPr>
          <w:rFonts w:cs="Calibri"/>
          <w:szCs w:val="22"/>
        </w:rPr>
        <w:t xml:space="preserve"> et al.</w:t>
      </w:r>
      <w:r w:rsidRPr="00CB7613">
        <w:rPr>
          <w:rFonts w:cs="Calibri"/>
          <w:szCs w:val="22"/>
        </w:rPr>
        <w:t>, 2017; Walker, Keane &amp; Burke</w:t>
      </w:r>
      <w:r w:rsidR="00CC66DF" w:rsidRPr="00CB7613">
        <w:rPr>
          <w:rFonts w:cs="Calibri"/>
          <w:szCs w:val="22"/>
        </w:rPr>
        <w:t>, 2010</w:t>
      </w:r>
      <w:r w:rsidRPr="00CB7613">
        <w:rPr>
          <w:rFonts w:cs="Calibri"/>
          <w:szCs w:val="22"/>
        </w:rPr>
        <w:t xml:space="preserve">) and workplace or social and community contexts that promote sedentary lifestyles (Bassett et al., 2015; </w:t>
      </w:r>
      <w:proofErr w:type="spellStart"/>
      <w:r w:rsidRPr="00CB7613">
        <w:rPr>
          <w:rFonts w:cs="Calibri"/>
          <w:szCs w:val="22"/>
        </w:rPr>
        <w:t>Gaziano</w:t>
      </w:r>
      <w:proofErr w:type="spellEnd"/>
      <w:r w:rsidRPr="00CB7613">
        <w:rPr>
          <w:rFonts w:cs="Calibri"/>
          <w:szCs w:val="22"/>
        </w:rPr>
        <w:t xml:space="preserve">, 2010). It is worth highlighting that the prevalence of obesity and its health impacts in the United States is among the highest in the world, and research indicates strong associations between obesity and race, ethnicity, income, and educational status (Kirby et al., 2012; Lee, 2011; </w:t>
      </w:r>
      <w:proofErr w:type="spellStart"/>
      <w:r w:rsidRPr="00CB7613">
        <w:rPr>
          <w:rFonts w:cs="Calibri"/>
          <w:szCs w:val="22"/>
        </w:rPr>
        <w:t>Rossen</w:t>
      </w:r>
      <w:proofErr w:type="spellEnd"/>
      <w:r w:rsidRPr="00CB7613">
        <w:rPr>
          <w:rFonts w:cs="Calibri"/>
          <w:szCs w:val="22"/>
        </w:rPr>
        <w:t xml:space="preserve">, 2014).       </w:t>
      </w:r>
    </w:p>
    <w:p w14:paraId="76169DE3" w14:textId="7E635DEC" w:rsidR="00A832E1" w:rsidRPr="00CB7613" w:rsidRDefault="00A832E1" w:rsidP="00A832E1">
      <w:pPr>
        <w:ind w:firstLine="0"/>
        <w:rPr>
          <w:rFonts w:cs="Calibri"/>
          <w:szCs w:val="22"/>
        </w:rPr>
      </w:pPr>
      <w:r w:rsidRPr="00CB7613">
        <w:rPr>
          <w:rFonts w:cs="Calibri"/>
          <w:szCs w:val="22"/>
        </w:rPr>
        <w:tab/>
      </w:r>
      <w:r w:rsidR="00FC5C48" w:rsidRPr="00CB7613">
        <w:rPr>
          <w:rFonts w:cs="Calibri"/>
          <w:szCs w:val="22"/>
        </w:rPr>
        <w:t xml:space="preserve">CHA survey results suggest that residents may feel that they are in overall good health (Table A26). However, </w:t>
      </w:r>
      <w:r w:rsidR="00FA1C7D" w:rsidRPr="00CB7613">
        <w:rPr>
          <w:rFonts w:cs="Calibri"/>
          <w:szCs w:val="22"/>
        </w:rPr>
        <w:t>N</w:t>
      </w:r>
      <w:r w:rsidRPr="00CB7613">
        <w:rPr>
          <w:rFonts w:cs="Calibri"/>
          <w:szCs w:val="22"/>
        </w:rPr>
        <w:t xml:space="preserve">BRFSS </w:t>
      </w:r>
      <w:r w:rsidR="00FA1C7D" w:rsidRPr="00CB7613">
        <w:rPr>
          <w:rFonts w:cs="Calibri"/>
          <w:szCs w:val="22"/>
        </w:rPr>
        <w:t xml:space="preserve">(2020) </w:t>
      </w:r>
      <w:r w:rsidRPr="00CB7613">
        <w:rPr>
          <w:rFonts w:cs="Calibri"/>
          <w:szCs w:val="22"/>
        </w:rPr>
        <w:t>data for the NCDHD indicate that 66.1% (</w:t>
      </w:r>
      <w:r w:rsidRPr="00CB7613">
        <w:rPr>
          <w:rFonts w:cs="Calibri"/>
          <w:i/>
          <w:iCs/>
          <w:szCs w:val="22"/>
        </w:rPr>
        <w:t>n</w:t>
      </w:r>
      <w:r w:rsidRPr="00CB7613">
        <w:rPr>
          <w:rFonts w:cs="Calibri"/>
          <w:szCs w:val="22"/>
        </w:rPr>
        <w:t xml:space="preserve"> = </w:t>
      </w:r>
      <w:r w:rsidR="00FA1463" w:rsidRPr="00CB7613">
        <w:rPr>
          <w:rFonts w:cs="Calibri"/>
          <w:szCs w:val="22"/>
        </w:rPr>
        <w:t>702</w:t>
      </w:r>
      <w:r w:rsidRPr="00CB7613">
        <w:rPr>
          <w:rFonts w:cs="Calibri"/>
          <w:szCs w:val="22"/>
        </w:rPr>
        <w:t>) of respondents reported being either overweight (Body Mass Index &gt;</w:t>
      </w:r>
      <w:r w:rsidR="003974F5" w:rsidRPr="00CB7613">
        <w:rPr>
          <w:rFonts w:cs="Calibri"/>
          <w:szCs w:val="22"/>
        </w:rPr>
        <w:t xml:space="preserve"> </w:t>
      </w:r>
      <w:r w:rsidRPr="00CB7613">
        <w:rPr>
          <w:rFonts w:cs="Calibri"/>
          <w:szCs w:val="22"/>
        </w:rPr>
        <w:t>25) or obese, and 32.2% (</w:t>
      </w:r>
      <w:r w:rsidRPr="00CB7613">
        <w:rPr>
          <w:rFonts w:cs="Calibri"/>
          <w:i/>
          <w:iCs/>
          <w:szCs w:val="22"/>
        </w:rPr>
        <w:t>n</w:t>
      </w:r>
      <w:r w:rsidR="003974F5" w:rsidRPr="00CB7613">
        <w:rPr>
          <w:rFonts w:cs="Calibri"/>
          <w:i/>
          <w:iCs/>
          <w:szCs w:val="22"/>
        </w:rPr>
        <w:t xml:space="preserve"> </w:t>
      </w:r>
      <w:r w:rsidRPr="00CB7613">
        <w:rPr>
          <w:rFonts w:cs="Calibri"/>
          <w:szCs w:val="22"/>
        </w:rPr>
        <w:t>=</w:t>
      </w:r>
      <w:r w:rsidR="003974F5" w:rsidRPr="00CB7613">
        <w:rPr>
          <w:rFonts w:cs="Calibri"/>
          <w:szCs w:val="22"/>
        </w:rPr>
        <w:t xml:space="preserve"> </w:t>
      </w:r>
      <w:r w:rsidR="00FA1463" w:rsidRPr="00CB7613">
        <w:rPr>
          <w:rFonts w:cs="Calibri"/>
          <w:szCs w:val="22"/>
        </w:rPr>
        <w:t>702</w:t>
      </w:r>
      <w:r w:rsidRPr="00CB7613">
        <w:rPr>
          <w:rFonts w:cs="Calibri"/>
          <w:szCs w:val="22"/>
        </w:rPr>
        <w:t>) indicated they were obese (Body Mass Index &gt;</w:t>
      </w:r>
      <w:r w:rsidR="003974F5" w:rsidRPr="00CB7613">
        <w:rPr>
          <w:rFonts w:cs="Calibri"/>
          <w:szCs w:val="22"/>
        </w:rPr>
        <w:t xml:space="preserve"> </w:t>
      </w:r>
      <w:r w:rsidRPr="00CB7613">
        <w:rPr>
          <w:rFonts w:cs="Calibri"/>
          <w:szCs w:val="22"/>
        </w:rPr>
        <w:t>30). Forty percent (</w:t>
      </w:r>
      <w:r w:rsidRPr="00CB7613">
        <w:rPr>
          <w:rFonts w:cs="Calibri"/>
          <w:i/>
          <w:iCs/>
          <w:szCs w:val="22"/>
        </w:rPr>
        <w:t>n</w:t>
      </w:r>
      <w:r w:rsidRPr="00CB7613">
        <w:rPr>
          <w:rFonts w:cs="Calibri"/>
          <w:szCs w:val="22"/>
        </w:rPr>
        <w:t xml:space="preserve"> = 318) o</w:t>
      </w:r>
      <w:r w:rsidR="00CC66DF" w:rsidRPr="00CB7613">
        <w:rPr>
          <w:rFonts w:cs="Calibri"/>
          <w:szCs w:val="22"/>
        </w:rPr>
        <w:t>f</w:t>
      </w:r>
      <w:r w:rsidRPr="00CB7613">
        <w:rPr>
          <w:rFonts w:cs="Calibri"/>
          <w:szCs w:val="22"/>
        </w:rPr>
        <w:t xml:space="preserve"> </w:t>
      </w:r>
      <w:r w:rsidR="00FA1C7D" w:rsidRPr="00CB7613">
        <w:rPr>
          <w:rFonts w:cs="Calibri"/>
          <w:szCs w:val="22"/>
        </w:rPr>
        <w:t>N</w:t>
      </w:r>
      <w:r w:rsidRPr="00CB7613">
        <w:rPr>
          <w:rFonts w:cs="Calibri"/>
          <w:szCs w:val="22"/>
        </w:rPr>
        <w:t xml:space="preserve">BRFSS respondents eat less than </w:t>
      </w:r>
      <w:r w:rsidR="00CC66DF" w:rsidRPr="00CB7613">
        <w:rPr>
          <w:rFonts w:cs="Calibri"/>
          <w:szCs w:val="22"/>
        </w:rPr>
        <w:t>one piece of</w:t>
      </w:r>
      <w:r w:rsidRPr="00CB7613">
        <w:rPr>
          <w:rFonts w:cs="Calibri"/>
          <w:szCs w:val="22"/>
        </w:rPr>
        <w:t xml:space="preserve"> fruit a day, and 19.4% (</w:t>
      </w:r>
      <w:r w:rsidRPr="00CB7613">
        <w:rPr>
          <w:rFonts w:cs="Calibri"/>
          <w:i/>
          <w:iCs/>
          <w:szCs w:val="22"/>
        </w:rPr>
        <w:t>n</w:t>
      </w:r>
      <w:r w:rsidRPr="00CB7613">
        <w:rPr>
          <w:rFonts w:cs="Calibri"/>
          <w:szCs w:val="22"/>
        </w:rPr>
        <w:t xml:space="preserve"> = </w:t>
      </w:r>
      <w:r w:rsidR="00356FAB" w:rsidRPr="00CB7613">
        <w:rPr>
          <w:rFonts w:cs="Calibri"/>
          <w:szCs w:val="22"/>
        </w:rPr>
        <w:t>774</w:t>
      </w:r>
      <w:r w:rsidRPr="00CB7613">
        <w:rPr>
          <w:rFonts w:cs="Calibri"/>
          <w:szCs w:val="22"/>
        </w:rPr>
        <w:t>) consumed vegetables less than one time a day. Additionally, 29.3% (</w:t>
      </w:r>
      <w:r w:rsidRPr="00CB7613">
        <w:rPr>
          <w:rFonts w:cs="Calibri"/>
          <w:i/>
          <w:iCs/>
          <w:szCs w:val="22"/>
        </w:rPr>
        <w:t>n</w:t>
      </w:r>
      <w:r w:rsidRPr="00CB7613">
        <w:rPr>
          <w:rFonts w:cs="Calibri"/>
          <w:szCs w:val="22"/>
        </w:rPr>
        <w:t xml:space="preserve"> = </w:t>
      </w:r>
      <w:r w:rsidR="00356FAB" w:rsidRPr="00CB7613">
        <w:rPr>
          <w:rFonts w:cs="Calibri"/>
          <w:szCs w:val="22"/>
        </w:rPr>
        <w:t>757</w:t>
      </w:r>
      <w:r w:rsidRPr="00CB7613">
        <w:rPr>
          <w:rFonts w:cs="Calibri"/>
          <w:szCs w:val="22"/>
        </w:rPr>
        <w:t>) of adult respondents indicated that they had no leisure-time activity in the past 30 days. Again, considerations of poverty and barriers to obtaining healthy food are issues of note</w:t>
      </w:r>
      <w:r w:rsidR="0025728E" w:rsidRPr="00CB7613">
        <w:rPr>
          <w:rFonts w:cs="Calibri"/>
          <w:szCs w:val="22"/>
        </w:rPr>
        <w:t xml:space="preserve">. </w:t>
      </w:r>
      <w:r w:rsidRPr="00CB7613">
        <w:rPr>
          <w:rFonts w:cs="Calibri"/>
          <w:szCs w:val="22"/>
        </w:rPr>
        <w:t xml:space="preserve">The </w:t>
      </w:r>
      <w:r w:rsidRPr="00CB7613">
        <w:rPr>
          <w:rFonts w:cs="Calibri"/>
          <w:szCs w:val="22"/>
        </w:rPr>
        <w:lastRenderedPageBreak/>
        <w:t>Community Health Rankings data indicate that an average of 11.9% of respondents across the NCDHD reported not having access to a reliable source of food the previous year, and 16.5% of the low</w:t>
      </w:r>
      <w:r w:rsidR="00CC66DF" w:rsidRPr="00CB7613">
        <w:rPr>
          <w:rFonts w:cs="Calibri"/>
          <w:szCs w:val="22"/>
        </w:rPr>
        <w:t>-</w:t>
      </w:r>
      <w:r w:rsidRPr="00CB7613">
        <w:rPr>
          <w:rFonts w:cs="Calibri"/>
          <w:szCs w:val="22"/>
        </w:rPr>
        <w:t>income population does not live close to a grocery store.</w:t>
      </w:r>
      <w:r w:rsidR="0025728E" w:rsidRPr="00CB7613">
        <w:rPr>
          <w:rFonts w:cs="Calibri"/>
          <w:szCs w:val="22"/>
        </w:rPr>
        <w:t xml:space="preserve"> Opportunities to exercise or engage in physical activities are also important. Tables A 27 to A 30 provide additional information from CHA survey respondents on physical activity and status. </w:t>
      </w:r>
    </w:p>
    <w:p w14:paraId="0EECB8BF" w14:textId="6204238E" w:rsidR="00621579" w:rsidRPr="00CB7613" w:rsidRDefault="00DD12F7" w:rsidP="00621579">
      <w:pPr>
        <w:pStyle w:val="Heading3"/>
        <w:rPr>
          <w:rFonts w:cs="Calibri"/>
          <w:szCs w:val="22"/>
        </w:rPr>
      </w:pPr>
      <w:bookmarkStart w:id="59" w:name="_Toc98838152"/>
      <w:r w:rsidRPr="00CB7613">
        <w:rPr>
          <w:rFonts w:cs="Calibri"/>
          <w:szCs w:val="22"/>
        </w:rPr>
        <w:t xml:space="preserve">Health Behaviors: </w:t>
      </w:r>
      <w:r w:rsidR="00621579" w:rsidRPr="00CB7613">
        <w:rPr>
          <w:rFonts w:cs="Calibri"/>
          <w:szCs w:val="22"/>
        </w:rPr>
        <w:t>Alcohol and Drug Use</w:t>
      </w:r>
      <w:bookmarkEnd w:id="59"/>
    </w:p>
    <w:p w14:paraId="5C8CDEB5" w14:textId="5ECD48C2" w:rsidR="00100194" w:rsidRPr="00CB7613" w:rsidRDefault="00100194" w:rsidP="00786D32">
      <w:pPr>
        <w:rPr>
          <w:rFonts w:cs="Calibri"/>
          <w:szCs w:val="22"/>
        </w:rPr>
      </w:pPr>
      <w:bookmarkStart w:id="60" w:name="_Hlk105658853"/>
      <w:r w:rsidRPr="00CB7613">
        <w:rPr>
          <w:rFonts w:cs="Calibri"/>
          <w:szCs w:val="22"/>
        </w:rPr>
        <w:t>Alcohol sale and consumption is a widespread fixture of American life. However, excessive use has been linked to a wide range of preventable chronic conditions and acute issues, including a variety of cancers, cardiovascular disorders, and gastrointestinal conditions (Room</w:t>
      </w:r>
      <w:r w:rsidR="00CC66DF" w:rsidRPr="00CB7613">
        <w:rPr>
          <w:rFonts w:cs="Calibri"/>
          <w:szCs w:val="22"/>
        </w:rPr>
        <w:t xml:space="preserve"> et al.</w:t>
      </w:r>
      <w:r w:rsidRPr="00CB7613">
        <w:rPr>
          <w:rFonts w:cs="Calibri"/>
          <w:szCs w:val="22"/>
        </w:rPr>
        <w:t>, 2005). Excessive alcohol use is also associated with unintentional and intentional injuries (</w:t>
      </w:r>
      <w:proofErr w:type="spellStart"/>
      <w:r w:rsidRPr="00CB7613">
        <w:rPr>
          <w:rFonts w:cs="Calibri"/>
          <w:szCs w:val="22"/>
        </w:rPr>
        <w:t>Chikritzhs</w:t>
      </w:r>
      <w:proofErr w:type="spellEnd"/>
      <w:r w:rsidRPr="00CB7613">
        <w:rPr>
          <w:rFonts w:cs="Calibri"/>
          <w:szCs w:val="22"/>
        </w:rPr>
        <w:t xml:space="preserve"> </w:t>
      </w:r>
      <w:r w:rsidR="00FC5C48" w:rsidRPr="00CB7613">
        <w:rPr>
          <w:rFonts w:cs="Calibri"/>
          <w:szCs w:val="22"/>
        </w:rPr>
        <w:t>&amp;</w:t>
      </w:r>
      <w:r w:rsidRPr="00CB7613">
        <w:rPr>
          <w:rFonts w:cs="Calibri"/>
          <w:szCs w:val="22"/>
        </w:rPr>
        <w:t xml:space="preserve"> Livingston, 2021; Shield et al., 2012), co-morbidities in mental health (Tembo</w:t>
      </w:r>
      <w:r w:rsidR="00DF5F81" w:rsidRPr="00CB7613">
        <w:rPr>
          <w:rFonts w:cs="Calibri"/>
          <w:szCs w:val="22"/>
        </w:rPr>
        <w:t xml:space="preserve"> et al.</w:t>
      </w:r>
      <w:r w:rsidRPr="00CB7613">
        <w:rPr>
          <w:rFonts w:cs="Calibri"/>
          <w:szCs w:val="22"/>
        </w:rPr>
        <w:t>, 2017; Weitzman, 2004), and domestic or relationship aggression and violence (</w:t>
      </w:r>
      <w:proofErr w:type="spellStart"/>
      <w:r w:rsidRPr="00CB7613">
        <w:rPr>
          <w:rFonts w:cs="Calibri"/>
          <w:szCs w:val="22"/>
        </w:rPr>
        <w:t>Foran</w:t>
      </w:r>
      <w:proofErr w:type="spellEnd"/>
      <w:r w:rsidRPr="00CB7613">
        <w:rPr>
          <w:rFonts w:cs="Calibri"/>
          <w:szCs w:val="22"/>
        </w:rPr>
        <w:t xml:space="preserve"> &amp; O’Leary, 2008; Leonard, 2005). Similarly, illegal drug use and addiction is linked to a variety of physical and mental health co-morbidities (Fenton et al., 2012; Jones </w:t>
      </w:r>
      <w:r w:rsidR="00B2462E" w:rsidRPr="00CB7613">
        <w:rPr>
          <w:rFonts w:cs="Calibri"/>
          <w:szCs w:val="22"/>
        </w:rPr>
        <w:t>&amp;</w:t>
      </w:r>
      <w:r w:rsidRPr="00CB7613">
        <w:rPr>
          <w:rFonts w:cs="Calibri"/>
          <w:szCs w:val="22"/>
        </w:rPr>
        <w:t xml:space="preserve"> McCance-Katz, 2019) and drug overdose related deaths (Lim et al., 2021; </w:t>
      </w:r>
      <w:proofErr w:type="spellStart"/>
      <w:r w:rsidRPr="00CB7613">
        <w:rPr>
          <w:rFonts w:cs="Calibri"/>
          <w:szCs w:val="22"/>
        </w:rPr>
        <w:t>Lippold</w:t>
      </w:r>
      <w:proofErr w:type="spellEnd"/>
      <w:r w:rsidRPr="00CB7613">
        <w:rPr>
          <w:rFonts w:cs="Calibri"/>
          <w:szCs w:val="22"/>
        </w:rPr>
        <w:t xml:space="preserve"> et al., 2019). </w:t>
      </w:r>
      <w:bookmarkEnd w:id="60"/>
      <w:r w:rsidRPr="00CB7613">
        <w:rPr>
          <w:rFonts w:cs="Calibri"/>
          <w:szCs w:val="22"/>
        </w:rPr>
        <w:t>Studies have indicated that patterns of substance use and associated risk behavior vary by age and geography. For example, alcohol and methamphetamine use is generally higher among rural youth than urban youth (Lambert</w:t>
      </w:r>
      <w:r w:rsidR="00DF5F81" w:rsidRPr="00CB7613">
        <w:rPr>
          <w:rFonts w:cs="Calibri"/>
          <w:szCs w:val="22"/>
        </w:rPr>
        <w:t xml:space="preserve"> et al.</w:t>
      </w:r>
      <w:r w:rsidRPr="00CB7613">
        <w:rPr>
          <w:rFonts w:cs="Calibri"/>
          <w:szCs w:val="22"/>
        </w:rPr>
        <w:t xml:space="preserve">, 2008). Among people aged 12 or older in 2020, </w:t>
      </w:r>
      <w:r w:rsidR="00DF5F81" w:rsidRPr="00CB7613">
        <w:rPr>
          <w:rFonts w:cs="Calibri"/>
          <w:szCs w:val="22"/>
        </w:rPr>
        <w:t>m</w:t>
      </w:r>
      <w:r w:rsidRPr="00CB7613">
        <w:rPr>
          <w:rFonts w:cs="Calibri"/>
          <w:szCs w:val="22"/>
        </w:rPr>
        <w:t>arijuana remains the most widely used substance that remains illegal under federal law (49.6 million used in the past year) followed by abuse of prescription drugs (9.3 million used in the past year) (SAMHSA, 2021). SAMHSA estimates that 2.5% of individuals older than 12 years abuse/misuse prescription drugs in Nebraska compared to a national average of 3.7% (SAMHSA, 2020).</w:t>
      </w:r>
    </w:p>
    <w:p w14:paraId="2348A750" w14:textId="39545156" w:rsidR="00100194" w:rsidRPr="00CB7613" w:rsidRDefault="00100194" w:rsidP="00100194">
      <w:pPr>
        <w:ind w:firstLine="0"/>
        <w:rPr>
          <w:rFonts w:cs="Calibri"/>
          <w:szCs w:val="22"/>
        </w:rPr>
      </w:pPr>
      <w:r w:rsidRPr="00CB7613">
        <w:rPr>
          <w:rFonts w:cs="Calibri"/>
          <w:szCs w:val="22"/>
        </w:rPr>
        <w:tab/>
        <w:t xml:space="preserve">According to </w:t>
      </w:r>
      <w:r w:rsidR="00FA1C7D" w:rsidRPr="00CB7613">
        <w:rPr>
          <w:rFonts w:cs="Calibri"/>
          <w:szCs w:val="22"/>
        </w:rPr>
        <w:t>N</w:t>
      </w:r>
      <w:r w:rsidRPr="00CB7613">
        <w:rPr>
          <w:rFonts w:cs="Calibri"/>
          <w:szCs w:val="22"/>
        </w:rPr>
        <w:t xml:space="preserve">BRFSS data for 2020, 55.5% of adult respondents reported having consumed alcohol in the past 30 days, 20.8% reported binge drinking (4/5 or more drinks on a single occasion for females/males) within the past 30 days, 6.3% reported heavy drinking (8/15 or more drinks in a week for </w:t>
      </w:r>
      <w:r w:rsidRPr="00CB7613">
        <w:rPr>
          <w:rFonts w:cs="Calibri"/>
          <w:szCs w:val="22"/>
        </w:rPr>
        <w:lastRenderedPageBreak/>
        <w:t>females/males), and 1.5% reported driving under the influence of alcohol</w:t>
      </w:r>
      <w:r w:rsidR="00DF5F81" w:rsidRPr="00CB7613">
        <w:rPr>
          <w:rFonts w:cs="Calibri"/>
          <w:szCs w:val="22"/>
        </w:rPr>
        <w:t xml:space="preserve">. </w:t>
      </w:r>
      <w:r w:rsidRPr="00CB7613">
        <w:rPr>
          <w:rFonts w:cs="Calibri"/>
          <w:szCs w:val="22"/>
        </w:rPr>
        <w:t>The NCDHD CHA survey indicated that 13.5% (</w:t>
      </w:r>
      <w:r w:rsidRPr="00CB7613">
        <w:rPr>
          <w:rFonts w:cs="Calibri"/>
          <w:i/>
          <w:iCs/>
          <w:szCs w:val="22"/>
        </w:rPr>
        <w:t>n</w:t>
      </w:r>
      <w:r w:rsidRPr="00CB7613">
        <w:rPr>
          <w:rFonts w:cs="Calibri"/>
          <w:szCs w:val="22"/>
        </w:rPr>
        <w:t xml:space="preserve"> = </w:t>
      </w:r>
      <w:r w:rsidR="00356FAB" w:rsidRPr="00CB7613">
        <w:rPr>
          <w:rFonts w:cs="Calibri"/>
          <w:szCs w:val="22"/>
        </w:rPr>
        <w:t>193</w:t>
      </w:r>
      <w:r w:rsidRPr="00CB7613">
        <w:rPr>
          <w:rFonts w:cs="Calibri"/>
          <w:szCs w:val="22"/>
        </w:rPr>
        <w:t>) of respondents reported consuming alcohol more than three times a week, and 11.2% (</w:t>
      </w:r>
      <w:r w:rsidRPr="00CB7613">
        <w:rPr>
          <w:rFonts w:cs="Calibri"/>
          <w:i/>
          <w:iCs/>
          <w:szCs w:val="22"/>
        </w:rPr>
        <w:t>n</w:t>
      </w:r>
      <w:r w:rsidRPr="00CB7613">
        <w:rPr>
          <w:rFonts w:cs="Calibri"/>
          <w:szCs w:val="22"/>
        </w:rPr>
        <w:t xml:space="preserve"> = </w:t>
      </w:r>
      <w:r w:rsidR="00356FAB" w:rsidRPr="00CB7613">
        <w:rPr>
          <w:rFonts w:cs="Calibri"/>
          <w:szCs w:val="22"/>
        </w:rPr>
        <w:t>187</w:t>
      </w:r>
      <w:r w:rsidRPr="00CB7613">
        <w:rPr>
          <w:rFonts w:cs="Calibri"/>
          <w:szCs w:val="22"/>
        </w:rPr>
        <w:t>) reported binge drinking in the past month</w:t>
      </w:r>
      <w:r w:rsidR="00356FAB" w:rsidRPr="00CB7613">
        <w:rPr>
          <w:rFonts w:cs="Calibri"/>
          <w:szCs w:val="22"/>
        </w:rPr>
        <w:t>.</w:t>
      </w:r>
    </w:p>
    <w:p w14:paraId="35476E92" w14:textId="48CE4B47" w:rsidR="00100194" w:rsidRPr="00CB7613" w:rsidRDefault="00100194" w:rsidP="00100194">
      <w:pPr>
        <w:ind w:firstLine="0"/>
        <w:rPr>
          <w:rFonts w:cs="Calibri"/>
          <w:szCs w:val="22"/>
        </w:rPr>
      </w:pPr>
      <w:r w:rsidRPr="00CB7613">
        <w:rPr>
          <w:rFonts w:cs="Calibri"/>
          <w:szCs w:val="22"/>
        </w:rPr>
        <w:tab/>
        <w:t xml:space="preserve">The NRPFSS provides a wider range of data about alcohol and substance use among youth </w:t>
      </w:r>
      <w:r w:rsidR="00CA47CE" w:rsidRPr="00CB7613">
        <w:rPr>
          <w:rFonts w:cs="Calibri"/>
          <w:szCs w:val="22"/>
        </w:rPr>
        <w:t>by</w:t>
      </w:r>
      <w:r w:rsidRPr="00CB7613">
        <w:rPr>
          <w:rFonts w:cs="Calibri"/>
          <w:szCs w:val="22"/>
        </w:rPr>
        <w:t xml:space="preserve"> sampling </w:t>
      </w:r>
      <w:r w:rsidR="00CA47CE" w:rsidRPr="00CB7613">
        <w:rPr>
          <w:rFonts w:cs="Calibri"/>
          <w:szCs w:val="22"/>
        </w:rPr>
        <w:t>students</w:t>
      </w:r>
      <w:r w:rsidRPr="00CB7613">
        <w:rPr>
          <w:rFonts w:cs="Calibri"/>
          <w:szCs w:val="22"/>
        </w:rPr>
        <w:t xml:space="preserve"> </w:t>
      </w:r>
      <w:r w:rsidR="00786D32" w:rsidRPr="00CB7613">
        <w:rPr>
          <w:rFonts w:cs="Calibri"/>
          <w:szCs w:val="22"/>
        </w:rPr>
        <w:t>from</w:t>
      </w:r>
      <w:r w:rsidRPr="00CB7613">
        <w:rPr>
          <w:rFonts w:cs="Calibri"/>
          <w:szCs w:val="22"/>
        </w:rPr>
        <w:t xml:space="preserve"> </w:t>
      </w:r>
      <w:r w:rsidR="00CA47CE" w:rsidRPr="00CB7613">
        <w:rPr>
          <w:rFonts w:cs="Calibri"/>
          <w:szCs w:val="22"/>
        </w:rPr>
        <w:t xml:space="preserve">participating </w:t>
      </w:r>
      <w:r w:rsidRPr="00CB7613">
        <w:rPr>
          <w:rFonts w:cs="Calibri"/>
          <w:szCs w:val="22"/>
        </w:rPr>
        <w:t xml:space="preserve">public and private school </w:t>
      </w:r>
      <w:r w:rsidR="00786D32" w:rsidRPr="00CB7613">
        <w:rPr>
          <w:rFonts w:cs="Calibri"/>
          <w:szCs w:val="22"/>
        </w:rPr>
        <w:t>in Grades 8, 10, and 12</w:t>
      </w:r>
      <w:r w:rsidRPr="00CB7613">
        <w:rPr>
          <w:rFonts w:cs="Calibri"/>
          <w:szCs w:val="22"/>
        </w:rPr>
        <w:t xml:space="preserve"> from across the state. Among </w:t>
      </w:r>
      <w:r w:rsidR="00CA47CE" w:rsidRPr="00CB7613">
        <w:rPr>
          <w:rFonts w:cs="Calibri"/>
          <w:szCs w:val="22"/>
        </w:rPr>
        <w:t xml:space="preserve">NCDHD </w:t>
      </w:r>
      <w:r w:rsidRPr="00CB7613">
        <w:rPr>
          <w:rFonts w:cs="Calibri"/>
          <w:szCs w:val="22"/>
        </w:rPr>
        <w:t>youth respondents, 7.2% (</w:t>
      </w:r>
      <w:r w:rsidRPr="00CB7613">
        <w:rPr>
          <w:rFonts w:cs="Calibri"/>
          <w:i/>
          <w:iCs/>
          <w:szCs w:val="22"/>
        </w:rPr>
        <w:t>n</w:t>
      </w:r>
      <w:r w:rsidRPr="00CB7613">
        <w:rPr>
          <w:rFonts w:cs="Calibri"/>
          <w:szCs w:val="22"/>
        </w:rPr>
        <w:t xml:space="preserve"> = </w:t>
      </w:r>
      <w:r w:rsidR="00356FAB" w:rsidRPr="00CB7613">
        <w:rPr>
          <w:rFonts w:cs="Calibri"/>
          <w:szCs w:val="22"/>
        </w:rPr>
        <w:t>996</w:t>
      </w:r>
      <w:r w:rsidRPr="00CB7613">
        <w:rPr>
          <w:rFonts w:cs="Calibri"/>
          <w:szCs w:val="22"/>
        </w:rPr>
        <w:t xml:space="preserve">) indicated they had </w:t>
      </w:r>
      <w:r w:rsidR="00356FAB" w:rsidRPr="00CB7613">
        <w:rPr>
          <w:rFonts w:cs="Calibri"/>
          <w:szCs w:val="22"/>
        </w:rPr>
        <w:t>consumed</w:t>
      </w:r>
      <w:r w:rsidRPr="00CB7613">
        <w:rPr>
          <w:rFonts w:cs="Calibri"/>
          <w:szCs w:val="22"/>
        </w:rPr>
        <w:t xml:space="preserve"> alcohol </w:t>
      </w:r>
      <w:r w:rsidR="00DF5F81" w:rsidRPr="00CB7613">
        <w:rPr>
          <w:rFonts w:cs="Calibri"/>
          <w:szCs w:val="22"/>
        </w:rPr>
        <w:t>three</w:t>
      </w:r>
      <w:r w:rsidRPr="00CB7613">
        <w:rPr>
          <w:rFonts w:cs="Calibri"/>
          <w:szCs w:val="22"/>
        </w:rPr>
        <w:t xml:space="preserve"> or more times in the previous month</w:t>
      </w:r>
      <w:r w:rsidR="00CA47CE" w:rsidRPr="00CB7613">
        <w:rPr>
          <w:rFonts w:cs="Calibri"/>
          <w:szCs w:val="22"/>
        </w:rPr>
        <w:t xml:space="preserve"> (6.1% statewide)</w:t>
      </w:r>
      <w:r w:rsidRPr="00CB7613">
        <w:rPr>
          <w:rFonts w:cs="Calibri"/>
          <w:szCs w:val="22"/>
        </w:rPr>
        <w:t>, and 26.7% (</w:t>
      </w:r>
      <w:r w:rsidRPr="00CB7613">
        <w:rPr>
          <w:rFonts w:cs="Calibri"/>
          <w:i/>
          <w:iCs/>
          <w:szCs w:val="22"/>
        </w:rPr>
        <w:t>n</w:t>
      </w:r>
      <w:r w:rsidRPr="00CB7613">
        <w:rPr>
          <w:rFonts w:cs="Calibri"/>
          <w:szCs w:val="22"/>
        </w:rPr>
        <w:t xml:space="preserve"> = </w:t>
      </w:r>
      <w:r w:rsidR="00786D32" w:rsidRPr="00CB7613">
        <w:rPr>
          <w:rFonts w:cs="Calibri"/>
          <w:szCs w:val="22"/>
        </w:rPr>
        <w:t>997</w:t>
      </w:r>
      <w:r w:rsidRPr="00CB7613">
        <w:rPr>
          <w:rFonts w:cs="Calibri"/>
          <w:szCs w:val="22"/>
        </w:rPr>
        <w:t xml:space="preserve">) indicated it was a little or </w:t>
      </w:r>
      <w:proofErr w:type="spellStart"/>
      <w:r w:rsidRPr="00CB7613">
        <w:rPr>
          <w:rFonts w:cs="Calibri"/>
          <w:szCs w:val="22"/>
        </w:rPr>
        <w:t>not</w:t>
      </w:r>
      <w:proofErr w:type="spellEnd"/>
      <w:r w:rsidRPr="00CB7613">
        <w:rPr>
          <w:rFonts w:cs="Calibri"/>
          <w:szCs w:val="22"/>
        </w:rPr>
        <w:t xml:space="preserve"> wrong to drink alcohol frequently</w:t>
      </w:r>
      <w:r w:rsidR="00CA47CE" w:rsidRPr="00CB7613">
        <w:rPr>
          <w:rFonts w:cs="Calibri"/>
          <w:szCs w:val="22"/>
        </w:rPr>
        <w:t xml:space="preserve"> (25.3% statewide)</w:t>
      </w:r>
      <w:r w:rsidRPr="00CB7613">
        <w:rPr>
          <w:rFonts w:cs="Calibri"/>
          <w:szCs w:val="22"/>
        </w:rPr>
        <w:t>. Additionally, 12.0% (</w:t>
      </w:r>
      <w:r w:rsidRPr="00CB7613">
        <w:rPr>
          <w:rFonts w:cs="Calibri"/>
          <w:i/>
          <w:iCs/>
          <w:szCs w:val="22"/>
        </w:rPr>
        <w:t>n</w:t>
      </w:r>
      <w:r w:rsidRPr="00CB7613">
        <w:rPr>
          <w:rFonts w:cs="Calibri"/>
          <w:szCs w:val="22"/>
        </w:rPr>
        <w:t xml:space="preserve"> = </w:t>
      </w:r>
      <w:r w:rsidR="00356FAB" w:rsidRPr="00CB7613">
        <w:rPr>
          <w:rFonts w:cs="Calibri"/>
          <w:szCs w:val="22"/>
        </w:rPr>
        <w:t>998</w:t>
      </w:r>
      <w:r w:rsidRPr="00CB7613">
        <w:rPr>
          <w:rFonts w:cs="Calibri"/>
          <w:szCs w:val="22"/>
        </w:rPr>
        <w:t>) of youth respondents reported that half or more of their peers drank alcohol within the past 30 days</w:t>
      </w:r>
      <w:r w:rsidR="00CA47CE" w:rsidRPr="00CB7613">
        <w:rPr>
          <w:rFonts w:cs="Calibri"/>
          <w:szCs w:val="22"/>
        </w:rPr>
        <w:t xml:space="preserve"> (30.7% statewide)</w:t>
      </w:r>
      <w:r w:rsidRPr="00CB7613">
        <w:rPr>
          <w:rFonts w:cs="Calibri"/>
          <w:szCs w:val="22"/>
        </w:rPr>
        <w:t>. Indicators regarding marijuana use suggest a significant prevalence of use among youth. Among youth respondents who reported use of marijuana, 24.6% (</w:t>
      </w:r>
      <w:r w:rsidRPr="00CB7613">
        <w:rPr>
          <w:rFonts w:cs="Calibri"/>
          <w:i/>
          <w:iCs/>
          <w:szCs w:val="22"/>
        </w:rPr>
        <w:t>n</w:t>
      </w:r>
      <w:r w:rsidRPr="00CB7613">
        <w:rPr>
          <w:rFonts w:cs="Calibri"/>
          <w:szCs w:val="22"/>
        </w:rPr>
        <w:t xml:space="preserve"> = </w:t>
      </w:r>
      <w:r w:rsidR="00356FAB" w:rsidRPr="00CB7613">
        <w:rPr>
          <w:rFonts w:cs="Calibri"/>
          <w:szCs w:val="22"/>
        </w:rPr>
        <w:t>114</w:t>
      </w:r>
      <w:r w:rsidRPr="00CB7613">
        <w:rPr>
          <w:rFonts w:cs="Calibri"/>
          <w:szCs w:val="22"/>
        </w:rPr>
        <w:t>) of respondents indicated first use at a mode of 15 years of age. Five percent (</w:t>
      </w:r>
      <w:r w:rsidRPr="00CB7613">
        <w:rPr>
          <w:rFonts w:cs="Calibri"/>
          <w:i/>
          <w:iCs/>
          <w:szCs w:val="22"/>
        </w:rPr>
        <w:t>n</w:t>
      </w:r>
      <w:r w:rsidRPr="00CB7613">
        <w:rPr>
          <w:rFonts w:cs="Calibri"/>
          <w:szCs w:val="22"/>
        </w:rPr>
        <w:t xml:space="preserve"> = </w:t>
      </w:r>
      <w:r w:rsidR="00356FAB" w:rsidRPr="00CB7613">
        <w:rPr>
          <w:rFonts w:cs="Calibri"/>
          <w:szCs w:val="22"/>
        </w:rPr>
        <w:t>997</w:t>
      </w:r>
      <w:r w:rsidRPr="00CB7613">
        <w:rPr>
          <w:rFonts w:cs="Calibri"/>
          <w:szCs w:val="22"/>
        </w:rPr>
        <w:t>) indicated a lifetime use of marijuana of 10 or more times, and 2.9% (</w:t>
      </w:r>
      <w:r w:rsidRPr="00CB7613">
        <w:rPr>
          <w:rFonts w:cs="Calibri"/>
          <w:i/>
          <w:iCs/>
          <w:szCs w:val="22"/>
        </w:rPr>
        <w:t>n</w:t>
      </w:r>
      <w:r w:rsidRPr="00CB7613">
        <w:rPr>
          <w:rFonts w:cs="Calibri"/>
          <w:szCs w:val="22"/>
        </w:rPr>
        <w:t xml:space="preserve"> = </w:t>
      </w:r>
      <w:r w:rsidR="00356FAB" w:rsidRPr="00CB7613">
        <w:rPr>
          <w:rFonts w:cs="Calibri"/>
          <w:szCs w:val="22"/>
        </w:rPr>
        <w:t>993</w:t>
      </w:r>
      <w:r w:rsidRPr="00CB7613">
        <w:rPr>
          <w:rFonts w:cs="Calibri"/>
          <w:szCs w:val="22"/>
        </w:rPr>
        <w:t>) reported using marijuana 3 or more times a week. Among respondents in the NCDHD</w:t>
      </w:r>
      <w:r w:rsidR="00B2462E" w:rsidRPr="00CB7613">
        <w:rPr>
          <w:rFonts w:cs="Calibri"/>
          <w:szCs w:val="22"/>
        </w:rPr>
        <w:t xml:space="preserve"> service area</w:t>
      </w:r>
      <w:r w:rsidRPr="00CB7613">
        <w:rPr>
          <w:rFonts w:cs="Calibri"/>
          <w:szCs w:val="22"/>
        </w:rPr>
        <w:t xml:space="preserve">, </w:t>
      </w:r>
      <w:r w:rsidR="00A45B46" w:rsidRPr="00CB7613">
        <w:rPr>
          <w:rFonts w:cs="Calibri"/>
          <w:szCs w:val="22"/>
        </w:rPr>
        <w:t>2</w:t>
      </w:r>
      <w:r w:rsidRPr="00CB7613">
        <w:rPr>
          <w:rFonts w:cs="Calibri"/>
          <w:szCs w:val="22"/>
        </w:rPr>
        <w:t xml:space="preserve">.9% </w:t>
      </w:r>
      <w:r w:rsidR="00356FAB" w:rsidRPr="00CB7613">
        <w:rPr>
          <w:rFonts w:cs="Calibri"/>
          <w:szCs w:val="22"/>
        </w:rPr>
        <w:t>(</w:t>
      </w:r>
      <w:r w:rsidR="00356FAB" w:rsidRPr="00CB7613">
        <w:rPr>
          <w:rFonts w:cs="Calibri"/>
          <w:i/>
          <w:szCs w:val="22"/>
        </w:rPr>
        <w:t>n</w:t>
      </w:r>
      <w:r w:rsidR="00356FAB" w:rsidRPr="00CB7613">
        <w:rPr>
          <w:rFonts w:cs="Calibri"/>
          <w:iCs/>
          <w:szCs w:val="22"/>
        </w:rPr>
        <w:t xml:space="preserve"> = 993) </w:t>
      </w:r>
      <w:r w:rsidRPr="00CB7613">
        <w:rPr>
          <w:rFonts w:cs="Calibri"/>
          <w:iCs/>
          <w:szCs w:val="22"/>
        </w:rPr>
        <w:t>indicated</w:t>
      </w:r>
      <w:r w:rsidRPr="00CB7613">
        <w:rPr>
          <w:rFonts w:cs="Calibri"/>
          <w:szCs w:val="22"/>
        </w:rPr>
        <w:t xml:space="preserve"> current use of marijuana within the past 30 days compared to a statewide average of 3.9% (NRPFSS, 2018). Additionally, 49.8% (</w:t>
      </w:r>
      <w:r w:rsidRPr="00CB7613">
        <w:rPr>
          <w:rFonts w:cs="Calibri"/>
          <w:i/>
          <w:iCs/>
          <w:szCs w:val="22"/>
        </w:rPr>
        <w:t>n</w:t>
      </w:r>
      <w:r w:rsidRPr="00CB7613">
        <w:rPr>
          <w:rFonts w:cs="Calibri"/>
          <w:szCs w:val="22"/>
        </w:rPr>
        <w:t xml:space="preserve"> = </w:t>
      </w:r>
      <w:r w:rsidR="00356FAB" w:rsidRPr="00CB7613">
        <w:rPr>
          <w:rFonts w:cs="Calibri"/>
          <w:szCs w:val="22"/>
        </w:rPr>
        <w:t>987</w:t>
      </w:r>
      <w:r w:rsidRPr="00CB7613">
        <w:rPr>
          <w:rFonts w:cs="Calibri"/>
          <w:szCs w:val="22"/>
        </w:rPr>
        <w:t>) of youth respondents also indicated that it was easy to obtain alcohol, and 21.1% (</w:t>
      </w:r>
      <w:r w:rsidRPr="00CB7613">
        <w:rPr>
          <w:rFonts w:cs="Calibri"/>
          <w:i/>
          <w:iCs/>
          <w:szCs w:val="22"/>
        </w:rPr>
        <w:t>n</w:t>
      </w:r>
      <w:r w:rsidRPr="00CB7613">
        <w:rPr>
          <w:rFonts w:cs="Calibri"/>
          <w:szCs w:val="22"/>
        </w:rPr>
        <w:t xml:space="preserve"> = </w:t>
      </w:r>
      <w:r w:rsidR="00356FAB" w:rsidRPr="00CB7613">
        <w:rPr>
          <w:rFonts w:cs="Calibri"/>
          <w:szCs w:val="22"/>
        </w:rPr>
        <w:t>986</w:t>
      </w:r>
      <w:r w:rsidRPr="00CB7613">
        <w:rPr>
          <w:rFonts w:cs="Calibri"/>
          <w:szCs w:val="22"/>
        </w:rPr>
        <w:t xml:space="preserve">) stated it was easy to obtain marijuana. Among those who reported drinking alcohol in the past 30 days, 45.0% </w:t>
      </w:r>
      <w:r w:rsidR="00356FAB" w:rsidRPr="00CB7613">
        <w:rPr>
          <w:rFonts w:cs="Calibri"/>
          <w:szCs w:val="22"/>
        </w:rPr>
        <w:t>(</w:t>
      </w:r>
      <w:r w:rsidR="00356FAB" w:rsidRPr="00CB7613">
        <w:rPr>
          <w:rFonts w:cs="Calibri"/>
          <w:i/>
          <w:iCs/>
          <w:szCs w:val="22"/>
        </w:rPr>
        <w:t>n</w:t>
      </w:r>
      <w:r w:rsidR="00356FAB" w:rsidRPr="00CB7613">
        <w:rPr>
          <w:rFonts w:cs="Calibri"/>
          <w:szCs w:val="22"/>
        </w:rPr>
        <w:t xml:space="preserve"> = 211) </w:t>
      </w:r>
      <w:r w:rsidRPr="00CB7613">
        <w:rPr>
          <w:rFonts w:cs="Calibri"/>
          <w:szCs w:val="22"/>
        </w:rPr>
        <w:t xml:space="preserve">indicated they accessed alcohol at a party, 25.9% </w:t>
      </w:r>
      <w:r w:rsidR="00356FAB" w:rsidRPr="00CB7613">
        <w:rPr>
          <w:rFonts w:cs="Calibri"/>
          <w:szCs w:val="22"/>
        </w:rPr>
        <w:t>(</w:t>
      </w:r>
      <w:r w:rsidR="00356FAB" w:rsidRPr="00CB7613">
        <w:rPr>
          <w:rFonts w:cs="Calibri"/>
          <w:i/>
          <w:iCs/>
          <w:szCs w:val="22"/>
        </w:rPr>
        <w:t>n</w:t>
      </w:r>
      <w:r w:rsidR="00356FAB" w:rsidRPr="00CB7613">
        <w:rPr>
          <w:rFonts w:cs="Calibri"/>
          <w:szCs w:val="22"/>
        </w:rPr>
        <w:t xml:space="preserve"> = 201) </w:t>
      </w:r>
      <w:r w:rsidRPr="00CB7613">
        <w:rPr>
          <w:rFonts w:cs="Calibri"/>
          <w:szCs w:val="22"/>
        </w:rPr>
        <w:t>indicated they had someone buy it for them, and 22.3%</w:t>
      </w:r>
      <w:r w:rsidR="00356FAB" w:rsidRPr="00CB7613">
        <w:rPr>
          <w:rFonts w:cs="Calibri"/>
          <w:szCs w:val="22"/>
        </w:rPr>
        <w:t xml:space="preserve"> (</w:t>
      </w:r>
      <w:r w:rsidR="00356FAB" w:rsidRPr="00CB7613">
        <w:rPr>
          <w:rFonts w:cs="Calibri"/>
          <w:i/>
          <w:iCs/>
          <w:szCs w:val="22"/>
        </w:rPr>
        <w:t>n</w:t>
      </w:r>
      <w:r w:rsidR="00356FAB" w:rsidRPr="00CB7613">
        <w:rPr>
          <w:rFonts w:cs="Calibri"/>
          <w:szCs w:val="22"/>
        </w:rPr>
        <w:t xml:space="preserve"> = </w:t>
      </w:r>
      <w:r w:rsidR="00D016CA" w:rsidRPr="00CB7613">
        <w:rPr>
          <w:rFonts w:cs="Calibri"/>
          <w:szCs w:val="22"/>
        </w:rPr>
        <w:t>211</w:t>
      </w:r>
      <w:r w:rsidR="00356FAB" w:rsidRPr="00CB7613">
        <w:rPr>
          <w:rFonts w:cs="Calibri"/>
          <w:szCs w:val="22"/>
        </w:rPr>
        <w:t>)</w:t>
      </w:r>
      <w:r w:rsidRPr="00CB7613">
        <w:rPr>
          <w:rFonts w:cs="Calibri"/>
          <w:szCs w:val="22"/>
        </w:rPr>
        <w:t xml:space="preserve"> got it from home with</w:t>
      </w:r>
      <w:r w:rsidR="00356FAB" w:rsidRPr="00CB7613">
        <w:rPr>
          <w:rFonts w:cs="Calibri"/>
          <w:szCs w:val="22"/>
        </w:rPr>
        <w:t>out</w:t>
      </w:r>
      <w:r w:rsidRPr="00CB7613">
        <w:rPr>
          <w:rFonts w:cs="Calibri"/>
          <w:szCs w:val="22"/>
        </w:rPr>
        <w:t xml:space="preserve"> permission. The prevalence of alcohol and drug use among both adults and youth suggests several possible community strategies, including community education directed to both youth and adults, continued screening and brief intervention processes, and more robust enforcement of laws pertaining to illegal sale or provision of alcohol to minors, such as increased compliance checks and expanded liability for alcohol providers (CHR, 2021)</w:t>
      </w:r>
      <w:r w:rsidR="006D4C3E" w:rsidRPr="00CB7613">
        <w:rPr>
          <w:rFonts w:cs="Calibri"/>
          <w:szCs w:val="22"/>
        </w:rPr>
        <w:t>.</w:t>
      </w:r>
      <w:r w:rsidRPr="00CB7613">
        <w:rPr>
          <w:rFonts w:cs="Calibri"/>
          <w:szCs w:val="22"/>
        </w:rPr>
        <w:t xml:space="preserve"> </w:t>
      </w:r>
      <w:r w:rsidR="0025728E" w:rsidRPr="00CB7613">
        <w:rPr>
          <w:rFonts w:cs="Calibri"/>
          <w:szCs w:val="22"/>
        </w:rPr>
        <w:t xml:space="preserve">Additional information on </w:t>
      </w:r>
      <w:r w:rsidR="00867425" w:rsidRPr="00CB7613">
        <w:rPr>
          <w:rFonts w:cs="Calibri"/>
          <w:szCs w:val="22"/>
        </w:rPr>
        <w:t>alcohol use among CHA survey respondents is provided in Tables A31 and A32.</w:t>
      </w:r>
    </w:p>
    <w:p w14:paraId="73E7D365" w14:textId="53D4F220" w:rsidR="002D1792" w:rsidRPr="00CB7613" w:rsidRDefault="00DD12F7" w:rsidP="00544960">
      <w:pPr>
        <w:pStyle w:val="Heading3"/>
        <w:rPr>
          <w:rFonts w:cs="Calibri"/>
          <w:szCs w:val="22"/>
        </w:rPr>
      </w:pPr>
      <w:bookmarkStart w:id="61" w:name="_Toc98838153"/>
      <w:r w:rsidRPr="00CB7613">
        <w:rPr>
          <w:rFonts w:cs="Calibri"/>
          <w:szCs w:val="22"/>
        </w:rPr>
        <w:lastRenderedPageBreak/>
        <w:t xml:space="preserve">Health Behaviors: </w:t>
      </w:r>
      <w:r w:rsidR="002D1792" w:rsidRPr="00CB7613">
        <w:rPr>
          <w:rFonts w:cs="Calibri"/>
          <w:szCs w:val="22"/>
        </w:rPr>
        <w:t>Sexual Activity</w:t>
      </w:r>
      <w:bookmarkEnd w:id="61"/>
    </w:p>
    <w:p w14:paraId="2931E12D" w14:textId="01215721" w:rsidR="00B246C0" w:rsidRPr="00CB7613" w:rsidRDefault="00B246C0" w:rsidP="00B246C0">
      <w:pPr>
        <w:rPr>
          <w:rFonts w:eastAsia="Times New Roman" w:cs="Calibri"/>
          <w:color w:val="000000"/>
          <w:szCs w:val="22"/>
          <w:lang w:eastAsia="en-US"/>
        </w:rPr>
      </w:pPr>
      <w:r w:rsidRPr="00CB7613">
        <w:rPr>
          <w:rFonts w:cs="Calibri"/>
          <w:szCs w:val="22"/>
        </w:rPr>
        <w:t>Research studies indicate disproportionately higher rates of Human Immunodeficiency Virus (HIV) and other sexually transmitted diseases among men who have sex with men (Oster et al., 2011; Prejean et al., 2011), younger people (Rangel et al., 2006), and racial minorities (</w:t>
      </w:r>
      <w:proofErr w:type="spellStart"/>
      <w:r w:rsidRPr="00CB7613">
        <w:rPr>
          <w:rFonts w:cs="Calibri"/>
          <w:szCs w:val="22"/>
        </w:rPr>
        <w:t>Maulsby</w:t>
      </w:r>
      <w:proofErr w:type="spellEnd"/>
      <w:r w:rsidRPr="00CB7613">
        <w:rPr>
          <w:rFonts w:cs="Calibri"/>
          <w:szCs w:val="22"/>
        </w:rPr>
        <w:t xml:space="preserve"> et al., 2014; Wohl et al., 2013). Sexually transmitted infections are associated with reproductive health and other acute and chronic conditions (Owusu-</w:t>
      </w:r>
      <w:proofErr w:type="spellStart"/>
      <w:r w:rsidRPr="00CB7613">
        <w:rPr>
          <w:rFonts w:cs="Calibri"/>
          <w:szCs w:val="22"/>
        </w:rPr>
        <w:t>Edusei</w:t>
      </w:r>
      <w:proofErr w:type="spellEnd"/>
      <w:r w:rsidRPr="00CB7613">
        <w:rPr>
          <w:rFonts w:cs="Calibri"/>
          <w:szCs w:val="22"/>
        </w:rPr>
        <w:t>, 2013). Community Health Rankings data derived from the National Center for HIV/AIDS, Viral Hepatitis, STD, and TB Prevention, indicate that the number of newly diagnosed chlamydia cases per 100,000 population in the NCDHD averaged across counties is 157.9, which, as seen in</w:t>
      </w:r>
      <w:r w:rsidR="000443E0" w:rsidRPr="00CB7613">
        <w:rPr>
          <w:rFonts w:cs="Calibri"/>
          <w:szCs w:val="22"/>
        </w:rPr>
        <w:t xml:space="preserve"> Figure 9</w:t>
      </w:r>
      <w:r w:rsidRPr="00CB7613">
        <w:rPr>
          <w:rFonts w:cs="Calibri"/>
          <w:szCs w:val="22"/>
        </w:rPr>
        <w:t xml:space="preserve">, appears lower than the national (539.9; </w:t>
      </w:r>
      <w:r w:rsidRPr="00CB7613">
        <w:rPr>
          <w:rFonts w:eastAsia="Times New Roman" w:cs="Calibri"/>
          <w:i/>
          <w:iCs/>
          <w:color w:val="000000"/>
          <w:szCs w:val="22"/>
          <w:lang w:eastAsia="en-US"/>
        </w:rPr>
        <w:t>t</w:t>
      </w:r>
      <w:r w:rsidRPr="00CB7613">
        <w:rPr>
          <w:rFonts w:eastAsia="Times New Roman" w:cs="Calibri"/>
          <w:color w:val="000000"/>
          <w:szCs w:val="22"/>
          <w:lang w:eastAsia="en-US"/>
        </w:rPr>
        <w:t xml:space="preserve">(5) = -21.313, </w:t>
      </w:r>
      <w:r w:rsidRPr="00CB7613">
        <w:rPr>
          <w:rFonts w:eastAsia="Times New Roman" w:cs="Calibri"/>
          <w:i/>
          <w:iCs/>
          <w:color w:val="000000"/>
          <w:szCs w:val="22"/>
          <w:lang w:eastAsia="en-US"/>
        </w:rPr>
        <w:t>p</w:t>
      </w:r>
      <w:r w:rsidRPr="00CB7613">
        <w:rPr>
          <w:rFonts w:eastAsia="Times New Roman" w:cs="Calibri"/>
          <w:color w:val="000000"/>
          <w:szCs w:val="22"/>
          <w:lang w:eastAsia="en-US"/>
        </w:rPr>
        <w:t xml:space="preserve"> &lt; .05</w:t>
      </w:r>
      <w:r w:rsidRPr="00CB7613">
        <w:rPr>
          <w:rFonts w:cs="Calibri"/>
          <w:szCs w:val="22"/>
        </w:rPr>
        <w:t xml:space="preserve">) and state (418.0; </w:t>
      </w:r>
      <w:r w:rsidRPr="00CB7613">
        <w:rPr>
          <w:rFonts w:eastAsia="Times New Roman" w:cs="Calibri"/>
          <w:i/>
          <w:iCs/>
          <w:color w:val="000000"/>
          <w:szCs w:val="22"/>
          <w:lang w:eastAsia="en-US"/>
        </w:rPr>
        <w:t>t</w:t>
      </w:r>
      <w:r w:rsidRPr="00CB7613">
        <w:rPr>
          <w:rFonts w:eastAsia="Times New Roman" w:cs="Calibri"/>
          <w:color w:val="000000"/>
          <w:szCs w:val="22"/>
          <w:lang w:eastAsia="en-US"/>
        </w:rPr>
        <w:t xml:space="preserve">(5) = -14.600, </w:t>
      </w:r>
      <w:r w:rsidRPr="00CB7613">
        <w:rPr>
          <w:rFonts w:eastAsia="Times New Roman" w:cs="Calibri"/>
          <w:i/>
          <w:iCs/>
          <w:color w:val="000000"/>
          <w:szCs w:val="22"/>
          <w:lang w:eastAsia="en-US"/>
        </w:rPr>
        <w:t>p</w:t>
      </w:r>
      <w:r w:rsidRPr="00CB7613">
        <w:rPr>
          <w:rFonts w:eastAsia="Times New Roman" w:cs="Calibri"/>
          <w:color w:val="000000"/>
          <w:szCs w:val="22"/>
          <w:lang w:eastAsia="en-US"/>
        </w:rPr>
        <w:t xml:space="preserve"> &lt; .05</w:t>
      </w:r>
      <w:r w:rsidRPr="00CB7613">
        <w:rPr>
          <w:rFonts w:cs="Calibri"/>
          <w:szCs w:val="22"/>
        </w:rPr>
        <w:t>) rates, but due to missing data from several counties, these results should be interpreted with caution (CHR, 2021).</w:t>
      </w:r>
    </w:p>
    <w:p w14:paraId="7998490C" w14:textId="75ECEF3D" w:rsidR="00B246C0" w:rsidRPr="00CB7613" w:rsidRDefault="00B246C0" w:rsidP="00B246C0">
      <w:pPr>
        <w:pStyle w:val="Caption"/>
        <w:rPr>
          <w:rFonts w:cs="Calibri"/>
          <w:i/>
          <w:szCs w:val="22"/>
        </w:rPr>
      </w:pPr>
      <w:bookmarkStart w:id="62" w:name="_Ref95982864"/>
      <w:r w:rsidRPr="00CB7613">
        <w:rPr>
          <w:rFonts w:cs="Calibri"/>
          <w:szCs w:val="22"/>
        </w:rPr>
        <w:t xml:space="preserve">Figure </w:t>
      </w:r>
      <w:bookmarkEnd w:id="62"/>
      <w:r w:rsidR="000443E0" w:rsidRPr="00CB7613">
        <w:rPr>
          <w:rFonts w:cs="Calibri"/>
          <w:szCs w:val="22"/>
        </w:rPr>
        <w:t>9</w:t>
      </w:r>
      <w:r w:rsidRPr="00CB7613">
        <w:rPr>
          <w:rFonts w:cs="Calibri"/>
          <w:szCs w:val="22"/>
        </w:rPr>
        <w:t xml:space="preserve">. </w:t>
      </w:r>
      <w:r w:rsidRPr="00CB7613">
        <w:rPr>
          <w:rFonts w:cs="Calibri"/>
          <w:i/>
          <w:szCs w:val="22"/>
        </w:rPr>
        <w:t>Chlamydia Incidence Rate in U.S., NE, &amp; NCDHD</w:t>
      </w:r>
    </w:p>
    <w:p w14:paraId="6237390F" w14:textId="77777777" w:rsidR="00B246C0" w:rsidRPr="00CB7613" w:rsidRDefault="00B246C0" w:rsidP="00B246C0">
      <w:pPr>
        <w:spacing w:line="240" w:lineRule="auto"/>
        <w:ind w:firstLine="0"/>
        <w:rPr>
          <w:rFonts w:cs="Calibri"/>
          <w:szCs w:val="22"/>
        </w:rPr>
      </w:pPr>
      <w:r w:rsidRPr="00CB7613">
        <w:rPr>
          <w:rFonts w:cs="Calibri"/>
          <w:noProof/>
          <w:szCs w:val="22"/>
        </w:rPr>
        <w:drawing>
          <wp:inline distT="0" distB="0" distL="0" distR="0" wp14:anchorId="13E17B58" wp14:editId="4C4594B1">
            <wp:extent cx="5005070" cy="3011805"/>
            <wp:effectExtent l="0" t="0" r="508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5070" cy="3011805"/>
                    </a:xfrm>
                    <a:prstGeom prst="rect">
                      <a:avLst/>
                    </a:prstGeom>
                    <a:noFill/>
                  </pic:spPr>
                </pic:pic>
              </a:graphicData>
            </a:graphic>
          </wp:inline>
        </w:drawing>
      </w:r>
    </w:p>
    <w:p w14:paraId="7B94DD45" w14:textId="43EA9171" w:rsidR="00B246C0" w:rsidRPr="00CB7613" w:rsidRDefault="00B246C0" w:rsidP="00B246C0">
      <w:pPr>
        <w:spacing w:line="240" w:lineRule="auto"/>
        <w:ind w:firstLine="0"/>
        <w:rPr>
          <w:rFonts w:cs="Calibri"/>
          <w:sz w:val="20"/>
          <w:szCs w:val="20"/>
        </w:rPr>
      </w:pPr>
      <w:r w:rsidRPr="00CB7613">
        <w:rPr>
          <w:rFonts w:cs="Calibri"/>
          <w:i/>
          <w:iCs/>
          <w:sz w:val="20"/>
          <w:szCs w:val="20"/>
        </w:rPr>
        <w:t>Note.</w:t>
      </w:r>
      <w:r w:rsidRPr="00CB7613">
        <w:rPr>
          <w:rFonts w:cs="Calibri"/>
          <w:sz w:val="20"/>
          <w:szCs w:val="20"/>
        </w:rPr>
        <w:t xml:space="preserve"> </w:t>
      </w:r>
      <w:r w:rsidRPr="00CB7613">
        <w:rPr>
          <w:rFonts w:cs="Calibri"/>
          <w:iCs/>
          <w:sz w:val="20"/>
          <w:szCs w:val="20"/>
        </w:rPr>
        <w:t xml:space="preserve">NCDHD rate calculated at </w:t>
      </w:r>
      <w:r w:rsidR="00EC674A" w:rsidRPr="00CB7613">
        <w:rPr>
          <w:rFonts w:cs="Calibri"/>
          <w:iCs/>
          <w:sz w:val="20"/>
          <w:szCs w:val="20"/>
        </w:rPr>
        <w:t>157.9</w:t>
      </w:r>
      <w:r w:rsidRPr="00CB7613">
        <w:rPr>
          <w:rFonts w:cs="Calibri"/>
          <w:iCs/>
          <w:sz w:val="20"/>
          <w:szCs w:val="20"/>
        </w:rPr>
        <w:t xml:space="preserve"> using National Center for HIV/AIDS, Viral Hepatitis, STD, and</w:t>
      </w:r>
      <w:r w:rsidRPr="00CB7613">
        <w:rPr>
          <w:rFonts w:cs="Calibri"/>
          <w:iCs/>
          <w:sz w:val="20"/>
          <w:szCs w:val="20"/>
        </w:rPr>
        <w:br/>
        <w:t xml:space="preserve">TB Prevention 2018 data. </w:t>
      </w:r>
      <w:r w:rsidRPr="00CB7613">
        <w:rPr>
          <w:rFonts w:cs="Calibri"/>
          <w:sz w:val="20"/>
          <w:szCs w:val="20"/>
        </w:rPr>
        <w:t>No data was available from Boyd, Brown, Keya Paha, &amp; Rock counties.</w:t>
      </w:r>
    </w:p>
    <w:p w14:paraId="57653AC0" w14:textId="77777777" w:rsidR="00B246C0" w:rsidRPr="00CB7613" w:rsidRDefault="00B246C0" w:rsidP="00B246C0">
      <w:pPr>
        <w:ind w:firstLine="0"/>
        <w:rPr>
          <w:rFonts w:cs="Calibri"/>
          <w:szCs w:val="22"/>
        </w:rPr>
      </w:pPr>
    </w:p>
    <w:p w14:paraId="18F9A4B1" w14:textId="2F89B349" w:rsidR="00B246C0" w:rsidRPr="00CB7613" w:rsidRDefault="00B246C0" w:rsidP="00B246C0">
      <w:pPr>
        <w:rPr>
          <w:rFonts w:cs="Calibri"/>
          <w:szCs w:val="22"/>
        </w:rPr>
      </w:pPr>
      <w:r w:rsidRPr="00CB7613">
        <w:rPr>
          <w:rFonts w:cs="Calibri"/>
          <w:szCs w:val="22"/>
        </w:rPr>
        <w:t>Chlamydia incidence is used as a measure of unsafe sexual activity as it is the most common bacterial sexually transmitted infection in the United States (C</w:t>
      </w:r>
      <w:r w:rsidR="009A3A8A" w:rsidRPr="00CB7613">
        <w:rPr>
          <w:rFonts w:cs="Calibri"/>
          <w:szCs w:val="22"/>
        </w:rPr>
        <w:t>HR</w:t>
      </w:r>
      <w:r w:rsidRPr="00CB7613">
        <w:rPr>
          <w:rFonts w:cs="Calibri"/>
          <w:szCs w:val="22"/>
        </w:rPr>
        <w:t xml:space="preserve">, 2021). Among CHA survey </w:t>
      </w:r>
      <w:r w:rsidRPr="00CB7613">
        <w:rPr>
          <w:rFonts w:cs="Calibri"/>
          <w:szCs w:val="22"/>
        </w:rPr>
        <w:lastRenderedPageBreak/>
        <w:t>respondents, only 17.1% (</w:t>
      </w:r>
      <w:r w:rsidRPr="00CB7613">
        <w:rPr>
          <w:rFonts w:cs="Calibri"/>
          <w:i/>
          <w:iCs/>
          <w:szCs w:val="22"/>
        </w:rPr>
        <w:t>n</w:t>
      </w:r>
      <w:r w:rsidRPr="00CB7613">
        <w:rPr>
          <w:rFonts w:cs="Calibri"/>
          <w:szCs w:val="22"/>
        </w:rPr>
        <w:t xml:space="preserve"> = 193) indicated that they had been tested for a Sexually Transmitted Disease (STD) within the previous one to two years, and 61.7% (</w:t>
      </w:r>
      <w:r w:rsidRPr="00CB7613">
        <w:rPr>
          <w:rFonts w:cs="Calibri"/>
          <w:i/>
          <w:iCs/>
          <w:szCs w:val="22"/>
        </w:rPr>
        <w:t>n</w:t>
      </w:r>
      <w:r w:rsidRPr="00CB7613">
        <w:rPr>
          <w:rFonts w:cs="Calibri"/>
          <w:szCs w:val="22"/>
        </w:rPr>
        <w:t xml:space="preserve"> = 193) indicated that they had never been tested for an STD. Likewise, only 11.4% (</w:t>
      </w:r>
      <w:r w:rsidRPr="00CB7613">
        <w:rPr>
          <w:rFonts w:cs="Calibri"/>
          <w:i/>
          <w:iCs/>
          <w:szCs w:val="22"/>
        </w:rPr>
        <w:t>n</w:t>
      </w:r>
      <w:r w:rsidRPr="00CB7613">
        <w:rPr>
          <w:rFonts w:cs="Calibri"/>
          <w:szCs w:val="22"/>
        </w:rPr>
        <w:t xml:space="preserve"> = 193) of CHA </w:t>
      </w:r>
      <w:r w:rsidR="009A3A8A" w:rsidRPr="00CB7613">
        <w:rPr>
          <w:rFonts w:cs="Calibri"/>
          <w:szCs w:val="22"/>
        </w:rPr>
        <w:t xml:space="preserve">survey </w:t>
      </w:r>
      <w:r w:rsidRPr="00CB7613">
        <w:rPr>
          <w:rFonts w:cs="Calibri"/>
          <w:szCs w:val="22"/>
        </w:rPr>
        <w:t>respondents reported receiving an HIV test within the previous one to two years, and 68.9% (</w:t>
      </w:r>
      <w:r w:rsidRPr="00CB7613">
        <w:rPr>
          <w:rFonts w:cs="Calibri"/>
          <w:i/>
          <w:iCs/>
          <w:szCs w:val="22"/>
        </w:rPr>
        <w:t>n</w:t>
      </w:r>
      <w:r w:rsidRPr="00CB7613">
        <w:rPr>
          <w:rFonts w:cs="Calibri"/>
          <w:szCs w:val="22"/>
        </w:rPr>
        <w:t xml:space="preserve"> = 193) reported never being tested for HIV. The CHA survey responses reflect </w:t>
      </w:r>
      <w:r w:rsidR="00FA1C7D" w:rsidRPr="00CB7613">
        <w:rPr>
          <w:rFonts w:cs="Calibri"/>
          <w:szCs w:val="22"/>
        </w:rPr>
        <w:t>N</w:t>
      </w:r>
      <w:r w:rsidRPr="00CB7613">
        <w:rPr>
          <w:rFonts w:cs="Calibri"/>
          <w:szCs w:val="22"/>
        </w:rPr>
        <w:t>BRFSS data, which indicate that only an estimated 21.1% (</w:t>
      </w:r>
      <w:r w:rsidRPr="00CB7613">
        <w:rPr>
          <w:rFonts w:cs="Calibri"/>
          <w:i/>
          <w:iCs/>
          <w:szCs w:val="22"/>
        </w:rPr>
        <w:t>n</w:t>
      </w:r>
      <w:r w:rsidRPr="00CB7613">
        <w:rPr>
          <w:rFonts w:cs="Calibri"/>
          <w:szCs w:val="22"/>
        </w:rPr>
        <w:t xml:space="preserve"> = 396) of adult residents have ever tested for HIV (</w:t>
      </w:r>
      <w:r w:rsidR="00FA1C7D" w:rsidRPr="00CB7613">
        <w:rPr>
          <w:rFonts w:cs="Calibri"/>
          <w:szCs w:val="22"/>
        </w:rPr>
        <w:t>N</w:t>
      </w:r>
      <w:r w:rsidRPr="00CB7613">
        <w:rPr>
          <w:rFonts w:cs="Calibri"/>
          <w:szCs w:val="22"/>
        </w:rPr>
        <w:t>BRFSS 2020).</w:t>
      </w:r>
      <w:r w:rsidR="00867425" w:rsidRPr="00CB7613">
        <w:rPr>
          <w:rFonts w:cs="Calibri"/>
          <w:szCs w:val="22"/>
        </w:rPr>
        <w:t xml:space="preserve"> NCDHD client-reported number of sexual partners is provided in Table A33. </w:t>
      </w:r>
    </w:p>
    <w:p w14:paraId="6D13AABA" w14:textId="408315F9" w:rsidR="00B246C0" w:rsidRPr="00CB7613" w:rsidRDefault="00B246C0" w:rsidP="00B246C0">
      <w:pPr>
        <w:rPr>
          <w:rFonts w:cs="Calibri"/>
          <w:szCs w:val="22"/>
        </w:rPr>
      </w:pPr>
      <w:r w:rsidRPr="00CB7613">
        <w:rPr>
          <w:rFonts w:cs="Calibri"/>
          <w:szCs w:val="22"/>
        </w:rPr>
        <w:t>Teen pregnancy is often associated with unsafe sexual activity, indicative of increased risk of STIs, and can result in a variety of acute and chronic adverse health conditions (Black et al., 2012; Leve, et al., 2013). Unplanned teen pregnancies can result in significant social costs, with teen mothers being less likely to complete high school and obtain meaningful career training opportunities (Card, 1999; Lavin &amp; Cox, 2012), and contributes to unequal achievement gaps and poverty among young mothers and families later in life (</w:t>
      </w:r>
      <w:proofErr w:type="spellStart"/>
      <w:r w:rsidRPr="00CB7613">
        <w:rPr>
          <w:rFonts w:cs="Calibri"/>
          <w:szCs w:val="22"/>
        </w:rPr>
        <w:t>Basch</w:t>
      </w:r>
      <w:proofErr w:type="spellEnd"/>
      <w:r w:rsidRPr="00CB7613">
        <w:rPr>
          <w:rFonts w:cs="Calibri"/>
          <w:szCs w:val="22"/>
        </w:rPr>
        <w:t xml:space="preserve">, 2011; Johns, et al., 2000; </w:t>
      </w:r>
      <w:proofErr w:type="spellStart"/>
      <w:r w:rsidRPr="00CB7613">
        <w:rPr>
          <w:rFonts w:cs="Calibri"/>
          <w:szCs w:val="22"/>
        </w:rPr>
        <w:t>Tortolero</w:t>
      </w:r>
      <w:proofErr w:type="spellEnd"/>
      <w:r w:rsidRPr="00CB7613">
        <w:rPr>
          <w:rFonts w:cs="Calibri"/>
          <w:szCs w:val="22"/>
        </w:rPr>
        <w:t xml:space="preserve"> et al., 2010). Teen pregnancy is also associated with underweight or premature births, and a variety of birth defect risks that may impact well-being much later in life (Bornstein et al., 2021; Gill et al., 2012). </w:t>
      </w:r>
      <w:r w:rsidR="00A45B46" w:rsidRPr="00CB7613">
        <w:rPr>
          <w:rFonts w:cs="Calibri"/>
          <w:szCs w:val="22"/>
        </w:rPr>
        <w:t>As seen in</w:t>
      </w:r>
      <w:r w:rsidR="000443E0" w:rsidRPr="00CB7613">
        <w:rPr>
          <w:rFonts w:cs="Calibri"/>
          <w:szCs w:val="22"/>
        </w:rPr>
        <w:t xml:space="preserve"> Figure 10</w:t>
      </w:r>
      <w:r w:rsidR="00A45B46" w:rsidRPr="00CB7613">
        <w:rPr>
          <w:rFonts w:cs="Calibri"/>
          <w:szCs w:val="22"/>
        </w:rPr>
        <w:t>,</w:t>
      </w:r>
      <w:r w:rsidRPr="00CB7613">
        <w:rPr>
          <w:rFonts w:cs="Calibri"/>
          <w:szCs w:val="22"/>
        </w:rPr>
        <w:t xml:space="preserve"> Community Health Rankings data derived from the National Center for Health Statistics (2019) indicate that the average number of births to females aged 15-19 across NCDHD counties is 17.9 per 1,000 females, which appears similar to the national (20.9; </w:t>
      </w:r>
      <w:r w:rsidRPr="00CB7613">
        <w:rPr>
          <w:rFonts w:eastAsia="Times New Roman" w:cs="Calibri"/>
          <w:i/>
          <w:iCs/>
          <w:color w:val="000000"/>
          <w:szCs w:val="22"/>
          <w:lang w:eastAsia="en-US"/>
        </w:rPr>
        <w:t>t</w:t>
      </w:r>
      <w:r w:rsidRPr="00CB7613">
        <w:rPr>
          <w:rFonts w:eastAsia="Times New Roman" w:cs="Calibri"/>
          <w:color w:val="000000"/>
          <w:szCs w:val="22"/>
          <w:lang w:eastAsia="en-US"/>
        </w:rPr>
        <w:t xml:space="preserve">(5) = -1.093, </w:t>
      </w:r>
      <w:r w:rsidRPr="00CB7613">
        <w:rPr>
          <w:rFonts w:eastAsia="Times New Roman" w:cs="Calibri"/>
          <w:i/>
          <w:iCs/>
          <w:color w:val="000000"/>
          <w:szCs w:val="22"/>
          <w:lang w:eastAsia="en-US"/>
        </w:rPr>
        <w:t>p</w:t>
      </w:r>
      <w:r w:rsidRPr="00CB7613">
        <w:rPr>
          <w:rFonts w:eastAsia="Times New Roman" w:cs="Calibri"/>
          <w:color w:val="000000"/>
          <w:szCs w:val="22"/>
          <w:lang w:eastAsia="en-US"/>
        </w:rPr>
        <w:t xml:space="preserve"> &gt; .05</w:t>
      </w:r>
      <w:r w:rsidRPr="00CB7613">
        <w:rPr>
          <w:rFonts w:cs="Calibri"/>
          <w:szCs w:val="22"/>
        </w:rPr>
        <w:t xml:space="preserve">) and state (19.7; </w:t>
      </w:r>
      <w:r w:rsidRPr="00CB7613">
        <w:rPr>
          <w:rFonts w:eastAsia="Times New Roman" w:cs="Calibri"/>
          <w:i/>
          <w:iCs/>
          <w:color w:val="000000"/>
          <w:szCs w:val="22"/>
          <w:lang w:eastAsia="en-US"/>
        </w:rPr>
        <w:t>t</w:t>
      </w:r>
      <w:r w:rsidRPr="00CB7613">
        <w:rPr>
          <w:rFonts w:eastAsia="Times New Roman" w:cs="Calibri"/>
          <w:color w:val="000000"/>
          <w:szCs w:val="22"/>
          <w:lang w:eastAsia="en-US"/>
        </w:rPr>
        <w:t xml:space="preserve">(5) = -0.662, </w:t>
      </w:r>
      <w:r w:rsidRPr="00CB7613">
        <w:rPr>
          <w:rFonts w:eastAsia="Times New Roman" w:cs="Calibri"/>
          <w:i/>
          <w:iCs/>
          <w:color w:val="000000"/>
          <w:szCs w:val="22"/>
          <w:lang w:eastAsia="en-US"/>
        </w:rPr>
        <w:t>p</w:t>
      </w:r>
      <w:r w:rsidRPr="00CB7613">
        <w:rPr>
          <w:rFonts w:eastAsia="Times New Roman" w:cs="Calibri"/>
          <w:color w:val="000000"/>
          <w:szCs w:val="22"/>
          <w:lang w:eastAsia="en-US"/>
        </w:rPr>
        <w:t xml:space="preserve"> &gt; .05</w:t>
      </w:r>
      <w:r w:rsidRPr="00CB7613">
        <w:rPr>
          <w:rFonts w:cs="Calibri"/>
          <w:szCs w:val="22"/>
        </w:rPr>
        <w:t>) rates, but due to missing data for several counties, these results should be interpreted with caution</w:t>
      </w:r>
      <w:r w:rsidR="00A45B46" w:rsidRPr="00CB7613">
        <w:rPr>
          <w:rFonts w:cs="Calibri"/>
          <w:szCs w:val="22"/>
        </w:rPr>
        <w:t>.</w:t>
      </w:r>
      <w:r w:rsidRPr="00CB7613">
        <w:rPr>
          <w:rFonts w:cs="Calibri"/>
          <w:szCs w:val="22"/>
        </w:rPr>
        <w:t xml:space="preserve"> </w:t>
      </w:r>
    </w:p>
    <w:p w14:paraId="25BA7E64" w14:textId="77777777" w:rsidR="00773C17" w:rsidRPr="00CB7613" w:rsidRDefault="00773C17" w:rsidP="00B246C0">
      <w:pPr>
        <w:pStyle w:val="Caption"/>
        <w:rPr>
          <w:rFonts w:cs="Calibri"/>
          <w:szCs w:val="22"/>
        </w:rPr>
      </w:pPr>
      <w:bookmarkStart w:id="63" w:name="_Ref96068841"/>
    </w:p>
    <w:p w14:paraId="610EACDA" w14:textId="77777777" w:rsidR="00773C17" w:rsidRPr="00CB7613" w:rsidRDefault="00773C17" w:rsidP="00B246C0">
      <w:pPr>
        <w:pStyle w:val="Caption"/>
        <w:rPr>
          <w:rFonts w:cs="Calibri"/>
          <w:szCs w:val="22"/>
        </w:rPr>
      </w:pPr>
    </w:p>
    <w:p w14:paraId="1A8E7FAB" w14:textId="77777777" w:rsidR="00773C17" w:rsidRPr="00CB7613" w:rsidRDefault="00773C17" w:rsidP="00B246C0">
      <w:pPr>
        <w:pStyle w:val="Caption"/>
        <w:rPr>
          <w:rFonts w:cs="Calibri"/>
          <w:szCs w:val="22"/>
        </w:rPr>
      </w:pPr>
    </w:p>
    <w:p w14:paraId="77AD55C0" w14:textId="2737D7EB" w:rsidR="00773C17" w:rsidRPr="00CB7613" w:rsidRDefault="00773C17" w:rsidP="00B246C0">
      <w:pPr>
        <w:pStyle w:val="Caption"/>
        <w:rPr>
          <w:rFonts w:cs="Calibri"/>
          <w:szCs w:val="22"/>
        </w:rPr>
      </w:pPr>
    </w:p>
    <w:p w14:paraId="24631A01" w14:textId="08E964B8" w:rsidR="0001261C" w:rsidRPr="00CB7613" w:rsidRDefault="0001261C" w:rsidP="0001261C">
      <w:pPr>
        <w:rPr>
          <w:rFonts w:cs="Calibri"/>
        </w:rPr>
      </w:pPr>
    </w:p>
    <w:p w14:paraId="7CC99DD6" w14:textId="77777777" w:rsidR="0001261C" w:rsidRPr="00CB7613" w:rsidRDefault="0001261C" w:rsidP="0001261C">
      <w:pPr>
        <w:rPr>
          <w:rFonts w:cs="Calibri"/>
        </w:rPr>
      </w:pPr>
    </w:p>
    <w:p w14:paraId="0510406D" w14:textId="77777777" w:rsidR="00773C17" w:rsidRPr="00CB7613" w:rsidRDefault="00773C17" w:rsidP="00B246C0">
      <w:pPr>
        <w:pStyle w:val="Caption"/>
        <w:rPr>
          <w:rFonts w:cs="Calibri"/>
          <w:szCs w:val="22"/>
        </w:rPr>
      </w:pPr>
    </w:p>
    <w:p w14:paraId="7FC5AF1C" w14:textId="77777777" w:rsidR="00773C17" w:rsidRPr="00CB7613" w:rsidRDefault="00773C17" w:rsidP="00B246C0">
      <w:pPr>
        <w:pStyle w:val="Caption"/>
        <w:rPr>
          <w:rFonts w:cs="Calibri"/>
          <w:szCs w:val="22"/>
        </w:rPr>
      </w:pPr>
    </w:p>
    <w:p w14:paraId="07668DD2" w14:textId="5B845BE1" w:rsidR="00B246C0" w:rsidRPr="00CB7613" w:rsidRDefault="00B246C0" w:rsidP="00B246C0">
      <w:pPr>
        <w:pStyle w:val="Caption"/>
        <w:rPr>
          <w:rFonts w:cs="Calibri"/>
          <w:i/>
          <w:iCs w:val="0"/>
          <w:szCs w:val="22"/>
        </w:rPr>
      </w:pPr>
      <w:r w:rsidRPr="00CB7613">
        <w:rPr>
          <w:rFonts w:cs="Calibri"/>
          <w:szCs w:val="22"/>
        </w:rPr>
        <w:lastRenderedPageBreak/>
        <w:t xml:space="preserve">Figure </w:t>
      </w:r>
      <w:bookmarkEnd w:id="63"/>
      <w:r w:rsidR="000443E0" w:rsidRPr="00CB7613">
        <w:rPr>
          <w:rFonts w:cs="Calibri"/>
          <w:szCs w:val="22"/>
        </w:rPr>
        <w:t>10</w:t>
      </w:r>
      <w:r w:rsidRPr="00CB7613">
        <w:rPr>
          <w:rFonts w:cs="Calibri"/>
          <w:szCs w:val="22"/>
        </w:rPr>
        <w:t xml:space="preserve">. </w:t>
      </w:r>
      <w:r w:rsidRPr="00CB7613">
        <w:rPr>
          <w:rFonts w:cs="Calibri"/>
          <w:i/>
          <w:iCs w:val="0"/>
          <w:szCs w:val="22"/>
        </w:rPr>
        <w:t>Reported Teen Births in the U.S., NE, and NCDHD</w:t>
      </w:r>
    </w:p>
    <w:p w14:paraId="19C1E7E0" w14:textId="7A823555" w:rsidR="00B246C0" w:rsidRPr="00CB7613" w:rsidRDefault="003A6EF2" w:rsidP="00B246C0">
      <w:pPr>
        <w:spacing w:line="240" w:lineRule="auto"/>
        <w:ind w:firstLine="0"/>
        <w:rPr>
          <w:rFonts w:cs="Calibri"/>
          <w:szCs w:val="22"/>
        </w:rPr>
      </w:pPr>
      <w:r w:rsidRPr="00CB7613">
        <w:rPr>
          <w:rFonts w:cs="Calibri"/>
          <w:noProof/>
          <w:szCs w:val="22"/>
        </w:rPr>
        <w:drawing>
          <wp:inline distT="0" distB="0" distL="0" distR="0" wp14:anchorId="2AE1B722" wp14:editId="024A6145">
            <wp:extent cx="5005070" cy="301180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5070" cy="3011805"/>
                    </a:xfrm>
                    <a:prstGeom prst="rect">
                      <a:avLst/>
                    </a:prstGeom>
                    <a:noFill/>
                  </pic:spPr>
                </pic:pic>
              </a:graphicData>
            </a:graphic>
          </wp:inline>
        </w:drawing>
      </w:r>
    </w:p>
    <w:p w14:paraId="5DDDDA40" w14:textId="5A9DD6E2" w:rsidR="00B246C0" w:rsidRPr="00CB7613" w:rsidRDefault="00B246C0" w:rsidP="00B246C0">
      <w:pPr>
        <w:spacing w:line="240" w:lineRule="auto"/>
        <w:ind w:firstLine="0"/>
        <w:rPr>
          <w:rFonts w:cs="Calibri"/>
          <w:szCs w:val="22"/>
        </w:rPr>
      </w:pPr>
      <w:r w:rsidRPr="00CB7613">
        <w:rPr>
          <w:rFonts w:cs="Calibri"/>
          <w:i/>
          <w:iCs/>
          <w:sz w:val="20"/>
          <w:szCs w:val="20"/>
        </w:rPr>
        <w:t>Note.</w:t>
      </w:r>
      <w:r w:rsidRPr="00CB7613">
        <w:rPr>
          <w:rFonts w:cs="Calibri"/>
          <w:sz w:val="20"/>
          <w:szCs w:val="20"/>
        </w:rPr>
        <w:t xml:space="preserve"> </w:t>
      </w:r>
      <w:r w:rsidRPr="00CB7613">
        <w:rPr>
          <w:rFonts w:cs="Calibri"/>
          <w:iCs/>
          <w:sz w:val="20"/>
          <w:szCs w:val="20"/>
        </w:rPr>
        <w:t xml:space="preserve">NCDHD rate calculated at </w:t>
      </w:r>
      <w:r w:rsidR="00EC674A" w:rsidRPr="00CB7613">
        <w:rPr>
          <w:rFonts w:cs="Calibri"/>
          <w:iCs/>
          <w:sz w:val="20"/>
          <w:szCs w:val="20"/>
        </w:rPr>
        <w:t>17.7</w:t>
      </w:r>
      <w:r w:rsidRPr="00CB7613">
        <w:rPr>
          <w:rFonts w:cs="Calibri"/>
          <w:iCs/>
          <w:sz w:val="20"/>
          <w:szCs w:val="20"/>
        </w:rPr>
        <w:t xml:space="preserve"> using National Center for Health Statistics - Natality files </w:t>
      </w:r>
      <w:r w:rsidRPr="00CB7613">
        <w:rPr>
          <w:rFonts w:cs="Calibri"/>
          <w:iCs/>
          <w:sz w:val="20"/>
          <w:szCs w:val="20"/>
        </w:rPr>
        <w:br/>
        <w:t xml:space="preserve">2019 data. </w:t>
      </w:r>
      <w:r w:rsidRPr="00CB7613">
        <w:rPr>
          <w:rFonts w:cs="Calibri"/>
          <w:sz w:val="20"/>
          <w:szCs w:val="20"/>
        </w:rPr>
        <w:t>No data was available from Boyd, Keya Paha, &amp; Rock counties.</w:t>
      </w:r>
      <w:r w:rsidR="00DD12F7" w:rsidRPr="00CB7613">
        <w:rPr>
          <w:rFonts w:cs="Calibri"/>
          <w:szCs w:val="22"/>
        </w:rPr>
        <w:br/>
      </w:r>
    </w:p>
    <w:p w14:paraId="7C999E7E" w14:textId="32AD30A4" w:rsidR="000A118E" w:rsidRPr="00CB7613" w:rsidRDefault="00B246C0" w:rsidP="00470608">
      <w:pPr>
        <w:rPr>
          <w:rFonts w:eastAsia="Times New Roman" w:cs="Calibri"/>
          <w:color w:val="000000"/>
          <w:szCs w:val="22"/>
          <w:lang w:eastAsia="en-US"/>
        </w:rPr>
      </w:pPr>
      <w:r w:rsidRPr="00CB7613">
        <w:rPr>
          <w:rFonts w:cs="Calibri"/>
          <w:szCs w:val="22"/>
        </w:rPr>
        <w:t xml:space="preserve">Preventing unplanned teen pregnancies implicate </w:t>
      </w:r>
      <w:proofErr w:type="gramStart"/>
      <w:r w:rsidRPr="00CB7613">
        <w:rPr>
          <w:rFonts w:cs="Calibri"/>
          <w:szCs w:val="22"/>
        </w:rPr>
        <w:t>a number of</w:t>
      </w:r>
      <w:proofErr w:type="gramEnd"/>
      <w:r w:rsidRPr="00CB7613">
        <w:rPr>
          <w:rFonts w:cs="Calibri"/>
          <w:szCs w:val="22"/>
        </w:rPr>
        <w:t xml:space="preserve"> potential interventions and strategies, including access to pre- and post-natal health care for teen mothers and their children in communities and schools, case management services for young families with income and education needs, and sexual education and reproductive health services in general (Alford, 2009; Kirby, 2001). </w:t>
      </w:r>
    </w:p>
    <w:p w14:paraId="0E062C8A" w14:textId="525BD9EF" w:rsidR="00D8470F" w:rsidRPr="00CB7613" w:rsidRDefault="00D8470F" w:rsidP="00D8470F">
      <w:pPr>
        <w:pStyle w:val="Heading1"/>
        <w:rPr>
          <w:rFonts w:cs="Calibri"/>
          <w:szCs w:val="22"/>
        </w:rPr>
      </w:pPr>
      <w:bookmarkStart w:id="64" w:name="_Toc98838154"/>
      <w:r w:rsidRPr="00CB7613">
        <w:rPr>
          <w:rFonts w:cs="Calibri"/>
          <w:szCs w:val="22"/>
        </w:rPr>
        <w:t>Health Outcomes</w:t>
      </w:r>
      <w:bookmarkEnd w:id="64"/>
    </w:p>
    <w:p w14:paraId="522BBDCE" w14:textId="4E5267C6" w:rsidR="00100194" w:rsidRPr="00CB7613" w:rsidRDefault="00100194" w:rsidP="003252A8">
      <w:pPr>
        <w:rPr>
          <w:rFonts w:cs="Calibri"/>
          <w:szCs w:val="22"/>
        </w:rPr>
      </w:pPr>
      <w:r w:rsidRPr="00CB7613">
        <w:rPr>
          <w:rFonts w:cs="Calibri"/>
          <w:szCs w:val="22"/>
        </w:rPr>
        <w:t>Health outcomes represent the overall current health of the community. Health outcomes are driven and influenced by core structural problems related to place, environment, financial insecurity</w:t>
      </w:r>
      <w:r w:rsidR="003252A8" w:rsidRPr="00CB7613">
        <w:rPr>
          <w:rFonts w:cs="Calibri"/>
          <w:szCs w:val="22"/>
        </w:rPr>
        <w:t>,</w:t>
      </w:r>
      <w:r w:rsidRPr="00CB7613">
        <w:rPr>
          <w:rFonts w:cs="Calibri"/>
          <w:szCs w:val="22"/>
        </w:rPr>
        <w:t xml:space="preserve"> and social inequality. All structures and influences identified in the </w:t>
      </w:r>
      <w:r w:rsidR="003252A8" w:rsidRPr="00CB7613">
        <w:rPr>
          <w:rFonts w:cs="Calibri"/>
          <w:szCs w:val="22"/>
        </w:rPr>
        <w:t>CHR model</w:t>
      </w:r>
      <w:r w:rsidRPr="00CB7613">
        <w:rPr>
          <w:rFonts w:cs="Calibri"/>
          <w:szCs w:val="22"/>
        </w:rPr>
        <w:t xml:space="preserve"> drive the health factors that impact community health outcomes. The CHR model presents health outcomes as measures of the overall physical and mental well-being of people. Health outcomes fall in two categories of data: </w:t>
      </w:r>
      <w:r w:rsidR="003252A8" w:rsidRPr="00CB7613">
        <w:rPr>
          <w:rFonts w:cs="Calibri"/>
          <w:szCs w:val="22"/>
        </w:rPr>
        <w:t xml:space="preserve">1) </w:t>
      </w:r>
      <w:r w:rsidRPr="00CB7613">
        <w:rPr>
          <w:rFonts w:cs="Calibri"/>
          <w:szCs w:val="22"/>
        </w:rPr>
        <w:t>length of life measures</w:t>
      </w:r>
      <w:r w:rsidR="007F6905" w:rsidRPr="00CB7613">
        <w:rPr>
          <w:rFonts w:cs="Calibri"/>
          <w:szCs w:val="22"/>
        </w:rPr>
        <w:t xml:space="preserve">, </w:t>
      </w:r>
      <w:r w:rsidRPr="00CB7613">
        <w:rPr>
          <w:rFonts w:cs="Calibri"/>
          <w:szCs w:val="22"/>
        </w:rPr>
        <w:t>which indicate how long people are living</w:t>
      </w:r>
      <w:r w:rsidR="00A70139" w:rsidRPr="00CB7613">
        <w:rPr>
          <w:rFonts w:cs="Calibri"/>
          <w:szCs w:val="22"/>
        </w:rPr>
        <w:t>,</w:t>
      </w:r>
      <w:r w:rsidRPr="00CB7613">
        <w:rPr>
          <w:rFonts w:cs="Calibri"/>
          <w:szCs w:val="22"/>
        </w:rPr>
        <w:t xml:space="preserve"> </w:t>
      </w:r>
      <w:r w:rsidR="007F6905" w:rsidRPr="00CB7613">
        <w:rPr>
          <w:rFonts w:cs="Calibri"/>
          <w:szCs w:val="22"/>
        </w:rPr>
        <w:t xml:space="preserve">as well as </w:t>
      </w:r>
      <w:r w:rsidRPr="00CB7613">
        <w:rPr>
          <w:rFonts w:cs="Calibri"/>
          <w:szCs w:val="22"/>
        </w:rPr>
        <w:t>the prevalence of premature deaths</w:t>
      </w:r>
      <w:r w:rsidR="003252A8" w:rsidRPr="00CB7613">
        <w:rPr>
          <w:rFonts w:cs="Calibri"/>
          <w:szCs w:val="22"/>
        </w:rPr>
        <w:t>;</w:t>
      </w:r>
      <w:r w:rsidRPr="00CB7613">
        <w:rPr>
          <w:rFonts w:cs="Calibri"/>
          <w:szCs w:val="22"/>
        </w:rPr>
        <w:t xml:space="preserve"> and </w:t>
      </w:r>
      <w:r w:rsidR="003252A8" w:rsidRPr="00CB7613">
        <w:rPr>
          <w:rFonts w:cs="Calibri"/>
          <w:szCs w:val="22"/>
        </w:rPr>
        <w:t xml:space="preserve">2) </w:t>
      </w:r>
      <w:r w:rsidRPr="00CB7613">
        <w:rPr>
          <w:rFonts w:cs="Calibri"/>
          <w:szCs w:val="22"/>
        </w:rPr>
        <w:t>quality of life measures</w:t>
      </w:r>
      <w:r w:rsidR="007F6905" w:rsidRPr="00CB7613">
        <w:rPr>
          <w:rFonts w:cs="Calibri"/>
          <w:szCs w:val="22"/>
        </w:rPr>
        <w:t xml:space="preserve">, </w:t>
      </w:r>
      <w:r w:rsidRPr="00CB7613">
        <w:rPr>
          <w:rFonts w:cs="Calibri"/>
          <w:szCs w:val="22"/>
        </w:rPr>
        <w:t xml:space="preserve">which indicate how healthy people are and feel throughout their lives. </w:t>
      </w:r>
    </w:p>
    <w:p w14:paraId="731D61F9" w14:textId="4EB4E619" w:rsidR="00100194" w:rsidRPr="00CB7613" w:rsidRDefault="00100194" w:rsidP="00100194">
      <w:pPr>
        <w:ind w:firstLine="0"/>
        <w:rPr>
          <w:rFonts w:cs="Calibri"/>
          <w:szCs w:val="22"/>
        </w:rPr>
      </w:pPr>
      <w:r w:rsidRPr="00CB7613">
        <w:rPr>
          <w:rFonts w:cs="Calibri"/>
          <w:szCs w:val="22"/>
        </w:rPr>
        <w:lastRenderedPageBreak/>
        <w:tab/>
      </w:r>
      <w:r w:rsidR="002C7296" w:rsidRPr="00CB7613">
        <w:rPr>
          <w:rFonts w:cs="Calibri"/>
          <w:szCs w:val="22"/>
        </w:rPr>
        <w:t>Distinctions exist between NCDHD and Nebraska residents when it comes to length of life. There are similarities among top causes of death but differences in rates of death per 100,000 residents among the major causes.</w:t>
      </w:r>
      <w:r w:rsidR="00F77B00" w:rsidRPr="00CB7613">
        <w:rPr>
          <w:rFonts w:cs="Calibri"/>
          <w:szCs w:val="22"/>
        </w:rPr>
        <w:t xml:space="preserve"> As seen in </w:t>
      </w:r>
      <w:r w:rsidR="00F77B00" w:rsidRPr="00CB7613">
        <w:rPr>
          <w:rFonts w:cs="Calibri"/>
          <w:szCs w:val="22"/>
        </w:rPr>
        <w:fldChar w:fldCharType="begin"/>
      </w:r>
      <w:r w:rsidR="00F77B00" w:rsidRPr="00CB7613">
        <w:rPr>
          <w:rFonts w:cs="Calibri"/>
          <w:szCs w:val="22"/>
        </w:rPr>
        <w:instrText xml:space="preserve"> REF _Ref98146788 \h </w:instrText>
      </w:r>
      <w:r w:rsidR="00CB7613">
        <w:rPr>
          <w:rFonts w:cs="Calibri"/>
          <w:szCs w:val="22"/>
        </w:rPr>
        <w:instrText xml:space="preserve"> \* MERGEFORMAT </w:instrText>
      </w:r>
      <w:r w:rsidR="00F77B00" w:rsidRPr="00CB7613">
        <w:rPr>
          <w:rFonts w:cs="Calibri"/>
          <w:szCs w:val="22"/>
        </w:rPr>
      </w:r>
      <w:r w:rsidR="00F77B00" w:rsidRPr="00CB7613">
        <w:rPr>
          <w:rFonts w:cs="Calibri"/>
          <w:szCs w:val="22"/>
        </w:rPr>
        <w:fldChar w:fldCharType="separate"/>
      </w:r>
      <w:r w:rsidR="006B454B" w:rsidRPr="00CB7613">
        <w:rPr>
          <w:rFonts w:cs="Calibri"/>
        </w:rPr>
        <w:t xml:space="preserve">Table </w:t>
      </w:r>
      <w:r w:rsidR="006B454B">
        <w:rPr>
          <w:rFonts w:cs="Calibri"/>
          <w:noProof/>
        </w:rPr>
        <w:t>9</w:t>
      </w:r>
      <w:r w:rsidR="00F77B00" w:rsidRPr="00CB7613">
        <w:rPr>
          <w:rFonts w:cs="Calibri"/>
          <w:szCs w:val="22"/>
        </w:rPr>
        <w:fldChar w:fldCharType="end"/>
      </w:r>
      <w:r w:rsidR="00F77B00" w:rsidRPr="00CB7613">
        <w:rPr>
          <w:rFonts w:cs="Calibri"/>
          <w:szCs w:val="22"/>
        </w:rPr>
        <w:t>, though heart disease, cancer and lower respiratory disease were the top three causes of death in NCDHD between 2015-2017 and 2018-2020, different rates for other causes fluctuated over time.</w:t>
      </w:r>
      <w:r w:rsidR="002C7296" w:rsidRPr="00CB7613">
        <w:rPr>
          <w:rFonts w:cs="Calibri"/>
          <w:szCs w:val="22"/>
        </w:rPr>
        <w:t xml:space="preserve"> </w:t>
      </w:r>
      <w:r w:rsidR="00F77B00" w:rsidRPr="00CB7613">
        <w:rPr>
          <w:rFonts w:cs="Calibri"/>
          <w:szCs w:val="22"/>
        </w:rPr>
        <w:t>T</w:t>
      </w:r>
      <w:r w:rsidR="002C7296" w:rsidRPr="00CB7613">
        <w:rPr>
          <w:rFonts w:cs="Calibri"/>
          <w:szCs w:val="22"/>
        </w:rPr>
        <w:t>he top three causes of death and rates per 100,000 residents</w:t>
      </w:r>
      <w:r w:rsidR="002B2379" w:rsidRPr="00CB7613">
        <w:rPr>
          <w:rFonts w:cs="Calibri"/>
          <w:szCs w:val="22"/>
        </w:rPr>
        <w:t xml:space="preserve"> between 2018 and 2020</w:t>
      </w:r>
      <w:r w:rsidR="002C7296" w:rsidRPr="00CB7613">
        <w:rPr>
          <w:rFonts w:cs="Calibri"/>
          <w:szCs w:val="22"/>
        </w:rPr>
        <w:t xml:space="preserve"> for NCDHD </w:t>
      </w:r>
      <w:r w:rsidR="00F77B00" w:rsidRPr="00CB7613">
        <w:rPr>
          <w:rFonts w:cs="Calibri"/>
          <w:szCs w:val="22"/>
        </w:rPr>
        <w:t>(</w:t>
      </w:r>
      <w:r w:rsidR="00F77B00" w:rsidRPr="00CB7613">
        <w:rPr>
          <w:rFonts w:cs="Calibri"/>
          <w:szCs w:val="22"/>
        </w:rPr>
        <w:fldChar w:fldCharType="begin"/>
      </w:r>
      <w:r w:rsidR="00F77B00" w:rsidRPr="00CB7613">
        <w:rPr>
          <w:rFonts w:cs="Calibri"/>
          <w:szCs w:val="22"/>
        </w:rPr>
        <w:instrText xml:space="preserve"> REF _Ref98146788 \h </w:instrText>
      </w:r>
      <w:r w:rsidR="00CB7613">
        <w:rPr>
          <w:rFonts w:cs="Calibri"/>
          <w:szCs w:val="22"/>
        </w:rPr>
        <w:instrText xml:space="preserve"> \* MERGEFORMAT </w:instrText>
      </w:r>
      <w:r w:rsidR="00F77B00" w:rsidRPr="00CB7613">
        <w:rPr>
          <w:rFonts w:cs="Calibri"/>
          <w:szCs w:val="22"/>
        </w:rPr>
      </w:r>
      <w:r w:rsidR="00F77B00" w:rsidRPr="00CB7613">
        <w:rPr>
          <w:rFonts w:cs="Calibri"/>
          <w:szCs w:val="22"/>
        </w:rPr>
        <w:fldChar w:fldCharType="separate"/>
      </w:r>
      <w:r w:rsidR="006B454B" w:rsidRPr="00CB7613">
        <w:rPr>
          <w:rFonts w:cs="Calibri"/>
        </w:rPr>
        <w:t xml:space="preserve">Table </w:t>
      </w:r>
      <w:r w:rsidR="006B454B">
        <w:rPr>
          <w:rFonts w:cs="Calibri"/>
          <w:noProof/>
        </w:rPr>
        <w:t>9</w:t>
      </w:r>
      <w:r w:rsidR="00F77B00" w:rsidRPr="00CB7613">
        <w:rPr>
          <w:rFonts w:cs="Calibri"/>
          <w:szCs w:val="22"/>
        </w:rPr>
        <w:fldChar w:fldCharType="end"/>
      </w:r>
      <w:r w:rsidR="00F77B00" w:rsidRPr="00CB7613">
        <w:rPr>
          <w:rFonts w:cs="Calibri"/>
          <w:szCs w:val="22"/>
        </w:rPr>
        <w:t xml:space="preserve">) </w:t>
      </w:r>
      <w:r w:rsidR="002C7296" w:rsidRPr="00CB7613">
        <w:rPr>
          <w:rFonts w:cs="Calibri"/>
          <w:szCs w:val="22"/>
        </w:rPr>
        <w:t>versus Nebraska</w:t>
      </w:r>
      <w:r w:rsidR="00F77B00" w:rsidRPr="00CB7613">
        <w:rPr>
          <w:rFonts w:cs="Calibri"/>
          <w:szCs w:val="22"/>
        </w:rPr>
        <w:t xml:space="preserve"> (</w:t>
      </w:r>
      <w:r w:rsidR="00F77B00" w:rsidRPr="00CB7613">
        <w:rPr>
          <w:rFonts w:cs="Calibri"/>
          <w:szCs w:val="22"/>
        </w:rPr>
        <w:fldChar w:fldCharType="begin"/>
      </w:r>
      <w:r w:rsidR="00F77B00" w:rsidRPr="00CB7613">
        <w:rPr>
          <w:rFonts w:cs="Calibri"/>
          <w:szCs w:val="22"/>
        </w:rPr>
        <w:instrText xml:space="preserve"> REF _Ref98146795 \h </w:instrText>
      </w:r>
      <w:r w:rsidR="00CB7613">
        <w:rPr>
          <w:rFonts w:cs="Calibri"/>
          <w:szCs w:val="22"/>
        </w:rPr>
        <w:instrText xml:space="preserve"> \* MERGEFORMAT </w:instrText>
      </w:r>
      <w:r w:rsidR="00F77B00" w:rsidRPr="00CB7613">
        <w:rPr>
          <w:rFonts w:cs="Calibri"/>
          <w:szCs w:val="22"/>
        </w:rPr>
      </w:r>
      <w:r w:rsidR="00F77B00" w:rsidRPr="00CB7613">
        <w:rPr>
          <w:rFonts w:cs="Calibri"/>
          <w:szCs w:val="22"/>
        </w:rPr>
        <w:fldChar w:fldCharType="separate"/>
      </w:r>
      <w:r w:rsidR="006B454B" w:rsidRPr="00CB7613">
        <w:rPr>
          <w:rFonts w:cs="Calibri"/>
        </w:rPr>
        <w:t xml:space="preserve">Table </w:t>
      </w:r>
      <w:r w:rsidR="006B454B">
        <w:rPr>
          <w:rFonts w:cs="Calibri"/>
          <w:noProof/>
        </w:rPr>
        <w:t>10</w:t>
      </w:r>
      <w:r w:rsidR="00F77B00" w:rsidRPr="00CB7613">
        <w:rPr>
          <w:rFonts w:cs="Calibri"/>
          <w:szCs w:val="22"/>
        </w:rPr>
        <w:fldChar w:fldCharType="end"/>
      </w:r>
      <w:r w:rsidR="00F77B00" w:rsidRPr="00CB7613">
        <w:rPr>
          <w:rFonts w:cs="Calibri"/>
          <w:szCs w:val="22"/>
        </w:rPr>
        <w:t>)</w:t>
      </w:r>
      <w:r w:rsidR="002C7296" w:rsidRPr="00CB7613">
        <w:rPr>
          <w:rFonts w:cs="Calibri"/>
          <w:szCs w:val="22"/>
        </w:rPr>
        <w:t>, respectively, were heart disease (292.6; 182.9), cancer (223.9; 181.7), and respiratory diseases (81.4; 57.2; CDC, 2020). These rates may reflect differences between older (NCDHD) and younger populations (Nebraska overall). For example, Alzheimer’s disease was the fourth leading cause of death among residents of the NCDHD (65.7) but the sixth leading cause of death among Nebraska residents overall and at a much lower rate of death (38.9).</w:t>
      </w:r>
      <w:r w:rsidR="008010BE" w:rsidRPr="00CB7613">
        <w:rPr>
          <w:rFonts w:cs="Calibri"/>
          <w:szCs w:val="22"/>
        </w:rPr>
        <w:t xml:space="preserve"> </w:t>
      </w:r>
    </w:p>
    <w:p w14:paraId="00ED6E8F" w14:textId="6A3ACE48" w:rsidR="005C1434" w:rsidRPr="00CB7613" w:rsidRDefault="00070786" w:rsidP="005C1434">
      <w:pPr>
        <w:pStyle w:val="Caption"/>
        <w:rPr>
          <w:rFonts w:cs="Calibri"/>
          <w:i/>
          <w:iCs w:val="0"/>
        </w:rPr>
      </w:pPr>
      <w:bookmarkStart w:id="65" w:name="_Ref98146788"/>
      <w:r w:rsidRPr="00CB7613">
        <w:rPr>
          <w:rFonts w:cs="Calibri"/>
        </w:rPr>
        <w:t xml:space="preserve">Table </w:t>
      </w:r>
      <w:r w:rsidR="005B5842" w:rsidRPr="00CB7613">
        <w:rPr>
          <w:rFonts w:cs="Calibri"/>
        </w:rPr>
        <w:fldChar w:fldCharType="begin"/>
      </w:r>
      <w:r w:rsidR="005B5842" w:rsidRPr="00CB7613">
        <w:rPr>
          <w:rFonts w:cs="Calibri"/>
        </w:rPr>
        <w:instrText xml:space="preserve"> SEQ Table \* ARABIC </w:instrText>
      </w:r>
      <w:r w:rsidR="005B5842" w:rsidRPr="00CB7613">
        <w:rPr>
          <w:rFonts w:cs="Calibri"/>
        </w:rPr>
        <w:fldChar w:fldCharType="separate"/>
      </w:r>
      <w:r w:rsidR="006B454B">
        <w:rPr>
          <w:rFonts w:cs="Calibri"/>
          <w:noProof/>
        </w:rPr>
        <w:t>9</w:t>
      </w:r>
      <w:r w:rsidR="005B5842" w:rsidRPr="00CB7613">
        <w:rPr>
          <w:rFonts w:cs="Calibri"/>
          <w:noProof/>
        </w:rPr>
        <w:fldChar w:fldCharType="end"/>
      </w:r>
      <w:bookmarkEnd w:id="65"/>
      <w:r w:rsidRPr="00CB7613">
        <w:rPr>
          <w:rFonts w:cs="Calibri"/>
        </w:rPr>
        <w:t xml:space="preserve">. </w:t>
      </w:r>
      <w:r w:rsidRPr="00CB7613">
        <w:rPr>
          <w:rFonts w:cs="Calibri"/>
          <w:i/>
          <w:iCs w:val="0"/>
        </w:rPr>
        <w:t xml:space="preserve">Top Causes of Death in NCDHD </w:t>
      </w:r>
      <w:r w:rsidR="00F77B00" w:rsidRPr="00CB7613">
        <w:rPr>
          <w:rFonts w:cs="Calibri"/>
          <w:i/>
          <w:iCs w:val="0"/>
        </w:rPr>
        <w:t xml:space="preserve">2015-2017 &amp; </w:t>
      </w:r>
      <w:r w:rsidRPr="00CB7613">
        <w:rPr>
          <w:rFonts w:cs="Calibri"/>
          <w:i/>
          <w:iCs w:val="0"/>
        </w:rPr>
        <w:t>2018-2020</w:t>
      </w:r>
    </w:p>
    <w:tbl>
      <w:tblPr>
        <w:tblW w:w="0" w:type="auto"/>
        <w:tblLayout w:type="fixed"/>
        <w:tblLook w:val="04A0" w:firstRow="1" w:lastRow="0" w:firstColumn="1" w:lastColumn="0" w:noHBand="0" w:noVBand="1"/>
      </w:tblPr>
      <w:tblGrid>
        <w:gridCol w:w="720"/>
        <w:gridCol w:w="2160"/>
        <w:gridCol w:w="900"/>
        <w:gridCol w:w="810"/>
        <w:gridCol w:w="720"/>
        <w:gridCol w:w="2340"/>
        <w:gridCol w:w="900"/>
        <w:gridCol w:w="810"/>
      </w:tblGrid>
      <w:tr w:rsidR="00F85FAD" w:rsidRPr="00CB7613" w14:paraId="737E77C4" w14:textId="77777777" w:rsidTr="00F77B00">
        <w:trPr>
          <w:trHeight w:val="300"/>
          <w:tblHeader/>
        </w:trPr>
        <w:tc>
          <w:tcPr>
            <w:tcW w:w="720" w:type="dxa"/>
            <w:tcBorders>
              <w:top w:val="single" w:sz="4" w:space="0" w:color="auto"/>
              <w:left w:val="nil"/>
              <w:bottom w:val="nil"/>
              <w:right w:val="nil"/>
            </w:tcBorders>
            <w:shd w:val="clear" w:color="auto" w:fill="auto"/>
            <w:noWrap/>
            <w:vAlign w:val="center"/>
            <w:hideMark/>
          </w:tcPr>
          <w:p w14:paraId="38451C29"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w:t>
            </w:r>
          </w:p>
        </w:tc>
        <w:tc>
          <w:tcPr>
            <w:tcW w:w="2160" w:type="dxa"/>
            <w:tcBorders>
              <w:top w:val="single" w:sz="4" w:space="0" w:color="auto"/>
              <w:left w:val="nil"/>
              <w:bottom w:val="nil"/>
              <w:right w:val="nil"/>
            </w:tcBorders>
            <w:shd w:val="clear" w:color="auto" w:fill="auto"/>
            <w:noWrap/>
            <w:vAlign w:val="center"/>
            <w:hideMark/>
          </w:tcPr>
          <w:p w14:paraId="4E562C75"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w:t>
            </w:r>
          </w:p>
        </w:tc>
        <w:tc>
          <w:tcPr>
            <w:tcW w:w="1710" w:type="dxa"/>
            <w:gridSpan w:val="2"/>
            <w:tcBorders>
              <w:top w:val="single" w:sz="4" w:space="0" w:color="auto"/>
              <w:left w:val="nil"/>
              <w:bottom w:val="single" w:sz="4" w:space="0" w:color="auto"/>
              <w:right w:val="nil"/>
            </w:tcBorders>
            <w:shd w:val="clear" w:color="auto" w:fill="auto"/>
            <w:noWrap/>
            <w:vAlign w:val="center"/>
            <w:hideMark/>
          </w:tcPr>
          <w:p w14:paraId="5AF45CFE"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2015-2017</w:t>
            </w:r>
          </w:p>
        </w:tc>
        <w:tc>
          <w:tcPr>
            <w:tcW w:w="720" w:type="dxa"/>
            <w:tcBorders>
              <w:top w:val="single" w:sz="4" w:space="0" w:color="auto"/>
              <w:left w:val="nil"/>
              <w:bottom w:val="nil"/>
              <w:right w:val="nil"/>
            </w:tcBorders>
            <w:shd w:val="clear" w:color="auto" w:fill="auto"/>
            <w:noWrap/>
            <w:vAlign w:val="center"/>
            <w:hideMark/>
          </w:tcPr>
          <w:p w14:paraId="6BA069F7"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w:t>
            </w:r>
          </w:p>
        </w:tc>
        <w:tc>
          <w:tcPr>
            <w:tcW w:w="2340" w:type="dxa"/>
            <w:tcBorders>
              <w:top w:val="single" w:sz="4" w:space="0" w:color="auto"/>
              <w:left w:val="nil"/>
              <w:bottom w:val="nil"/>
              <w:right w:val="nil"/>
            </w:tcBorders>
            <w:shd w:val="clear" w:color="auto" w:fill="auto"/>
            <w:noWrap/>
            <w:vAlign w:val="center"/>
            <w:hideMark/>
          </w:tcPr>
          <w:p w14:paraId="040E25F1"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w:t>
            </w:r>
          </w:p>
        </w:tc>
        <w:tc>
          <w:tcPr>
            <w:tcW w:w="1710" w:type="dxa"/>
            <w:gridSpan w:val="2"/>
            <w:tcBorders>
              <w:top w:val="single" w:sz="4" w:space="0" w:color="auto"/>
              <w:left w:val="nil"/>
              <w:bottom w:val="single" w:sz="4" w:space="0" w:color="auto"/>
              <w:right w:val="nil"/>
            </w:tcBorders>
            <w:shd w:val="clear" w:color="auto" w:fill="auto"/>
            <w:noWrap/>
            <w:vAlign w:val="center"/>
            <w:hideMark/>
          </w:tcPr>
          <w:p w14:paraId="2DD22FBF"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2018-2020</w:t>
            </w:r>
          </w:p>
        </w:tc>
      </w:tr>
      <w:tr w:rsidR="00F85FAD" w:rsidRPr="00CB7613" w14:paraId="5FD3DC21" w14:textId="77777777" w:rsidTr="00F77B00">
        <w:trPr>
          <w:trHeight w:val="300"/>
          <w:tblHeader/>
        </w:trPr>
        <w:tc>
          <w:tcPr>
            <w:tcW w:w="720" w:type="dxa"/>
            <w:tcBorders>
              <w:top w:val="nil"/>
              <w:left w:val="nil"/>
              <w:bottom w:val="single" w:sz="4" w:space="0" w:color="auto"/>
              <w:right w:val="nil"/>
            </w:tcBorders>
            <w:shd w:val="clear" w:color="auto" w:fill="auto"/>
            <w:noWrap/>
            <w:vAlign w:val="center"/>
            <w:hideMark/>
          </w:tcPr>
          <w:p w14:paraId="55C5A20C"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Rank</w:t>
            </w:r>
          </w:p>
        </w:tc>
        <w:tc>
          <w:tcPr>
            <w:tcW w:w="2160" w:type="dxa"/>
            <w:tcBorders>
              <w:top w:val="nil"/>
              <w:left w:val="nil"/>
              <w:bottom w:val="single" w:sz="4" w:space="0" w:color="auto"/>
              <w:right w:val="nil"/>
            </w:tcBorders>
            <w:shd w:val="clear" w:color="auto" w:fill="auto"/>
            <w:noWrap/>
            <w:vAlign w:val="center"/>
            <w:hideMark/>
          </w:tcPr>
          <w:p w14:paraId="19E68C57"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Cause of Death</w:t>
            </w:r>
          </w:p>
        </w:tc>
        <w:tc>
          <w:tcPr>
            <w:tcW w:w="900" w:type="dxa"/>
            <w:tcBorders>
              <w:top w:val="nil"/>
              <w:left w:val="nil"/>
              <w:bottom w:val="single" w:sz="4" w:space="0" w:color="auto"/>
              <w:right w:val="nil"/>
            </w:tcBorders>
            <w:shd w:val="clear" w:color="auto" w:fill="auto"/>
            <w:noWrap/>
            <w:vAlign w:val="center"/>
            <w:hideMark/>
          </w:tcPr>
          <w:p w14:paraId="3CA2A140"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Deaths</w:t>
            </w:r>
          </w:p>
        </w:tc>
        <w:tc>
          <w:tcPr>
            <w:tcW w:w="810" w:type="dxa"/>
            <w:tcBorders>
              <w:top w:val="nil"/>
              <w:left w:val="nil"/>
              <w:bottom w:val="single" w:sz="4" w:space="0" w:color="auto"/>
              <w:right w:val="nil"/>
            </w:tcBorders>
            <w:shd w:val="clear" w:color="auto" w:fill="auto"/>
            <w:noWrap/>
            <w:vAlign w:val="center"/>
            <w:hideMark/>
          </w:tcPr>
          <w:p w14:paraId="4610DE34"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Crude Rate</w:t>
            </w:r>
          </w:p>
        </w:tc>
        <w:tc>
          <w:tcPr>
            <w:tcW w:w="720" w:type="dxa"/>
            <w:tcBorders>
              <w:top w:val="nil"/>
              <w:left w:val="nil"/>
              <w:bottom w:val="single" w:sz="4" w:space="0" w:color="auto"/>
              <w:right w:val="nil"/>
            </w:tcBorders>
            <w:shd w:val="clear" w:color="auto" w:fill="auto"/>
            <w:noWrap/>
            <w:vAlign w:val="center"/>
            <w:hideMark/>
          </w:tcPr>
          <w:p w14:paraId="10295573"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Rank</w:t>
            </w:r>
          </w:p>
        </w:tc>
        <w:tc>
          <w:tcPr>
            <w:tcW w:w="2340" w:type="dxa"/>
            <w:tcBorders>
              <w:top w:val="nil"/>
              <w:left w:val="nil"/>
              <w:bottom w:val="single" w:sz="4" w:space="0" w:color="auto"/>
              <w:right w:val="nil"/>
            </w:tcBorders>
            <w:shd w:val="clear" w:color="auto" w:fill="auto"/>
            <w:noWrap/>
            <w:vAlign w:val="center"/>
            <w:hideMark/>
          </w:tcPr>
          <w:p w14:paraId="1CBFC71D"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Cause of Death</w:t>
            </w:r>
          </w:p>
        </w:tc>
        <w:tc>
          <w:tcPr>
            <w:tcW w:w="900" w:type="dxa"/>
            <w:tcBorders>
              <w:top w:val="single" w:sz="4" w:space="0" w:color="auto"/>
              <w:left w:val="nil"/>
              <w:bottom w:val="single" w:sz="4" w:space="0" w:color="auto"/>
              <w:right w:val="nil"/>
            </w:tcBorders>
            <w:shd w:val="clear" w:color="auto" w:fill="auto"/>
            <w:noWrap/>
            <w:vAlign w:val="center"/>
            <w:hideMark/>
          </w:tcPr>
          <w:p w14:paraId="04466F11"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Deaths</w:t>
            </w:r>
          </w:p>
        </w:tc>
        <w:tc>
          <w:tcPr>
            <w:tcW w:w="810" w:type="dxa"/>
            <w:tcBorders>
              <w:top w:val="single" w:sz="4" w:space="0" w:color="auto"/>
              <w:left w:val="nil"/>
              <w:bottom w:val="single" w:sz="4" w:space="0" w:color="auto"/>
              <w:right w:val="nil"/>
            </w:tcBorders>
            <w:shd w:val="clear" w:color="auto" w:fill="auto"/>
            <w:noWrap/>
            <w:vAlign w:val="center"/>
            <w:hideMark/>
          </w:tcPr>
          <w:p w14:paraId="1D1F9640"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Crude Rate</w:t>
            </w:r>
          </w:p>
        </w:tc>
      </w:tr>
      <w:tr w:rsidR="00F85FAD" w:rsidRPr="00CB7613" w14:paraId="1493A6A1" w14:textId="77777777" w:rsidTr="002B2379">
        <w:trPr>
          <w:trHeight w:val="300"/>
        </w:trPr>
        <w:tc>
          <w:tcPr>
            <w:tcW w:w="720" w:type="dxa"/>
            <w:tcBorders>
              <w:top w:val="nil"/>
              <w:left w:val="nil"/>
              <w:bottom w:val="nil"/>
              <w:right w:val="nil"/>
            </w:tcBorders>
            <w:shd w:val="clear" w:color="auto" w:fill="auto"/>
            <w:noWrap/>
            <w:vAlign w:val="center"/>
            <w:hideMark/>
          </w:tcPr>
          <w:p w14:paraId="5DB0D7BF"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2160" w:type="dxa"/>
            <w:tcBorders>
              <w:top w:val="nil"/>
              <w:left w:val="nil"/>
              <w:bottom w:val="nil"/>
              <w:right w:val="nil"/>
            </w:tcBorders>
            <w:shd w:val="clear" w:color="auto" w:fill="auto"/>
            <w:noWrap/>
            <w:vAlign w:val="center"/>
            <w:hideMark/>
          </w:tcPr>
          <w:p w14:paraId="64519A98"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Diseases of heart</w:t>
            </w:r>
          </w:p>
        </w:tc>
        <w:tc>
          <w:tcPr>
            <w:tcW w:w="900" w:type="dxa"/>
            <w:tcBorders>
              <w:top w:val="nil"/>
              <w:left w:val="nil"/>
              <w:bottom w:val="nil"/>
              <w:right w:val="nil"/>
            </w:tcBorders>
            <w:shd w:val="clear" w:color="auto" w:fill="auto"/>
            <w:noWrap/>
            <w:vAlign w:val="center"/>
            <w:hideMark/>
          </w:tcPr>
          <w:p w14:paraId="29A49BC0"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447</w:t>
            </w:r>
          </w:p>
        </w:tc>
        <w:tc>
          <w:tcPr>
            <w:tcW w:w="810" w:type="dxa"/>
            <w:tcBorders>
              <w:top w:val="nil"/>
              <w:left w:val="nil"/>
              <w:bottom w:val="nil"/>
              <w:right w:val="nil"/>
            </w:tcBorders>
            <w:shd w:val="clear" w:color="auto" w:fill="auto"/>
            <w:noWrap/>
            <w:vAlign w:val="center"/>
            <w:hideMark/>
          </w:tcPr>
          <w:p w14:paraId="2AF7E91F"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328.8</w:t>
            </w:r>
          </w:p>
        </w:tc>
        <w:tc>
          <w:tcPr>
            <w:tcW w:w="720" w:type="dxa"/>
            <w:tcBorders>
              <w:top w:val="nil"/>
              <w:left w:val="nil"/>
              <w:bottom w:val="nil"/>
              <w:right w:val="nil"/>
            </w:tcBorders>
            <w:shd w:val="clear" w:color="auto" w:fill="auto"/>
            <w:noWrap/>
            <w:vAlign w:val="center"/>
            <w:hideMark/>
          </w:tcPr>
          <w:p w14:paraId="03B711F9"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2340" w:type="dxa"/>
            <w:tcBorders>
              <w:top w:val="nil"/>
              <w:left w:val="nil"/>
              <w:bottom w:val="nil"/>
              <w:right w:val="nil"/>
            </w:tcBorders>
            <w:shd w:val="clear" w:color="auto" w:fill="auto"/>
            <w:noWrap/>
            <w:vAlign w:val="center"/>
            <w:hideMark/>
          </w:tcPr>
          <w:p w14:paraId="21392A6B"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Diseases of heart</w:t>
            </w:r>
          </w:p>
        </w:tc>
        <w:tc>
          <w:tcPr>
            <w:tcW w:w="900" w:type="dxa"/>
            <w:tcBorders>
              <w:top w:val="nil"/>
              <w:left w:val="nil"/>
              <w:bottom w:val="nil"/>
              <w:right w:val="nil"/>
            </w:tcBorders>
            <w:shd w:val="clear" w:color="auto" w:fill="auto"/>
            <w:noWrap/>
            <w:vAlign w:val="center"/>
            <w:hideMark/>
          </w:tcPr>
          <w:p w14:paraId="291CFDC0"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392</w:t>
            </w:r>
          </w:p>
        </w:tc>
        <w:tc>
          <w:tcPr>
            <w:tcW w:w="810" w:type="dxa"/>
            <w:tcBorders>
              <w:top w:val="nil"/>
              <w:left w:val="nil"/>
              <w:bottom w:val="nil"/>
              <w:right w:val="nil"/>
            </w:tcBorders>
            <w:shd w:val="clear" w:color="auto" w:fill="auto"/>
            <w:noWrap/>
            <w:vAlign w:val="center"/>
            <w:hideMark/>
          </w:tcPr>
          <w:p w14:paraId="583F6F0A"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292.6</w:t>
            </w:r>
          </w:p>
        </w:tc>
      </w:tr>
      <w:tr w:rsidR="00F85FAD" w:rsidRPr="00CB7613" w14:paraId="7E04414E" w14:textId="77777777" w:rsidTr="002B2379">
        <w:trPr>
          <w:trHeight w:val="300"/>
        </w:trPr>
        <w:tc>
          <w:tcPr>
            <w:tcW w:w="720" w:type="dxa"/>
            <w:tcBorders>
              <w:top w:val="nil"/>
              <w:left w:val="nil"/>
              <w:bottom w:val="nil"/>
              <w:right w:val="nil"/>
            </w:tcBorders>
            <w:shd w:val="clear" w:color="auto" w:fill="auto"/>
            <w:noWrap/>
            <w:vAlign w:val="center"/>
            <w:hideMark/>
          </w:tcPr>
          <w:p w14:paraId="7F6C39B6"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2160" w:type="dxa"/>
            <w:tcBorders>
              <w:top w:val="nil"/>
              <w:left w:val="nil"/>
              <w:bottom w:val="nil"/>
              <w:right w:val="nil"/>
            </w:tcBorders>
            <w:shd w:val="clear" w:color="auto" w:fill="auto"/>
            <w:noWrap/>
            <w:vAlign w:val="center"/>
            <w:hideMark/>
          </w:tcPr>
          <w:p w14:paraId="75EF0967"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Malignant neoplasms</w:t>
            </w:r>
          </w:p>
        </w:tc>
        <w:tc>
          <w:tcPr>
            <w:tcW w:w="900" w:type="dxa"/>
            <w:tcBorders>
              <w:top w:val="nil"/>
              <w:left w:val="nil"/>
              <w:bottom w:val="nil"/>
              <w:right w:val="nil"/>
            </w:tcBorders>
            <w:shd w:val="clear" w:color="auto" w:fill="auto"/>
            <w:noWrap/>
            <w:vAlign w:val="center"/>
            <w:hideMark/>
          </w:tcPr>
          <w:p w14:paraId="6E48B238"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321</w:t>
            </w:r>
          </w:p>
        </w:tc>
        <w:tc>
          <w:tcPr>
            <w:tcW w:w="810" w:type="dxa"/>
            <w:tcBorders>
              <w:top w:val="nil"/>
              <w:left w:val="nil"/>
              <w:bottom w:val="nil"/>
              <w:right w:val="nil"/>
            </w:tcBorders>
            <w:shd w:val="clear" w:color="auto" w:fill="auto"/>
            <w:noWrap/>
            <w:vAlign w:val="center"/>
            <w:hideMark/>
          </w:tcPr>
          <w:p w14:paraId="75EA0DA5"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236.1</w:t>
            </w:r>
          </w:p>
        </w:tc>
        <w:tc>
          <w:tcPr>
            <w:tcW w:w="720" w:type="dxa"/>
            <w:tcBorders>
              <w:top w:val="nil"/>
              <w:left w:val="nil"/>
              <w:bottom w:val="nil"/>
              <w:right w:val="nil"/>
            </w:tcBorders>
            <w:shd w:val="clear" w:color="auto" w:fill="auto"/>
            <w:noWrap/>
            <w:vAlign w:val="center"/>
            <w:hideMark/>
          </w:tcPr>
          <w:p w14:paraId="2F1A6429"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2340" w:type="dxa"/>
            <w:tcBorders>
              <w:top w:val="nil"/>
              <w:left w:val="nil"/>
              <w:bottom w:val="nil"/>
              <w:right w:val="nil"/>
            </w:tcBorders>
            <w:shd w:val="clear" w:color="auto" w:fill="auto"/>
            <w:noWrap/>
            <w:vAlign w:val="center"/>
            <w:hideMark/>
          </w:tcPr>
          <w:p w14:paraId="22813E0E"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Malignant neoplasms</w:t>
            </w:r>
          </w:p>
        </w:tc>
        <w:tc>
          <w:tcPr>
            <w:tcW w:w="900" w:type="dxa"/>
            <w:tcBorders>
              <w:top w:val="nil"/>
              <w:left w:val="nil"/>
              <w:bottom w:val="nil"/>
              <w:right w:val="nil"/>
            </w:tcBorders>
            <w:shd w:val="clear" w:color="auto" w:fill="auto"/>
            <w:noWrap/>
            <w:vAlign w:val="center"/>
            <w:hideMark/>
          </w:tcPr>
          <w:p w14:paraId="53366BA9"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300</w:t>
            </w:r>
          </w:p>
        </w:tc>
        <w:tc>
          <w:tcPr>
            <w:tcW w:w="810" w:type="dxa"/>
            <w:tcBorders>
              <w:top w:val="nil"/>
              <w:left w:val="nil"/>
              <w:bottom w:val="nil"/>
              <w:right w:val="nil"/>
            </w:tcBorders>
            <w:shd w:val="clear" w:color="auto" w:fill="auto"/>
            <w:noWrap/>
            <w:vAlign w:val="center"/>
            <w:hideMark/>
          </w:tcPr>
          <w:p w14:paraId="69CD24A8"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223.9</w:t>
            </w:r>
          </w:p>
        </w:tc>
      </w:tr>
      <w:tr w:rsidR="00F85FAD" w:rsidRPr="00CB7613" w14:paraId="426D485F" w14:textId="77777777" w:rsidTr="002B2379">
        <w:trPr>
          <w:trHeight w:val="300"/>
        </w:trPr>
        <w:tc>
          <w:tcPr>
            <w:tcW w:w="720" w:type="dxa"/>
            <w:tcBorders>
              <w:top w:val="nil"/>
              <w:left w:val="nil"/>
              <w:bottom w:val="nil"/>
              <w:right w:val="nil"/>
            </w:tcBorders>
            <w:shd w:val="clear" w:color="auto" w:fill="auto"/>
            <w:noWrap/>
            <w:vAlign w:val="center"/>
            <w:hideMark/>
          </w:tcPr>
          <w:p w14:paraId="044A4C58"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2160" w:type="dxa"/>
            <w:tcBorders>
              <w:top w:val="nil"/>
              <w:left w:val="nil"/>
              <w:bottom w:val="nil"/>
              <w:right w:val="nil"/>
            </w:tcBorders>
            <w:shd w:val="clear" w:color="auto" w:fill="auto"/>
            <w:noWrap/>
            <w:vAlign w:val="center"/>
            <w:hideMark/>
          </w:tcPr>
          <w:p w14:paraId="315F7AF3"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Chronic lower respiratory diseases</w:t>
            </w:r>
          </w:p>
        </w:tc>
        <w:tc>
          <w:tcPr>
            <w:tcW w:w="900" w:type="dxa"/>
            <w:tcBorders>
              <w:top w:val="nil"/>
              <w:left w:val="nil"/>
              <w:bottom w:val="nil"/>
              <w:right w:val="nil"/>
            </w:tcBorders>
            <w:shd w:val="clear" w:color="auto" w:fill="auto"/>
            <w:noWrap/>
            <w:vAlign w:val="center"/>
            <w:hideMark/>
          </w:tcPr>
          <w:p w14:paraId="36FC91D9"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109</w:t>
            </w:r>
          </w:p>
        </w:tc>
        <w:tc>
          <w:tcPr>
            <w:tcW w:w="810" w:type="dxa"/>
            <w:tcBorders>
              <w:top w:val="nil"/>
              <w:left w:val="nil"/>
              <w:bottom w:val="nil"/>
              <w:right w:val="nil"/>
            </w:tcBorders>
            <w:shd w:val="clear" w:color="auto" w:fill="auto"/>
            <w:noWrap/>
            <w:vAlign w:val="center"/>
            <w:hideMark/>
          </w:tcPr>
          <w:p w14:paraId="1273F5F2"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80.2</w:t>
            </w:r>
          </w:p>
        </w:tc>
        <w:tc>
          <w:tcPr>
            <w:tcW w:w="720" w:type="dxa"/>
            <w:tcBorders>
              <w:top w:val="nil"/>
              <w:left w:val="nil"/>
              <w:bottom w:val="nil"/>
              <w:right w:val="nil"/>
            </w:tcBorders>
            <w:shd w:val="clear" w:color="auto" w:fill="auto"/>
            <w:noWrap/>
            <w:vAlign w:val="center"/>
            <w:hideMark/>
          </w:tcPr>
          <w:p w14:paraId="05AEFCAA"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2340" w:type="dxa"/>
            <w:tcBorders>
              <w:top w:val="nil"/>
              <w:left w:val="nil"/>
              <w:bottom w:val="nil"/>
              <w:right w:val="nil"/>
            </w:tcBorders>
            <w:shd w:val="clear" w:color="auto" w:fill="auto"/>
            <w:noWrap/>
            <w:vAlign w:val="center"/>
            <w:hideMark/>
          </w:tcPr>
          <w:p w14:paraId="251FBEA1"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Chronic lower respiratory diseases</w:t>
            </w:r>
          </w:p>
        </w:tc>
        <w:tc>
          <w:tcPr>
            <w:tcW w:w="900" w:type="dxa"/>
            <w:tcBorders>
              <w:top w:val="nil"/>
              <w:left w:val="nil"/>
              <w:bottom w:val="nil"/>
              <w:right w:val="nil"/>
            </w:tcBorders>
            <w:shd w:val="clear" w:color="auto" w:fill="auto"/>
            <w:noWrap/>
            <w:vAlign w:val="center"/>
            <w:hideMark/>
          </w:tcPr>
          <w:p w14:paraId="4DE0FB28"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109</w:t>
            </w:r>
          </w:p>
        </w:tc>
        <w:tc>
          <w:tcPr>
            <w:tcW w:w="810" w:type="dxa"/>
            <w:tcBorders>
              <w:top w:val="nil"/>
              <w:left w:val="nil"/>
              <w:bottom w:val="nil"/>
              <w:right w:val="nil"/>
            </w:tcBorders>
            <w:shd w:val="clear" w:color="auto" w:fill="auto"/>
            <w:noWrap/>
            <w:vAlign w:val="center"/>
            <w:hideMark/>
          </w:tcPr>
          <w:p w14:paraId="4B10111C"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81.4</w:t>
            </w:r>
          </w:p>
        </w:tc>
      </w:tr>
      <w:tr w:rsidR="00F85FAD" w:rsidRPr="00CB7613" w14:paraId="04DD10C9" w14:textId="77777777" w:rsidTr="002B2379">
        <w:trPr>
          <w:trHeight w:val="300"/>
        </w:trPr>
        <w:tc>
          <w:tcPr>
            <w:tcW w:w="720" w:type="dxa"/>
            <w:tcBorders>
              <w:top w:val="nil"/>
              <w:left w:val="nil"/>
              <w:bottom w:val="nil"/>
              <w:right w:val="nil"/>
            </w:tcBorders>
            <w:shd w:val="clear" w:color="auto" w:fill="auto"/>
            <w:noWrap/>
            <w:vAlign w:val="center"/>
            <w:hideMark/>
          </w:tcPr>
          <w:p w14:paraId="757E3F3F" w14:textId="7FA3A6F3"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2160" w:type="dxa"/>
            <w:tcBorders>
              <w:top w:val="nil"/>
              <w:left w:val="nil"/>
              <w:bottom w:val="nil"/>
              <w:right w:val="nil"/>
            </w:tcBorders>
            <w:shd w:val="clear" w:color="auto" w:fill="auto"/>
            <w:noWrap/>
            <w:vAlign w:val="center"/>
            <w:hideMark/>
          </w:tcPr>
          <w:p w14:paraId="074D52D2"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Accidents (unintentional injuries)</w:t>
            </w:r>
          </w:p>
        </w:tc>
        <w:tc>
          <w:tcPr>
            <w:tcW w:w="900" w:type="dxa"/>
            <w:tcBorders>
              <w:top w:val="nil"/>
              <w:left w:val="nil"/>
              <w:bottom w:val="nil"/>
              <w:right w:val="nil"/>
            </w:tcBorders>
            <w:shd w:val="clear" w:color="auto" w:fill="auto"/>
            <w:noWrap/>
            <w:vAlign w:val="center"/>
            <w:hideMark/>
          </w:tcPr>
          <w:p w14:paraId="3C6EEA60"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93</w:t>
            </w:r>
          </w:p>
        </w:tc>
        <w:tc>
          <w:tcPr>
            <w:tcW w:w="810" w:type="dxa"/>
            <w:tcBorders>
              <w:top w:val="nil"/>
              <w:left w:val="nil"/>
              <w:bottom w:val="nil"/>
              <w:right w:val="nil"/>
            </w:tcBorders>
            <w:shd w:val="clear" w:color="auto" w:fill="auto"/>
            <w:noWrap/>
            <w:vAlign w:val="center"/>
            <w:hideMark/>
          </w:tcPr>
          <w:p w14:paraId="06224589"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68.4</w:t>
            </w:r>
          </w:p>
        </w:tc>
        <w:tc>
          <w:tcPr>
            <w:tcW w:w="720" w:type="dxa"/>
            <w:tcBorders>
              <w:top w:val="nil"/>
              <w:left w:val="nil"/>
              <w:bottom w:val="nil"/>
              <w:right w:val="nil"/>
            </w:tcBorders>
            <w:shd w:val="clear" w:color="auto" w:fill="auto"/>
            <w:noWrap/>
            <w:vAlign w:val="center"/>
            <w:hideMark/>
          </w:tcPr>
          <w:p w14:paraId="6BD25862"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2340" w:type="dxa"/>
            <w:tcBorders>
              <w:top w:val="nil"/>
              <w:left w:val="nil"/>
              <w:bottom w:val="nil"/>
              <w:right w:val="nil"/>
            </w:tcBorders>
            <w:shd w:val="clear" w:color="auto" w:fill="auto"/>
            <w:noWrap/>
            <w:vAlign w:val="center"/>
            <w:hideMark/>
          </w:tcPr>
          <w:p w14:paraId="7F95899B"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Alzheimer disease</w:t>
            </w:r>
          </w:p>
        </w:tc>
        <w:tc>
          <w:tcPr>
            <w:tcW w:w="900" w:type="dxa"/>
            <w:tcBorders>
              <w:top w:val="nil"/>
              <w:left w:val="nil"/>
              <w:bottom w:val="nil"/>
              <w:right w:val="nil"/>
            </w:tcBorders>
            <w:shd w:val="clear" w:color="auto" w:fill="auto"/>
            <w:noWrap/>
            <w:vAlign w:val="center"/>
            <w:hideMark/>
          </w:tcPr>
          <w:p w14:paraId="26CCEFA1"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88</w:t>
            </w:r>
          </w:p>
        </w:tc>
        <w:tc>
          <w:tcPr>
            <w:tcW w:w="810" w:type="dxa"/>
            <w:tcBorders>
              <w:top w:val="nil"/>
              <w:left w:val="nil"/>
              <w:bottom w:val="nil"/>
              <w:right w:val="nil"/>
            </w:tcBorders>
            <w:shd w:val="clear" w:color="auto" w:fill="auto"/>
            <w:noWrap/>
            <w:vAlign w:val="center"/>
            <w:hideMark/>
          </w:tcPr>
          <w:p w14:paraId="1F11B1C2"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65.7</w:t>
            </w:r>
          </w:p>
        </w:tc>
      </w:tr>
      <w:tr w:rsidR="00F85FAD" w:rsidRPr="00CB7613" w14:paraId="1CE74C08" w14:textId="77777777" w:rsidTr="002B2379">
        <w:trPr>
          <w:trHeight w:val="300"/>
        </w:trPr>
        <w:tc>
          <w:tcPr>
            <w:tcW w:w="720" w:type="dxa"/>
            <w:tcBorders>
              <w:top w:val="nil"/>
              <w:left w:val="nil"/>
              <w:bottom w:val="nil"/>
              <w:right w:val="nil"/>
            </w:tcBorders>
            <w:shd w:val="clear" w:color="auto" w:fill="auto"/>
            <w:noWrap/>
            <w:vAlign w:val="center"/>
            <w:hideMark/>
          </w:tcPr>
          <w:p w14:paraId="2FD99010"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w:t>
            </w:r>
          </w:p>
        </w:tc>
        <w:tc>
          <w:tcPr>
            <w:tcW w:w="2160" w:type="dxa"/>
            <w:tcBorders>
              <w:top w:val="nil"/>
              <w:left w:val="nil"/>
              <w:bottom w:val="nil"/>
              <w:right w:val="nil"/>
            </w:tcBorders>
            <w:shd w:val="clear" w:color="auto" w:fill="auto"/>
            <w:noWrap/>
            <w:vAlign w:val="center"/>
            <w:hideMark/>
          </w:tcPr>
          <w:p w14:paraId="4878939F"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Cerebrovascular diseases </w:t>
            </w:r>
          </w:p>
        </w:tc>
        <w:tc>
          <w:tcPr>
            <w:tcW w:w="900" w:type="dxa"/>
            <w:tcBorders>
              <w:top w:val="nil"/>
              <w:left w:val="nil"/>
              <w:bottom w:val="nil"/>
              <w:right w:val="nil"/>
            </w:tcBorders>
            <w:shd w:val="clear" w:color="auto" w:fill="auto"/>
            <w:noWrap/>
            <w:vAlign w:val="center"/>
            <w:hideMark/>
          </w:tcPr>
          <w:p w14:paraId="54C4247C"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92</w:t>
            </w:r>
          </w:p>
        </w:tc>
        <w:tc>
          <w:tcPr>
            <w:tcW w:w="810" w:type="dxa"/>
            <w:tcBorders>
              <w:top w:val="nil"/>
              <w:left w:val="nil"/>
              <w:bottom w:val="nil"/>
              <w:right w:val="nil"/>
            </w:tcBorders>
            <w:shd w:val="clear" w:color="auto" w:fill="auto"/>
            <w:noWrap/>
            <w:vAlign w:val="center"/>
            <w:hideMark/>
          </w:tcPr>
          <w:p w14:paraId="03B88E34"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67.7</w:t>
            </w:r>
          </w:p>
        </w:tc>
        <w:tc>
          <w:tcPr>
            <w:tcW w:w="720" w:type="dxa"/>
            <w:tcBorders>
              <w:top w:val="nil"/>
              <w:left w:val="nil"/>
              <w:bottom w:val="nil"/>
              <w:right w:val="nil"/>
            </w:tcBorders>
            <w:shd w:val="clear" w:color="auto" w:fill="auto"/>
            <w:noWrap/>
            <w:vAlign w:val="center"/>
            <w:hideMark/>
          </w:tcPr>
          <w:p w14:paraId="5A341C9B"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w:t>
            </w:r>
          </w:p>
        </w:tc>
        <w:tc>
          <w:tcPr>
            <w:tcW w:w="2340" w:type="dxa"/>
            <w:tcBorders>
              <w:top w:val="nil"/>
              <w:left w:val="nil"/>
              <w:bottom w:val="nil"/>
              <w:right w:val="nil"/>
            </w:tcBorders>
            <w:shd w:val="clear" w:color="auto" w:fill="auto"/>
            <w:noWrap/>
            <w:vAlign w:val="center"/>
            <w:hideMark/>
          </w:tcPr>
          <w:p w14:paraId="1C3A5D99"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Cerebrovascular diseases</w:t>
            </w:r>
          </w:p>
        </w:tc>
        <w:tc>
          <w:tcPr>
            <w:tcW w:w="900" w:type="dxa"/>
            <w:tcBorders>
              <w:top w:val="nil"/>
              <w:left w:val="nil"/>
              <w:bottom w:val="nil"/>
              <w:right w:val="nil"/>
            </w:tcBorders>
            <w:shd w:val="clear" w:color="auto" w:fill="auto"/>
            <w:noWrap/>
            <w:vAlign w:val="center"/>
            <w:hideMark/>
          </w:tcPr>
          <w:p w14:paraId="062570A8"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77</w:t>
            </w:r>
          </w:p>
        </w:tc>
        <w:tc>
          <w:tcPr>
            <w:tcW w:w="810" w:type="dxa"/>
            <w:tcBorders>
              <w:top w:val="nil"/>
              <w:left w:val="nil"/>
              <w:bottom w:val="nil"/>
              <w:right w:val="nil"/>
            </w:tcBorders>
            <w:shd w:val="clear" w:color="auto" w:fill="auto"/>
            <w:noWrap/>
            <w:vAlign w:val="center"/>
            <w:hideMark/>
          </w:tcPr>
          <w:p w14:paraId="655F87BD"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57.5</w:t>
            </w:r>
          </w:p>
        </w:tc>
      </w:tr>
      <w:tr w:rsidR="00F85FAD" w:rsidRPr="00CB7613" w14:paraId="72D0E876" w14:textId="77777777" w:rsidTr="002B2379">
        <w:trPr>
          <w:trHeight w:val="300"/>
        </w:trPr>
        <w:tc>
          <w:tcPr>
            <w:tcW w:w="720" w:type="dxa"/>
            <w:tcBorders>
              <w:top w:val="nil"/>
              <w:left w:val="nil"/>
              <w:bottom w:val="nil"/>
              <w:right w:val="nil"/>
            </w:tcBorders>
            <w:shd w:val="clear" w:color="auto" w:fill="auto"/>
            <w:noWrap/>
            <w:vAlign w:val="center"/>
            <w:hideMark/>
          </w:tcPr>
          <w:p w14:paraId="705C97BC"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2160" w:type="dxa"/>
            <w:tcBorders>
              <w:top w:val="nil"/>
              <w:left w:val="nil"/>
              <w:bottom w:val="nil"/>
              <w:right w:val="nil"/>
            </w:tcBorders>
            <w:shd w:val="clear" w:color="auto" w:fill="auto"/>
            <w:noWrap/>
            <w:vAlign w:val="center"/>
            <w:hideMark/>
          </w:tcPr>
          <w:p w14:paraId="2B35F66B"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Diabetes mellitus </w:t>
            </w:r>
          </w:p>
        </w:tc>
        <w:tc>
          <w:tcPr>
            <w:tcW w:w="900" w:type="dxa"/>
            <w:tcBorders>
              <w:top w:val="nil"/>
              <w:left w:val="nil"/>
              <w:bottom w:val="nil"/>
              <w:right w:val="nil"/>
            </w:tcBorders>
            <w:shd w:val="clear" w:color="auto" w:fill="auto"/>
            <w:noWrap/>
            <w:vAlign w:val="center"/>
            <w:hideMark/>
          </w:tcPr>
          <w:p w14:paraId="503B28BB"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64</w:t>
            </w:r>
          </w:p>
        </w:tc>
        <w:tc>
          <w:tcPr>
            <w:tcW w:w="810" w:type="dxa"/>
            <w:tcBorders>
              <w:top w:val="nil"/>
              <w:left w:val="nil"/>
              <w:bottom w:val="nil"/>
              <w:right w:val="nil"/>
            </w:tcBorders>
            <w:shd w:val="clear" w:color="auto" w:fill="auto"/>
            <w:noWrap/>
            <w:vAlign w:val="center"/>
            <w:hideMark/>
          </w:tcPr>
          <w:p w14:paraId="0896812D"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47.1</w:t>
            </w:r>
          </w:p>
        </w:tc>
        <w:tc>
          <w:tcPr>
            <w:tcW w:w="720" w:type="dxa"/>
            <w:tcBorders>
              <w:top w:val="nil"/>
              <w:left w:val="nil"/>
              <w:bottom w:val="nil"/>
              <w:right w:val="nil"/>
            </w:tcBorders>
            <w:shd w:val="clear" w:color="auto" w:fill="auto"/>
            <w:noWrap/>
            <w:vAlign w:val="center"/>
            <w:hideMark/>
          </w:tcPr>
          <w:p w14:paraId="10E65CC3"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2340" w:type="dxa"/>
            <w:tcBorders>
              <w:top w:val="nil"/>
              <w:left w:val="nil"/>
              <w:bottom w:val="nil"/>
              <w:right w:val="nil"/>
            </w:tcBorders>
            <w:shd w:val="clear" w:color="auto" w:fill="auto"/>
            <w:noWrap/>
            <w:vAlign w:val="center"/>
            <w:hideMark/>
          </w:tcPr>
          <w:p w14:paraId="70816E44"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Accidents (unintentional injuries)</w:t>
            </w:r>
          </w:p>
        </w:tc>
        <w:tc>
          <w:tcPr>
            <w:tcW w:w="900" w:type="dxa"/>
            <w:tcBorders>
              <w:top w:val="nil"/>
              <w:left w:val="nil"/>
              <w:bottom w:val="nil"/>
              <w:right w:val="nil"/>
            </w:tcBorders>
            <w:shd w:val="clear" w:color="auto" w:fill="auto"/>
            <w:noWrap/>
            <w:vAlign w:val="center"/>
            <w:hideMark/>
          </w:tcPr>
          <w:p w14:paraId="30702735"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77</w:t>
            </w:r>
          </w:p>
        </w:tc>
        <w:tc>
          <w:tcPr>
            <w:tcW w:w="810" w:type="dxa"/>
            <w:tcBorders>
              <w:top w:val="nil"/>
              <w:left w:val="nil"/>
              <w:bottom w:val="nil"/>
              <w:right w:val="nil"/>
            </w:tcBorders>
            <w:shd w:val="clear" w:color="auto" w:fill="auto"/>
            <w:noWrap/>
            <w:vAlign w:val="center"/>
            <w:hideMark/>
          </w:tcPr>
          <w:p w14:paraId="599CE382"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57.5</w:t>
            </w:r>
          </w:p>
        </w:tc>
      </w:tr>
      <w:tr w:rsidR="00F85FAD" w:rsidRPr="00CB7613" w14:paraId="332E7615" w14:textId="77777777" w:rsidTr="002B2379">
        <w:trPr>
          <w:trHeight w:val="300"/>
        </w:trPr>
        <w:tc>
          <w:tcPr>
            <w:tcW w:w="720" w:type="dxa"/>
            <w:tcBorders>
              <w:top w:val="nil"/>
              <w:left w:val="nil"/>
              <w:bottom w:val="nil"/>
              <w:right w:val="nil"/>
            </w:tcBorders>
            <w:shd w:val="clear" w:color="auto" w:fill="auto"/>
            <w:noWrap/>
            <w:vAlign w:val="center"/>
            <w:hideMark/>
          </w:tcPr>
          <w:p w14:paraId="5372E8D5"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w:t>
            </w:r>
          </w:p>
        </w:tc>
        <w:tc>
          <w:tcPr>
            <w:tcW w:w="2160" w:type="dxa"/>
            <w:tcBorders>
              <w:top w:val="nil"/>
              <w:left w:val="nil"/>
              <w:bottom w:val="nil"/>
              <w:right w:val="nil"/>
            </w:tcBorders>
            <w:shd w:val="clear" w:color="auto" w:fill="auto"/>
            <w:noWrap/>
            <w:vAlign w:val="center"/>
            <w:hideMark/>
          </w:tcPr>
          <w:p w14:paraId="7A5B17DB"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Alzheimer disease </w:t>
            </w:r>
          </w:p>
        </w:tc>
        <w:tc>
          <w:tcPr>
            <w:tcW w:w="900" w:type="dxa"/>
            <w:tcBorders>
              <w:top w:val="nil"/>
              <w:left w:val="nil"/>
              <w:bottom w:val="nil"/>
              <w:right w:val="nil"/>
            </w:tcBorders>
            <w:shd w:val="clear" w:color="auto" w:fill="auto"/>
            <w:noWrap/>
            <w:vAlign w:val="center"/>
            <w:hideMark/>
          </w:tcPr>
          <w:p w14:paraId="13AF1CA8"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58</w:t>
            </w:r>
          </w:p>
        </w:tc>
        <w:tc>
          <w:tcPr>
            <w:tcW w:w="810" w:type="dxa"/>
            <w:tcBorders>
              <w:top w:val="nil"/>
              <w:left w:val="nil"/>
              <w:bottom w:val="nil"/>
              <w:right w:val="nil"/>
            </w:tcBorders>
            <w:shd w:val="clear" w:color="auto" w:fill="auto"/>
            <w:noWrap/>
            <w:vAlign w:val="center"/>
            <w:hideMark/>
          </w:tcPr>
          <w:p w14:paraId="3FEB0251"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42.7</w:t>
            </w:r>
          </w:p>
        </w:tc>
        <w:tc>
          <w:tcPr>
            <w:tcW w:w="720" w:type="dxa"/>
            <w:tcBorders>
              <w:top w:val="nil"/>
              <w:left w:val="nil"/>
              <w:bottom w:val="nil"/>
              <w:right w:val="nil"/>
            </w:tcBorders>
            <w:shd w:val="clear" w:color="auto" w:fill="auto"/>
            <w:noWrap/>
            <w:vAlign w:val="center"/>
            <w:hideMark/>
          </w:tcPr>
          <w:p w14:paraId="35C4BA7D"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w:t>
            </w:r>
          </w:p>
        </w:tc>
        <w:tc>
          <w:tcPr>
            <w:tcW w:w="2340" w:type="dxa"/>
            <w:tcBorders>
              <w:top w:val="nil"/>
              <w:left w:val="nil"/>
              <w:bottom w:val="nil"/>
              <w:right w:val="nil"/>
            </w:tcBorders>
            <w:shd w:val="clear" w:color="auto" w:fill="auto"/>
            <w:noWrap/>
            <w:vAlign w:val="center"/>
            <w:hideMark/>
          </w:tcPr>
          <w:p w14:paraId="573317D0"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COVID-19</w:t>
            </w:r>
          </w:p>
        </w:tc>
        <w:tc>
          <w:tcPr>
            <w:tcW w:w="900" w:type="dxa"/>
            <w:tcBorders>
              <w:top w:val="nil"/>
              <w:left w:val="nil"/>
              <w:bottom w:val="nil"/>
              <w:right w:val="nil"/>
            </w:tcBorders>
            <w:shd w:val="clear" w:color="auto" w:fill="auto"/>
            <w:noWrap/>
            <w:vAlign w:val="center"/>
            <w:hideMark/>
          </w:tcPr>
          <w:p w14:paraId="5E256E90"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77</w:t>
            </w:r>
          </w:p>
        </w:tc>
        <w:tc>
          <w:tcPr>
            <w:tcW w:w="810" w:type="dxa"/>
            <w:tcBorders>
              <w:top w:val="nil"/>
              <w:left w:val="nil"/>
              <w:bottom w:val="nil"/>
              <w:right w:val="nil"/>
            </w:tcBorders>
            <w:shd w:val="clear" w:color="auto" w:fill="auto"/>
            <w:noWrap/>
            <w:vAlign w:val="center"/>
            <w:hideMark/>
          </w:tcPr>
          <w:p w14:paraId="5D0F68A5"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57.5</w:t>
            </w:r>
          </w:p>
        </w:tc>
      </w:tr>
      <w:tr w:rsidR="00F85FAD" w:rsidRPr="00CB7613" w14:paraId="2C354034" w14:textId="77777777" w:rsidTr="002B2379">
        <w:trPr>
          <w:trHeight w:val="300"/>
        </w:trPr>
        <w:tc>
          <w:tcPr>
            <w:tcW w:w="720" w:type="dxa"/>
            <w:tcBorders>
              <w:top w:val="nil"/>
              <w:left w:val="nil"/>
              <w:bottom w:val="nil"/>
              <w:right w:val="nil"/>
            </w:tcBorders>
            <w:shd w:val="clear" w:color="auto" w:fill="auto"/>
            <w:noWrap/>
            <w:vAlign w:val="center"/>
            <w:hideMark/>
          </w:tcPr>
          <w:p w14:paraId="1874CBF0"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w:t>
            </w:r>
          </w:p>
        </w:tc>
        <w:tc>
          <w:tcPr>
            <w:tcW w:w="2160" w:type="dxa"/>
            <w:tcBorders>
              <w:top w:val="nil"/>
              <w:left w:val="nil"/>
              <w:bottom w:val="nil"/>
              <w:right w:val="nil"/>
            </w:tcBorders>
            <w:shd w:val="clear" w:color="auto" w:fill="auto"/>
            <w:noWrap/>
            <w:vAlign w:val="center"/>
            <w:hideMark/>
          </w:tcPr>
          <w:p w14:paraId="53C07487"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Influenza and pneumonia</w:t>
            </w:r>
          </w:p>
        </w:tc>
        <w:tc>
          <w:tcPr>
            <w:tcW w:w="900" w:type="dxa"/>
            <w:tcBorders>
              <w:top w:val="nil"/>
              <w:left w:val="nil"/>
              <w:bottom w:val="nil"/>
              <w:right w:val="nil"/>
            </w:tcBorders>
            <w:shd w:val="clear" w:color="auto" w:fill="auto"/>
            <w:noWrap/>
            <w:vAlign w:val="center"/>
            <w:hideMark/>
          </w:tcPr>
          <w:p w14:paraId="19433DAE"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52</w:t>
            </w:r>
          </w:p>
        </w:tc>
        <w:tc>
          <w:tcPr>
            <w:tcW w:w="810" w:type="dxa"/>
            <w:tcBorders>
              <w:top w:val="nil"/>
              <w:left w:val="nil"/>
              <w:bottom w:val="nil"/>
              <w:right w:val="nil"/>
            </w:tcBorders>
            <w:shd w:val="clear" w:color="auto" w:fill="auto"/>
            <w:noWrap/>
            <w:vAlign w:val="center"/>
            <w:hideMark/>
          </w:tcPr>
          <w:p w14:paraId="43A1FF7F"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38.3</w:t>
            </w:r>
          </w:p>
        </w:tc>
        <w:tc>
          <w:tcPr>
            <w:tcW w:w="720" w:type="dxa"/>
            <w:tcBorders>
              <w:top w:val="nil"/>
              <w:left w:val="nil"/>
              <w:bottom w:val="nil"/>
              <w:right w:val="nil"/>
            </w:tcBorders>
            <w:shd w:val="clear" w:color="auto" w:fill="auto"/>
            <w:noWrap/>
            <w:vAlign w:val="center"/>
            <w:hideMark/>
          </w:tcPr>
          <w:p w14:paraId="38D38953"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w:t>
            </w:r>
          </w:p>
        </w:tc>
        <w:tc>
          <w:tcPr>
            <w:tcW w:w="2340" w:type="dxa"/>
            <w:tcBorders>
              <w:top w:val="nil"/>
              <w:left w:val="nil"/>
              <w:bottom w:val="nil"/>
              <w:right w:val="nil"/>
            </w:tcBorders>
            <w:shd w:val="clear" w:color="auto" w:fill="auto"/>
            <w:noWrap/>
            <w:vAlign w:val="center"/>
            <w:hideMark/>
          </w:tcPr>
          <w:p w14:paraId="2647F4FE"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Diabetes mellitus</w:t>
            </w:r>
          </w:p>
        </w:tc>
        <w:tc>
          <w:tcPr>
            <w:tcW w:w="900" w:type="dxa"/>
            <w:tcBorders>
              <w:top w:val="nil"/>
              <w:left w:val="nil"/>
              <w:bottom w:val="nil"/>
              <w:right w:val="nil"/>
            </w:tcBorders>
            <w:shd w:val="clear" w:color="auto" w:fill="auto"/>
            <w:noWrap/>
            <w:vAlign w:val="center"/>
            <w:hideMark/>
          </w:tcPr>
          <w:p w14:paraId="318E84D3"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66</w:t>
            </w:r>
          </w:p>
        </w:tc>
        <w:tc>
          <w:tcPr>
            <w:tcW w:w="810" w:type="dxa"/>
            <w:tcBorders>
              <w:top w:val="nil"/>
              <w:left w:val="nil"/>
              <w:bottom w:val="nil"/>
              <w:right w:val="nil"/>
            </w:tcBorders>
            <w:shd w:val="clear" w:color="auto" w:fill="auto"/>
            <w:noWrap/>
            <w:vAlign w:val="center"/>
            <w:hideMark/>
          </w:tcPr>
          <w:p w14:paraId="438A503E"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49.3</w:t>
            </w:r>
          </w:p>
        </w:tc>
      </w:tr>
      <w:tr w:rsidR="00F85FAD" w:rsidRPr="00CB7613" w14:paraId="379D10F1" w14:textId="77777777" w:rsidTr="002B2379">
        <w:trPr>
          <w:trHeight w:val="300"/>
        </w:trPr>
        <w:tc>
          <w:tcPr>
            <w:tcW w:w="720" w:type="dxa"/>
            <w:tcBorders>
              <w:top w:val="nil"/>
              <w:left w:val="nil"/>
              <w:bottom w:val="nil"/>
              <w:right w:val="nil"/>
            </w:tcBorders>
            <w:shd w:val="clear" w:color="auto" w:fill="auto"/>
            <w:noWrap/>
            <w:vAlign w:val="center"/>
            <w:hideMark/>
          </w:tcPr>
          <w:p w14:paraId="11ECD107"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w:t>
            </w:r>
          </w:p>
        </w:tc>
        <w:tc>
          <w:tcPr>
            <w:tcW w:w="2160" w:type="dxa"/>
            <w:tcBorders>
              <w:top w:val="nil"/>
              <w:left w:val="nil"/>
              <w:bottom w:val="nil"/>
              <w:right w:val="nil"/>
            </w:tcBorders>
            <w:shd w:val="clear" w:color="auto" w:fill="auto"/>
            <w:noWrap/>
            <w:vAlign w:val="center"/>
            <w:hideMark/>
          </w:tcPr>
          <w:p w14:paraId="451BAD9E"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Nephritis, nephrotic syndrome and nephrosis</w:t>
            </w:r>
          </w:p>
        </w:tc>
        <w:tc>
          <w:tcPr>
            <w:tcW w:w="900" w:type="dxa"/>
            <w:tcBorders>
              <w:top w:val="nil"/>
              <w:left w:val="nil"/>
              <w:bottom w:val="nil"/>
              <w:right w:val="nil"/>
            </w:tcBorders>
            <w:shd w:val="clear" w:color="auto" w:fill="auto"/>
            <w:noWrap/>
            <w:vAlign w:val="center"/>
            <w:hideMark/>
          </w:tcPr>
          <w:p w14:paraId="51E06974"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28</w:t>
            </w:r>
          </w:p>
        </w:tc>
        <w:tc>
          <w:tcPr>
            <w:tcW w:w="810" w:type="dxa"/>
            <w:tcBorders>
              <w:top w:val="nil"/>
              <w:left w:val="nil"/>
              <w:bottom w:val="nil"/>
              <w:right w:val="nil"/>
            </w:tcBorders>
            <w:shd w:val="clear" w:color="auto" w:fill="auto"/>
            <w:noWrap/>
            <w:vAlign w:val="center"/>
            <w:hideMark/>
          </w:tcPr>
          <w:p w14:paraId="293A65ED"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20.6</w:t>
            </w:r>
          </w:p>
        </w:tc>
        <w:tc>
          <w:tcPr>
            <w:tcW w:w="720" w:type="dxa"/>
            <w:tcBorders>
              <w:top w:val="nil"/>
              <w:left w:val="nil"/>
              <w:bottom w:val="nil"/>
              <w:right w:val="nil"/>
            </w:tcBorders>
            <w:shd w:val="clear" w:color="auto" w:fill="auto"/>
            <w:noWrap/>
            <w:vAlign w:val="center"/>
            <w:hideMark/>
          </w:tcPr>
          <w:p w14:paraId="40650652"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w:t>
            </w:r>
          </w:p>
        </w:tc>
        <w:tc>
          <w:tcPr>
            <w:tcW w:w="2340" w:type="dxa"/>
            <w:tcBorders>
              <w:top w:val="nil"/>
              <w:left w:val="nil"/>
              <w:bottom w:val="nil"/>
              <w:right w:val="nil"/>
            </w:tcBorders>
            <w:shd w:val="clear" w:color="auto" w:fill="auto"/>
            <w:noWrap/>
            <w:vAlign w:val="center"/>
            <w:hideMark/>
          </w:tcPr>
          <w:p w14:paraId="7EB04DBA"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Influenza &amp; pneumonia </w:t>
            </w:r>
          </w:p>
        </w:tc>
        <w:tc>
          <w:tcPr>
            <w:tcW w:w="900" w:type="dxa"/>
            <w:tcBorders>
              <w:top w:val="nil"/>
              <w:left w:val="nil"/>
              <w:bottom w:val="nil"/>
              <w:right w:val="nil"/>
            </w:tcBorders>
            <w:shd w:val="clear" w:color="auto" w:fill="auto"/>
            <w:noWrap/>
            <w:vAlign w:val="center"/>
            <w:hideMark/>
          </w:tcPr>
          <w:p w14:paraId="4CA2E5E2"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44</w:t>
            </w:r>
          </w:p>
        </w:tc>
        <w:tc>
          <w:tcPr>
            <w:tcW w:w="810" w:type="dxa"/>
            <w:tcBorders>
              <w:top w:val="nil"/>
              <w:left w:val="nil"/>
              <w:bottom w:val="nil"/>
              <w:right w:val="nil"/>
            </w:tcBorders>
            <w:shd w:val="clear" w:color="auto" w:fill="auto"/>
            <w:noWrap/>
            <w:vAlign w:val="center"/>
            <w:hideMark/>
          </w:tcPr>
          <w:p w14:paraId="2059FF1F"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32.8</w:t>
            </w:r>
          </w:p>
        </w:tc>
      </w:tr>
      <w:tr w:rsidR="00F85FAD" w:rsidRPr="00CB7613" w14:paraId="631782A6" w14:textId="77777777" w:rsidTr="002B2379">
        <w:trPr>
          <w:trHeight w:val="300"/>
        </w:trPr>
        <w:tc>
          <w:tcPr>
            <w:tcW w:w="720" w:type="dxa"/>
            <w:tcBorders>
              <w:top w:val="nil"/>
              <w:left w:val="nil"/>
              <w:bottom w:val="nil"/>
              <w:right w:val="nil"/>
            </w:tcBorders>
            <w:shd w:val="clear" w:color="auto" w:fill="auto"/>
            <w:noWrap/>
            <w:vAlign w:val="center"/>
            <w:hideMark/>
          </w:tcPr>
          <w:p w14:paraId="1F9FCEBC" w14:textId="38411A08" w:rsidR="008010BE" w:rsidRPr="00CB7613" w:rsidRDefault="0099785C" w:rsidP="008010BE">
            <w:pPr>
              <w:spacing w:line="240" w:lineRule="auto"/>
              <w:ind w:firstLine="0"/>
              <w:jc w:val="center"/>
              <w:rPr>
                <w:rFonts w:eastAsia="Times New Roman" w:cs="Calibri"/>
                <w:color w:val="000000"/>
                <w:szCs w:val="22"/>
                <w:lang w:eastAsia="en-US"/>
              </w:rPr>
            </w:pPr>
            <w:r>
              <w:rPr>
                <w:rFonts w:eastAsia="Times New Roman" w:cs="Calibri"/>
                <w:color w:val="000000"/>
                <w:szCs w:val="22"/>
                <w:lang w:eastAsia="en-US"/>
              </w:rPr>
              <w:t>10</w:t>
            </w:r>
          </w:p>
        </w:tc>
        <w:tc>
          <w:tcPr>
            <w:tcW w:w="2160" w:type="dxa"/>
            <w:tcBorders>
              <w:top w:val="nil"/>
              <w:left w:val="nil"/>
              <w:bottom w:val="nil"/>
              <w:right w:val="nil"/>
            </w:tcBorders>
            <w:shd w:val="clear" w:color="auto" w:fill="auto"/>
            <w:noWrap/>
            <w:vAlign w:val="center"/>
            <w:hideMark/>
          </w:tcPr>
          <w:p w14:paraId="50CACC53"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Parkinson disease </w:t>
            </w:r>
          </w:p>
        </w:tc>
        <w:tc>
          <w:tcPr>
            <w:tcW w:w="900" w:type="dxa"/>
            <w:tcBorders>
              <w:top w:val="nil"/>
              <w:left w:val="nil"/>
              <w:bottom w:val="nil"/>
              <w:right w:val="nil"/>
            </w:tcBorders>
            <w:shd w:val="clear" w:color="auto" w:fill="auto"/>
            <w:noWrap/>
            <w:vAlign w:val="center"/>
            <w:hideMark/>
          </w:tcPr>
          <w:p w14:paraId="0F0D77AE"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24</w:t>
            </w:r>
          </w:p>
        </w:tc>
        <w:tc>
          <w:tcPr>
            <w:tcW w:w="810" w:type="dxa"/>
            <w:tcBorders>
              <w:top w:val="nil"/>
              <w:left w:val="nil"/>
              <w:bottom w:val="nil"/>
              <w:right w:val="nil"/>
            </w:tcBorders>
            <w:shd w:val="clear" w:color="auto" w:fill="auto"/>
            <w:noWrap/>
            <w:vAlign w:val="center"/>
            <w:hideMark/>
          </w:tcPr>
          <w:p w14:paraId="12B4F46D"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17.7</w:t>
            </w:r>
          </w:p>
        </w:tc>
        <w:tc>
          <w:tcPr>
            <w:tcW w:w="720" w:type="dxa"/>
            <w:tcBorders>
              <w:top w:val="nil"/>
              <w:left w:val="nil"/>
              <w:bottom w:val="nil"/>
              <w:right w:val="nil"/>
            </w:tcBorders>
            <w:shd w:val="clear" w:color="auto" w:fill="auto"/>
            <w:noWrap/>
            <w:vAlign w:val="center"/>
            <w:hideMark/>
          </w:tcPr>
          <w:p w14:paraId="4311C580"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w:t>
            </w:r>
          </w:p>
        </w:tc>
        <w:tc>
          <w:tcPr>
            <w:tcW w:w="2340" w:type="dxa"/>
            <w:tcBorders>
              <w:top w:val="nil"/>
              <w:left w:val="nil"/>
              <w:bottom w:val="nil"/>
              <w:right w:val="nil"/>
            </w:tcBorders>
            <w:shd w:val="clear" w:color="auto" w:fill="auto"/>
            <w:noWrap/>
            <w:vAlign w:val="center"/>
            <w:hideMark/>
          </w:tcPr>
          <w:p w14:paraId="1BD2996B"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Nephritis, nephrotic syndrome and nephrosis</w:t>
            </w:r>
          </w:p>
        </w:tc>
        <w:tc>
          <w:tcPr>
            <w:tcW w:w="900" w:type="dxa"/>
            <w:tcBorders>
              <w:top w:val="nil"/>
              <w:left w:val="nil"/>
              <w:bottom w:val="nil"/>
              <w:right w:val="nil"/>
            </w:tcBorders>
            <w:shd w:val="clear" w:color="auto" w:fill="auto"/>
            <w:noWrap/>
            <w:vAlign w:val="center"/>
            <w:hideMark/>
          </w:tcPr>
          <w:p w14:paraId="79545025"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29</w:t>
            </w:r>
          </w:p>
        </w:tc>
        <w:tc>
          <w:tcPr>
            <w:tcW w:w="810" w:type="dxa"/>
            <w:tcBorders>
              <w:top w:val="nil"/>
              <w:left w:val="nil"/>
              <w:bottom w:val="nil"/>
              <w:right w:val="nil"/>
            </w:tcBorders>
            <w:shd w:val="clear" w:color="auto" w:fill="auto"/>
            <w:noWrap/>
            <w:vAlign w:val="center"/>
            <w:hideMark/>
          </w:tcPr>
          <w:p w14:paraId="32939713"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21.6</w:t>
            </w:r>
          </w:p>
        </w:tc>
      </w:tr>
      <w:tr w:rsidR="00F85FAD" w:rsidRPr="00CB7613" w14:paraId="0BFFFB76" w14:textId="77777777" w:rsidTr="002B2379">
        <w:trPr>
          <w:trHeight w:val="300"/>
        </w:trPr>
        <w:tc>
          <w:tcPr>
            <w:tcW w:w="720" w:type="dxa"/>
            <w:tcBorders>
              <w:top w:val="nil"/>
              <w:left w:val="nil"/>
              <w:bottom w:val="nil"/>
              <w:right w:val="nil"/>
            </w:tcBorders>
            <w:shd w:val="clear" w:color="auto" w:fill="auto"/>
            <w:noWrap/>
            <w:vAlign w:val="center"/>
            <w:hideMark/>
          </w:tcPr>
          <w:p w14:paraId="17FC16D7"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w:t>
            </w:r>
          </w:p>
        </w:tc>
        <w:tc>
          <w:tcPr>
            <w:tcW w:w="2160" w:type="dxa"/>
            <w:tcBorders>
              <w:top w:val="nil"/>
              <w:left w:val="nil"/>
              <w:bottom w:val="nil"/>
              <w:right w:val="nil"/>
            </w:tcBorders>
            <w:shd w:val="clear" w:color="auto" w:fill="auto"/>
            <w:noWrap/>
            <w:vAlign w:val="center"/>
            <w:hideMark/>
          </w:tcPr>
          <w:p w14:paraId="3D04E53C"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Essential hypertension and </w:t>
            </w:r>
            <w:r w:rsidRPr="00CB7613">
              <w:rPr>
                <w:rFonts w:eastAsia="Times New Roman" w:cs="Calibri"/>
                <w:color w:val="000000"/>
                <w:szCs w:val="22"/>
                <w:lang w:eastAsia="en-US"/>
              </w:rPr>
              <w:lastRenderedPageBreak/>
              <w:t>hypertensive renal disease</w:t>
            </w:r>
          </w:p>
        </w:tc>
        <w:tc>
          <w:tcPr>
            <w:tcW w:w="900" w:type="dxa"/>
            <w:tcBorders>
              <w:top w:val="nil"/>
              <w:left w:val="nil"/>
              <w:bottom w:val="nil"/>
              <w:right w:val="nil"/>
            </w:tcBorders>
            <w:shd w:val="clear" w:color="auto" w:fill="auto"/>
            <w:noWrap/>
            <w:vAlign w:val="center"/>
            <w:hideMark/>
          </w:tcPr>
          <w:p w14:paraId="7FDB124C"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lastRenderedPageBreak/>
              <w:t>23</w:t>
            </w:r>
          </w:p>
        </w:tc>
        <w:tc>
          <w:tcPr>
            <w:tcW w:w="810" w:type="dxa"/>
            <w:tcBorders>
              <w:top w:val="nil"/>
              <w:left w:val="nil"/>
              <w:bottom w:val="nil"/>
              <w:right w:val="nil"/>
            </w:tcBorders>
            <w:shd w:val="clear" w:color="auto" w:fill="auto"/>
            <w:noWrap/>
            <w:vAlign w:val="center"/>
            <w:hideMark/>
          </w:tcPr>
          <w:p w14:paraId="1259F635"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16.9</w:t>
            </w:r>
          </w:p>
        </w:tc>
        <w:tc>
          <w:tcPr>
            <w:tcW w:w="720" w:type="dxa"/>
            <w:tcBorders>
              <w:top w:val="nil"/>
              <w:left w:val="nil"/>
              <w:bottom w:val="nil"/>
              <w:right w:val="nil"/>
            </w:tcBorders>
            <w:shd w:val="clear" w:color="auto" w:fill="auto"/>
            <w:noWrap/>
            <w:vAlign w:val="center"/>
            <w:hideMark/>
          </w:tcPr>
          <w:p w14:paraId="204707D4"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w:t>
            </w:r>
          </w:p>
        </w:tc>
        <w:tc>
          <w:tcPr>
            <w:tcW w:w="2340" w:type="dxa"/>
            <w:tcBorders>
              <w:top w:val="nil"/>
              <w:left w:val="nil"/>
              <w:bottom w:val="nil"/>
              <w:right w:val="nil"/>
            </w:tcBorders>
            <w:shd w:val="clear" w:color="auto" w:fill="auto"/>
            <w:noWrap/>
            <w:vAlign w:val="center"/>
            <w:hideMark/>
          </w:tcPr>
          <w:p w14:paraId="600408CF"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Parkinson disease</w:t>
            </w:r>
          </w:p>
        </w:tc>
        <w:tc>
          <w:tcPr>
            <w:tcW w:w="900" w:type="dxa"/>
            <w:tcBorders>
              <w:top w:val="nil"/>
              <w:left w:val="nil"/>
              <w:bottom w:val="nil"/>
              <w:right w:val="nil"/>
            </w:tcBorders>
            <w:shd w:val="clear" w:color="auto" w:fill="auto"/>
            <w:noWrap/>
            <w:vAlign w:val="center"/>
            <w:hideMark/>
          </w:tcPr>
          <w:p w14:paraId="15D2E144"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w:t>
            </w:r>
          </w:p>
        </w:tc>
        <w:tc>
          <w:tcPr>
            <w:tcW w:w="810" w:type="dxa"/>
            <w:tcBorders>
              <w:top w:val="nil"/>
              <w:left w:val="nil"/>
              <w:bottom w:val="nil"/>
              <w:right w:val="nil"/>
            </w:tcBorders>
            <w:shd w:val="clear" w:color="auto" w:fill="auto"/>
            <w:noWrap/>
            <w:vAlign w:val="center"/>
            <w:hideMark/>
          </w:tcPr>
          <w:p w14:paraId="5618AF0A"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16.4</w:t>
            </w:r>
          </w:p>
        </w:tc>
      </w:tr>
      <w:tr w:rsidR="00F85FAD" w:rsidRPr="00CB7613" w14:paraId="723C22FE" w14:textId="77777777" w:rsidTr="002B2379">
        <w:trPr>
          <w:trHeight w:val="300"/>
        </w:trPr>
        <w:tc>
          <w:tcPr>
            <w:tcW w:w="720" w:type="dxa"/>
            <w:tcBorders>
              <w:top w:val="nil"/>
              <w:left w:val="nil"/>
              <w:bottom w:val="nil"/>
              <w:right w:val="nil"/>
            </w:tcBorders>
            <w:shd w:val="clear" w:color="auto" w:fill="auto"/>
            <w:noWrap/>
            <w:vAlign w:val="center"/>
            <w:hideMark/>
          </w:tcPr>
          <w:p w14:paraId="765E95C3"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w:t>
            </w:r>
          </w:p>
        </w:tc>
        <w:tc>
          <w:tcPr>
            <w:tcW w:w="2160" w:type="dxa"/>
            <w:tcBorders>
              <w:top w:val="nil"/>
              <w:left w:val="nil"/>
              <w:bottom w:val="nil"/>
              <w:right w:val="nil"/>
            </w:tcBorders>
            <w:shd w:val="clear" w:color="auto" w:fill="auto"/>
            <w:noWrap/>
            <w:vAlign w:val="center"/>
            <w:hideMark/>
          </w:tcPr>
          <w:p w14:paraId="25A44703"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Intentional self-harm (suicide)</w:t>
            </w:r>
          </w:p>
        </w:tc>
        <w:tc>
          <w:tcPr>
            <w:tcW w:w="900" w:type="dxa"/>
            <w:tcBorders>
              <w:top w:val="nil"/>
              <w:left w:val="nil"/>
              <w:bottom w:val="nil"/>
              <w:right w:val="nil"/>
            </w:tcBorders>
            <w:shd w:val="clear" w:color="auto" w:fill="auto"/>
            <w:noWrap/>
            <w:vAlign w:val="center"/>
            <w:hideMark/>
          </w:tcPr>
          <w:p w14:paraId="2A450A98"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w:t>
            </w:r>
          </w:p>
        </w:tc>
        <w:tc>
          <w:tcPr>
            <w:tcW w:w="810" w:type="dxa"/>
            <w:tcBorders>
              <w:top w:val="nil"/>
              <w:left w:val="nil"/>
              <w:bottom w:val="nil"/>
              <w:right w:val="nil"/>
            </w:tcBorders>
            <w:shd w:val="clear" w:color="auto" w:fill="auto"/>
            <w:noWrap/>
            <w:vAlign w:val="center"/>
            <w:hideMark/>
          </w:tcPr>
          <w:p w14:paraId="35B42E27"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16.2</w:t>
            </w:r>
          </w:p>
        </w:tc>
        <w:tc>
          <w:tcPr>
            <w:tcW w:w="720" w:type="dxa"/>
            <w:tcBorders>
              <w:top w:val="nil"/>
              <w:left w:val="nil"/>
              <w:bottom w:val="nil"/>
              <w:right w:val="nil"/>
            </w:tcBorders>
            <w:shd w:val="clear" w:color="auto" w:fill="auto"/>
            <w:noWrap/>
            <w:vAlign w:val="center"/>
            <w:hideMark/>
          </w:tcPr>
          <w:p w14:paraId="5C5B6C34"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w:t>
            </w:r>
          </w:p>
        </w:tc>
        <w:tc>
          <w:tcPr>
            <w:tcW w:w="2340" w:type="dxa"/>
            <w:tcBorders>
              <w:top w:val="nil"/>
              <w:left w:val="nil"/>
              <w:bottom w:val="nil"/>
              <w:right w:val="nil"/>
            </w:tcBorders>
            <w:shd w:val="clear" w:color="auto" w:fill="auto"/>
            <w:noWrap/>
            <w:vAlign w:val="center"/>
            <w:hideMark/>
          </w:tcPr>
          <w:p w14:paraId="3A52DF28"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Intentional self-harm (suicide)</w:t>
            </w:r>
          </w:p>
        </w:tc>
        <w:tc>
          <w:tcPr>
            <w:tcW w:w="900" w:type="dxa"/>
            <w:tcBorders>
              <w:top w:val="nil"/>
              <w:left w:val="nil"/>
              <w:bottom w:val="nil"/>
              <w:right w:val="nil"/>
            </w:tcBorders>
            <w:shd w:val="clear" w:color="auto" w:fill="auto"/>
            <w:noWrap/>
            <w:vAlign w:val="center"/>
            <w:hideMark/>
          </w:tcPr>
          <w:p w14:paraId="1847DA53"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w:t>
            </w:r>
          </w:p>
        </w:tc>
        <w:tc>
          <w:tcPr>
            <w:tcW w:w="810" w:type="dxa"/>
            <w:tcBorders>
              <w:top w:val="nil"/>
              <w:left w:val="nil"/>
              <w:bottom w:val="nil"/>
              <w:right w:val="nil"/>
            </w:tcBorders>
            <w:shd w:val="clear" w:color="auto" w:fill="auto"/>
            <w:noWrap/>
            <w:vAlign w:val="center"/>
            <w:hideMark/>
          </w:tcPr>
          <w:p w14:paraId="178F5EFF"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15.7</w:t>
            </w:r>
          </w:p>
        </w:tc>
      </w:tr>
      <w:tr w:rsidR="00F85FAD" w:rsidRPr="00CB7613" w14:paraId="306152C5" w14:textId="77777777" w:rsidTr="002B2379">
        <w:trPr>
          <w:trHeight w:val="300"/>
        </w:trPr>
        <w:tc>
          <w:tcPr>
            <w:tcW w:w="720" w:type="dxa"/>
            <w:tcBorders>
              <w:top w:val="nil"/>
              <w:left w:val="nil"/>
              <w:bottom w:val="nil"/>
              <w:right w:val="nil"/>
            </w:tcBorders>
            <w:shd w:val="clear" w:color="auto" w:fill="auto"/>
            <w:noWrap/>
            <w:vAlign w:val="center"/>
            <w:hideMark/>
          </w:tcPr>
          <w:p w14:paraId="0817599F"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c>
          <w:tcPr>
            <w:tcW w:w="2160" w:type="dxa"/>
            <w:tcBorders>
              <w:top w:val="nil"/>
              <w:left w:val="nil"/>
              <w:bottom w:val="nil"/>
              <w:right w:val="nil"/>
            </w:tcBorders>
            <w:shd w:val="clear" w:color="auto" w:fill="auto"/>
            <w:noWrap/>
            <w:vAlign w:val="center"/>
            <w:hideMark/>
          </w:tcPr>
          <w:p w14:paraId="02D5D93F"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Chronic liver disease and cirrhosis </w:t>
            </w:r>
          </w:p>
        </w:tc>
        <w:tc>
          <w:tcPr>
            <w:tcW w:w="900" w:type="dxa"/>
            <w:tcBorders>
              <w:top w:val="nil"/>
              <w:left w:val="nil"/>
              <w:bottom w:val="nil"/>
              <w:right w:val="nil"/>
            </w:tcBorders>
            <w:shd w:val="clear" w:color="auto" w:fill="auto"/>
            <w:noWrap/>
            <w:vAlign w:val="center"/>
            <w:hideMark/>
          </w:tcPr>
          <w:p w14:paraId="60FBE701"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w:t>
            </w:r>
          </w:p>
        </w:tc>
        <w:tc>
          <w:tcPr>
            <w:tcW w:w="810" w:type="dxa"/>
            <w:tcBorders>
              <w:top w:val="nil"/>
              <w:left w:val="nil"/>
              <w:bottom w:val="nil"/>
              <w:right w:val="nil"/>
            </w:tcBorders>
            <w:shd w:val="clear" w:color="auto" w:fill="auto"/>
            <w:noWrap/>
            <w:vAlign w:val="center"/>
            <w:hideMark/>
          </w:tcPr>
          <w:p w14:paraId="3AD9F625"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UR</w:t>
            </w:r>
          </w:p>
        </w:tc>
        <w:tc>
          <w:tcPr>
            <w:tcW w:w="720" w:type="dxa"/>
            <w:tcBorders>
              <w:top w:val="nil"/>
              <w:left w:val="nil"/>
              <w:bottom w:val="nil"/>
              <w:right w:val="nil"/>
            </w:tcBorders>
            <w:shd w:val="clear" w:color="auto" w:fill="auto"/>
            <w:noWrap/>
            <w:vAlign w:val="center"/>
            <w:hideMark/>
          </w:tcPr>
          <w:p w14:paraId="56C4BFAF"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c>
          <w:tcPr>
            <w:tcW w:w="2340" w:type="dxa"/>
            <w:tcBorders>
              <w:top w:val="nil"/>
              <w:left w:val="nil"/>
              <w:bottom w:val="nil"/>
              <w:right w:val="nil"/>
            </w:tcBorders>
            <w:shd w:val="clear" w:color="auto" w:fill="auto"/>
            <w:noWrap/>
            <w:vAlign w:val="center"/>
            <w:hideMark/>
          </w:tcPr>
          <w:p w14:paraId="54FA7909"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Essential hypertension &amp; hypertensive renal disease</w:t>
            </w:r>
          </w:p>
        </w:tc>
        <w:tc>
          <w:tcPr>
            <w:tcW w:w="900" w:type="dxa"/>
            <w:tcBorders>
              <w:top w:val="nil"/>
              <w:left w:val="nil"/>
              <w:bottom w:val="nil"/>
              <w:right w:val="nil"/>
            </w:tcBorders>
            <w:shd w:val="clear" w:color="auto" w:fill="auto"/>
            <w:noWrap/>
            <w:vAlign w:val="center"/>
            <w:hideMark/>
          </w:tcPr>
          <w:p w14:paraId="28022DA8"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w:t>
            </w:r>
          </w:p>
        </w:tc>
        <w:tc>
          <w:tcPr>
            <w:tcW w:w="810" w:type="dxa"/>
            <w:tcBorders>
              <w:top w:val="nil"/>
              <w:left w:val="nil"/>
              <w:bottom w:val="nil"/>
              <w:right w:val="nil"/>
            </w:tcBorders>
            <w:shd w:val="clear" w:color="auto" w:fill="auto"/>
            <w:noWrap/>
            <w:vAlign w:val="center"/>
            <w:hideMark/>
          </w:tcPr>
          <w:p w14:paraId="769E4245"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14.9</w:t>
            </w:r>
          </w:p>
        </w:tc>
      </w:tr>
      <w:tr w:rsidR="00F85FAD" w:rsidRPr="00CB7613" w14:paraId="4A23DAAC" w14:textId="77777777" w:rsidTr="002B2379">
        <w:trPr>
          <w:trHeight w:val="300"/>
        </w:trPr>
        <w:tc>
          <w:tcPr>
            <w:tcW w:w="720" w:type="dxa"/>
            <w:tcBorders>
              <w:top w:val="nil"/>
              <w:left w:val="nil"/>
              <w:bottom w:val="nil"/>
              <w:right w:val="nil"/>
            </w:tcBorders>
            <w:shd w:val="clear" w:color="auto" w:fill="auto"/>
            <w:noWrap/>
            <w:vAlign w:val="center"/>
            <w:hideMark/>
          </w:tcPr>
          <w:p w14:paraId="20B1133B"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w:t>
            </w:r>
          </w:p>
        </w:tc>
        <w:tc>
          <w:tcPr>
            <w:tcW w:w="2160" w:type="dxa"/>
            <w:tcBorders>
              <w:top w:val="nil"/>
              <w:left w:val="nil"/>
              <w:bottom w:val="nil"/>
              <w:right w:val="nil"/>
            </w:tcBorders>
            <w:shd w:val="clear" w:color="auto" w:fill="auto"/>
            <w:noWrap/>
            <w:vAlign w:val="center"/>
            <w:hideMark/>
          </w:tcPr>
          <w:p w14:paraId="443B72BC"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Septicemia</w:t>
            </w:r>
          </w:p>
        </w:tc>
        <w:tc>
          <w:tcPr>
            <w:tcW w:w="900" w:type="dxa"/>
            <w:tcBorders>
              <w:top w:val="nil"/>
              <w:left w:val="nil"/>
              <w:bottom w:val="nil"/>
              <w:right w:val="nil"/>
            </w:tcBorders>
            <w:shd w:val="clear" w:color="auto" w:fill="auto"/>
            <w:noWrap/>
            <w:vAlign w:val="center"/>
            <w:hideMark/>
          </w:tcPr>
          <w:p w14:paraId="37AD67E5"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w:t>
            </w:r>
          </w:p>
        </w:tc>
        <w:tc>
          <w:tcPr>
            <w:tcW w:w="810" w:type="dxa"/>
            <w:tcBorders>
              <w:top w:val="nil"/>
              <w:left w:val="nil"/>
              <w:bottom w:val="nil"/>
              <w:right w:val="nil"/>
            </w:tcBorders>
            <w:shd w:val="clear" w:color="auto" w:fill="auto"/>
            <w:noWrap/>
            <w:vAlign w:val="center"/>
            <w:hideMark/>
          </w:tcPr>
          <w:p w14:paraId="12778E9E"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UR</w:t>
            </w:r>
          </w:p>
        </w:tc>
        <w:tc>
          <w:tcPr>
            <w:tcW w:w="720" w:type="dxa"/>
            <w:tcBorders>
              <w:top w:val="nil"/>
              <w:left w:val="nil"/>
              <w:bottom w:val="nil"/>
              <w:right w:val="nil"/>
            </w:tcBorders>
            <w:shd w:val="clear" w:color="auto" w:fill="auto"/>
            <w:noWrap/>
            <w:vAlign w:val="center"/>
            <w:hideMark/>
          </w:tcPr>
          <w:p w14:paraId="0FA6EF62"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w:t>
            </w:r>
          </w:p>
        </w:tc>
        <w:tc>
          <w:tcPr>
            <w:tcW w:w="2340" w:type="dxa"/>
            <w:tcBorders>
              <w:top w:val="nil"/>
              <w:left w:val="nil"/>
              <w:bottom w:val="nil"/>
              <w:right w:val="nil"/>
            </w:tcBorders>
            <w:shd w:val="clear" w:color="auto" w:fill="auto"/>
            <w:noWrap/>
            <w:vAlign w:val="center"/>
            <w:hideMark/>
          </w:tcPr>
          <w:p w14:paraId="123A4DFC"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In situ, benign, &amp; neoplasms of uncertain/unknown behavior</w:t>
            </w:r>
          </w:p>
        </w:tc>
        <w:tc>
          <w:tcPr>
            <w:tcW w:w="900" w:type="dxa"/>
            <w:tcBorders>
              <w:top w:val="nil"/>
              <w:left w:val="nil"/>
              <w:bottom w:val="nil"/>
              <w:right w:val="nil"/>
            </w:tcBorders>
            <w:shd w:val="clear" w:color="auto" w:fill="auto"/>
            <w:noWrap/>
            <w:vAlign w:val="center"/>
            <w:hideMark/>
          </w:tcPr>
          <w:p w14:paraId="61CE65AE"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c>
          <w:tcPr>
            <w:tcW w:w="810" w:type="dxa"/>
            <w:tcBorders>
              <w:top w:val="nil"/>
              <w:left w:val="nil"/>
              <w:bottom w:val="nil"/>
              <w:right w:val="nil"/>
            </w:tcBorders>
            <w:shd w:val="clear" w:color="auto" w:fill="auto"/>
            <w:noWrap/>
            <w:vAlign w:val="center"/>
            <w:hideMark/>
          </w:tcPr>
          <w:p w14:paraId="461FB9B3"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UR</w:t>
            </w:r>
          </w:p>
        </w:tc>
      </w:tr>
      <w:tr w:rsidR="00F85FAD" w:rsidRPr="00CB7613" w14:paraId="465CC06F" w14:textId="77777777" w:rsidTr="002B2379">
        <w:trPr>
          <w:trHeight w:val="300"/>
        </w:trPr>
        <w:tc>
          <w:tcPr>
            <w:tcW w:w="720" w:type="dxa"/>
            <w:tcBorders>
              <w:top w:val="nil"/>
              <w:left w:val="nil"/>
              <w:bottom w:val="single" w:sz="4" w:space="0" w:color="auto"/>
              <w:right w:val="nil"/>
            </w:tcBorders>
            <w:shd w:val="clear" w:color="auto" w:fill="auto"/>
            <w:noWrap/>
            <w:vAlign w:val="center"/>
            <w:hideMark/>
          </w:tcPr>
          <w:p w14:paraId="5C88DFBC"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w:t>
            </w:r>
          </w:p>
        </w:tc>
        <w:tc>
          <w:tcPr>
            <w:tcW w:w="2160" w:type="dxa"/>
            <w:tcBorders>
              <w:top w:val="nil"/>
              <w:left w:val="nil"/>
              <w:bottom w:val="single" w:sz="4" w:space="0" w:color="auto"/>
              <w:right w:val="nil"/>
            </w:tcBorders>
            <w:shd w:val="clear" w:color="auto" w:fill="auto"/>
            <w:noWrap/>
            <w:vAlign w:val="center"/>
            <w:hideMark/>
          </w:tcPr>
          <w:p w14:paraId="09FC14AE"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Pneumonitis due to solids and liquids</w:t>
            </w:r>
          </w:p>
        </w:tc>
        <w:tc>
          <w:tcPr>
            <w:tcW w:w="900" w:type="dxa"/>
            <w:tcBorders>
              <w:top w:val="nil"/>
              <w:left w:val="nil"/>
              <w:bottom w:val="single" w:sz="4" w:space="0" w:color="auto"/>
              <w:right w:val="nil"/>
            </w:tcBorders>
            <w:shd w:val="clear" w:color="auto" w:fill="auto"/>
            <w:noWrap/>
            <w:vAlign w:val="center"/>
            <w:hideMark/>
          </w:tcPr>
          <w:p w14:paraId="26B20179"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w:t>
            </w:r>
          </w:p>
        </w:tc>
        <w:tc>
          <w:tcPr>
            <w:tcW w:w="810" w:type="dxa"/>
            <w:tcBorders>
              <w:top w:val="nil"/>
              <w:left w:val="nil"/>
              <w:bottom w:val="single" w:sz="4" w:space="0" w:color="auto"/>
              <w:right w:val="nil"/>
            </w:tcBorders>
            <w:shd w:val="clear" w:color="auto" w:fill="auto"/>
            <w:noWrap/>
            <w:vAlign w:val="center"/>
            <w:hideMark/>
          </w:tcPr>
          <w:p w14:paraId="15EF4385"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UR</w:t>
            </w:r>
          </w:p>
        </w:tc>
        <w:tc>
          <w:tcPr>
            <w:tcW w:w="720" w:type="dxa"/>
            <w:tcBorders>
              <w:top w:val="nil"/>
              <w:left w:val="nil"/>
              <w:bottom w:val="single" w:sz="4" w:space="0" w:color="auto"/>
              <w:right w:val="nil"/>
            </w:tcBorders>
            <w:shd w:val="clear" w:color="auto" w:fill="auto"/>
            <w:noWrap/>
            <w:vAlign w:val="center"/>
            <w:hideMark/>
          </w:tcPr>
          <w:p w14:paraId="16FE0083"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w:t>
            </w:r>
          </w:p>
        </w:tc>
        <w:tc>
          <w:tcPr>
            <w:tcW w:w="2340" w:type="dxa"/>
            <w:tcBorders>
              <w:top w:val="nil"/>
              <w:left w:val="nil"/>
              <w:bottom w:val="single" w:sz="4" w:space="0" w:color="auto"/>
              <w:right w:val="nil"/>
            </w:tcBorders>
            <w:shd w:val="clear" w:color="auto" w:fill="auto"/>
            <w:noWrap/>
            <w:vAlign w:val="center"/>
            <w:hideMark/>
          </w:tcPr>
          <w:p w14:paraId="29666819" w14:textId="77777777" w:rsidR="008010BE" w:rsidRPr="00CB7613" w:rsidRDefault="008010BE" w:rsidP="008010B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Chronic liver disease &amp; cirrhosis</w:t>
            </w:r>
          </w:p>
        </w:tc>
        <w:tc>
          <w:tcPr>
            <w:tcW w:w="900" w:type="dxa"/>
            <w:tcBorders>
              <w:top w:val="nil"/>
              <w:left w:val="nil"/>
              <w:bottom w:val="single" w:sz="4" w:space="0" w:color="auto"/>
              <w:right w:val="nil"/>
            </w:tcBorders>
            <w:shd w:val="clear" w:color="auto" w:fill="auto"/>
            <w:noWrap/>
            <w:vAlign w:val="center"/>
            <w:hideMark/>
          </w:tcPr>
          <w:p w14:paraId="58B45DFF"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c>
          <w:tcPr>
            <w:tcW w:w="810" w:type="dxa"/>
            <w:tcBorders>
              <w:top w:val="nil"/>
              <w:left w:val="nil"/>
              <w:bottom w:val="single" w:sz="4" w:space="0" w:color="auto"/>
              <w:right w:val="nil"/>
            </w:tcBorders>
            <w:shd w:val="clear" w:color="auto" w:fill="auto"/>
            <w:noWrap/>
            <w:vAlign w:val="center"/>
            <w:hideMark/>
          </w:tcPr>
          <w:p w14:paraId="1A86F474" w14:textId="77777777" w:rsidR="008010BE" w:rsidRPr="00CB7613" w:rsidRDefault="008010BE" w:rsidP="008010B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UR</w:t>
            </w:r>
          </w:p>
        </w:tc>
      </w:tr>
    </w:tbl>
    <w:p w14:paraId="5B808F70" w14:textId="08E24217" w:rsidR="0071219E" w:rsidRPr="00CB7613" w:rsidRDefault="00070786" w:rsidP="0071219E">
      <w:pPr>
        <w:pStyle w:val="Caption"/>
        <w:rPr>
          <w:rFonts w:cs="Calibri"/>
          <w:sz w:val="20"/>
          <w:szCs w:val="16"/>
        </w:rPr>
      </w:pPr>
      <w:r w:rsidRPr="00CB7613">
        <w:rPr>
          <w:rFonts w:cs="Calibri"/>
          <w:i/>
          <w:sz w:val="20"/>
          <w:szCs w:val="22"/>
        </w:rPr>
        <w:t>Note.</w:t>
      </w:r>
      <w:r w:rsidRPr="00CB7613">
        <w:rPr>
          <w:rFonts w:cs="Calibri"/>
          <w:sz w:val="20"/>
          <w:szCs w:val="22"/>
        </w:rPr>
        <w:t xml:space="preserve"> Crude rate is defined as number of deaths per 100,000 residents.</w:t>
      </w:r>
      <w:r w:rsidR="0071219E" w:rsidRPr="00CB7613">
        <w:rPr>
          <w:rFonts w:cs="Calibri"/>
          <w:sz w:val="20"/>
          <w:szCs w:val="16"/>
        </w:rPr>
        <w:t xml:space="preserve"> UR = Unreliable </w:t>
      </w:r>
      <w:r w:rsidR="00F85FAD" w:rsidRPr="00CB7613">
        <w:rPr>
          <w:rFonts w:cs="Calibri"/>
          <w:sz w:val="20"/>
          <w:szCs w:val="16"/>
        </w:rPr>
        <w:t>crude rate</w:t>
      </w:r>
      <w:r w:rsidR="0071219E" w:rsidRPr="00CB7613">
        <w:rPr>
          <w:rFonts w:cs="Calibri"/>
          <w:sz w:val="20"/>
          <w:szCs w:val="16"/>
        </w:rPr>
        <w:t>.</w:t>
      </w:r>
    </w:p>
    <w:p w14:paraId="1509D6D8" w14:textId="6E0BAB41" w:rsidR="00070786" w:rsidRPr="00CB7613" w:rsidRDefault="00070786" w:rsidP="00070786">
      <w:pPr>
        <w:ind w:firstLine="0"/>
        <w:rPr>
          <w:rFonts w:cs="Calibri"/>
          <w:sz w:val="20"/>
          <w:szCs w:val="22"/>
        </w:rPr>
      </w:pPr>
    </w:p>
    <w:p w14:paraId="434FCC63" w14:textId="093A2679" w:rsidR="00070786" w:rsidRPr="00CB7613" w:rsidRDefault="00070786" w:rsidP="00070786">
      <w:pPr>
        <w:pStyle w:val="Caption"/>
        <w:rPr>
          <w:rFonts w:cs="Calibri"/>
          <w:i/>
          <w:iCs w:val="0"/>
        </w:rPr>
      </w:pPr>
      <w:bookmarkStart w:id="66" w:name="_Ref98146795"/>
      <w:bookmarkStart w:id="67" w:name="_Ref98845507"/>
      <w:r w:rsidRPr="00CB7613">
        <w:rPr>
          <w:rFonts w:cs="Calibri"/>
        </w:rPr>
        <w:t xml:space="preserve">Table </w:t>
      </w:r>
      <w:r w:rsidR="005B5842" w:rsidRPr="00CB7613">
        <w:rPr>
          <w:rFonts w:cs="Calibri"/>
        </w:rPr>
        <w:fldChar w:fldCharType="begin"/>
      </w:r>
      <w:r w:rsidR="005B5842" w:rsidRPr="00CB7613">
        <w:rPr>
          <w:rFonts w:cs="Calibri"/>
        </w:rPr>
        <w:instrText xml:space="preserve"> SEQ Table \* ARABIC </w:instrText>
      </w:r>
      <w:r w:rsidR="005B5842" w:rsidRPr="00CB7613">
        <w:rPr>
          <w:rFonts w:cs="Calibri"/>
        </w:rPr>
        <w:fldChar w:fldCharType="separate"/>
      </w:r>
      <w:r w:rsidR="006B454B">
        <w:rPr>
          <w:rFonts w:cs="Calibri"/>
          <w:noProof/>
        </w:rPr>
        <w:t>10</w:t>
      </w:r>
      <w:r w:rsidR="005B5842" w:rsidRPr="00CB7613">
        <w:rPr>
          <w:rFonts w:cs="Calibri"/>
          <w:noProof/>
        </w:rPr>
        <w:fldChar w:fldCharType="end"/>
      </w:r>
      <w:bookmarkEnd w:id="66"/>
      <w:bookmarkEnd w:id="67"/>
      <w:r w:rsidRPr="00CB7613">
        <w:rPr>
          <w:rFonts w:cs="Calibri"/>
        </w:rPr>
        <w:t xml:space="preserve">. </w:t>
      </w:r>
      <w:r w:rsidRPr="00CB7613">
        <w:rPr>
          <w:rFonts w:cs="Calibri"/>
          <w:i/>
          <w:iCs w:val="0"/>
        </w:rPr>
        <w:t>Top Causes of Death in Nebraska 2018-2020</w:t>
      </w:r>
    </w:p>
    <w:tbl>
      <w:tblPr>
        <w:tblW w:w="8640" w:type="dxa"/>
        <w:tblLook w:val="04A0" w:firstRow="1" w:lastRow="0" w:firstColumn="1" w:lastColumn="0" w:noHBand="0" w:noVBand="1"/>
      </w:tblPr>
      <w:tblGrid>
        <w:gridCol w:w="440"/>
        <w:gridCol w:w="5770"/>
        <w:gridCol w:w="1170"/>
        <w:gridCol w:w="1260"/>
      </w:tblGrid>
      <w:tr w:rsidR="00E520F6" w:rsidRPr="00CB7613" w14:paraId="552F4C75" w14:textId="77777777" w:rsidTr="002C7296">
        <w:trPr>
          <w:trHeight w:val="300"/>
          <w:tblHeader/>
        </w:trPr>
        <w:tc>
          <w:tcPr>
            <w:tcW w:w="440" w:type="dxa"/>
            <w:tcBorders>
              <w:top w:val="single" w:sz="4" w:space="0" w:color="auto"/>
              <w:left w:val="nil"/>
              <w:bottom w:val="single" w:sz="4" w:space="0" w:color="auto"/>
              <w:right w:val="nil"/>
            </w:tcBorders>
            <w:vAlign w:val="center"/>
          </w:tcPr>
          <w:p w14:paraId="2E494AAB" w14:textId="77777777" w:rsidR="00E520F6" w:rsidRPr="00CB7613" w:rsidRDefault="00E520F6" w:rsidP="00070786">
            <w:pPr>
              <w:spacing w:line="240" w:lineRule="auto"/>
              <w:ind w:firstLine="0"/>
              <w:rPr>
                <w:rFonts w:eastAsia="Times New Roman" w:cs="Calibri"/>
                <w:color w:val="000000"/>
                <w:szCs w:val="22"/>
                <w:lang w:eastAsia="en-US"/>
              </w:rPr>
            </w:pPr>
          </w:p>
        </w:tc>
        <w:tc>
          <w:tcPr>
            <w:tcW w:w="5770" w:type="dxa"/>
            <w:tcBorders>
              <w:top w:val="single" w:sz="4" w:space="0" w:color="auto"/>
              <w:left w:val="nil"/>
              <w:bottom w:val="single" w:sz="4" w:space="0" w:color="auto"/>
              <w:right w:val="nil"/>
            </w:tcBorders>
            <w:shd w:val="clear" w:color="auto" w:fill="auto"/>
            <w:noWrap/>
            <w:vAlign w:val="center"/>
            <w:hideMark/>
          </w:tcPr>
          <w:p w14:paraId="638E2BC4" w14:textId="0550E61E" w:rsidR="00E520F6" w:rsidRPr="00CB7613" w:rsidRDefault="00E520F6" w:rsidP="0007078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UCD - 15 Leading Causes of Death NE</w:t>
            </w:r>
          </w:p>
        </w:tc>
        <w:tc>
          <w:tcPr>
            <w:tcW w:w="1170" w:type="dxa"/>
            <w:tcBorders>
              <w:top w:val="single" w:sz="4" w:space="0" w:color="auto"/>
              <w:left w:val="nil"/>
              <w:bottom w:val="single" w:sz="4" w:space="0" w:color="auto"/>
              <w:right w:val="nil"/>
            </w:tcBorders>
            <w:shd w:val="clear" w:color="auto" w:fill="auto"/>
            <w:noWrap/>
            <w:vAlign w:val="center"/>
            <w:hideMark/>
          </w:tcPr>
          <w:p w14:paraId="6031E886" w14:textId="77777777" w:rsidR="00E520F6" w:rsidRPr="00CB7613" w:rsidRDefault="00E520F6" w:rsidP="0007078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Deaths</w:t>
            </w:r>
          </w:p>
        </w:tc>
        <w:tc>
          <w:tcPr>
            <w:tcW w:w="1260" w:type="dxa"/>
            <w:tcBorders>
              <w:top w:val="single" w:sz="4" w:space="0" w:color="auto"/>
              <w:left w:val="nil"/>
              <w:bottom w:val="single" w:sz="4" w:space="0" w:color="auto"/>
              <w:right w:val="nil"/>
            </w:tcBorders>
            <w:shd w:val="clear" w:color="auto" w:fill="auto"/>
            <w:noWrap/>
            <w:vAlign w:val="center"/>
            <w:hideMark/>
          </w:tcPr>
          <w:p w14:paraId="75B25337" w14:textId="77777777" w:rsidR="00E520F6" w:rsidRPr="00CB7613" w:rsidRDefault="00E520F6" w:rsidP="0007078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Crude Rate</w:t>
            </w:r>
          </w:p>
        </w:tc>
      </w:tr>
      <w:tr w:rsidR="002C7296" w:rsidRPr="00CB7613" w14:paraId="5B128394" w14:textId="77777777" w:rsidTr="002C7296">
        <w:trPr>
          <w:trHeight w:val="300"/>
        </w:trPr>
        <w:tc>
          <w:tcPr>
            <w:tcW w:w="440" w:type="dxa"/>
            <w:tcBorders>
              <w:top w:val="nil"/>
              <w:left w:val="nil"/>
              <w:bottom w:val="nil"/>
              <w:right w:val="nil"/>
            </w:tcBorders>
            <w:vAlign w:val="center"/>
          </w:tcPr>
          <w:p w14:paraId="5297745B" w14:textId="5BC99247"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w:t>
            </w:r>
          </w:p>
        </w:tc>
        <w:tc>
          <w:tcPr>
            <w:tcW w:w="5770" w:type="dxa"/>
            <w:tcBorders>
              <w:top w:val="nil"/>
              <w:left w:val="nil"/>
              <w:bottom w:val="nil"/>
              <w:right w:val="nil"/>
            </w:tcBorders>
            <w:shd w:val="clear" w:color="auto" w:fill="auto"/>
            <w:noWrap/>
            <w:vAlign w:val="center"/>
            <w:hideMark/>
          </w:tcPr>
          <w:p w14:paraId="1294F880" w14:textId="4CC23C7D"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Diseases of heart</w:t>
            </w:r>
          </w:p>
        </w:tc>
        <w:tc>
          <w:tcPr>
            <w:tcW w:w="1170" w:type="dxa"/>
            <w:tcBorders>
              <w:top w:val="nil"/>
              <w:left w:val="nil"/>
              <w:bottom w:val="nil"/>
              <w:right w:val="nil"/>
            </w:tcBorders>
            <w:shd w:val="clear" w:color="auto" w:fill="auto"/>
            <w:noWrap/>
            <w:vAlign w:val="center"/>
            <w:hideMark/>
          </w:tcPr>
          <w:p w14:paraId="780E11BA" w14:textId="77777777"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10611</w:t>
            </w:r>
          </w:p>
        </w:tc>
        <w:tc>
          <w:tcPr>
            <w:tcW w:w="1260" w:type="dxa"/>
            <w:tcBorders>
              <w:top w:val="nil"/>
              <w:left w:val="nil"/>
              <w:bottom w:val="nil"/>
              <w:right w:val="nil"/>
            </w:tcBorders>
            <w:shd w:val="clear" w:color="auto" w:fill="auto"/>
            <w:noWrap/>
            <w:vAlign w:val="center"/>
            <w:hideMark/>
          </w:tcPr>
          <w:p w14:paraId="4ECAF47F" w14:textId="4AA51B2B"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182.9</w:t>
            </w:r>
          </w:p>
        </w:tc>
      </w:tr>
      <w:tr w:rsidR="002C7296" w:rsidRPr="00CB7613" w14:paraId="468339DD" w14:textId="77777777" w:rsidTr="002C7296">
        <w:trPr>
          <w:trHeight w:val="300"/>
        </w:trPr>
        <w:tc>
          <w:tcPr>
            <w:tcW w:w="440" w:type="dxa"/>
            <w:tcBorders>
              <w:top w:val="nil"/>
              <w:left w:val="nil"/>
              <w:bottom w:val="nil"/>
              <w:right w:val="nil"/>
            </w:tcBorders>
            <w:vAlign w:val="center"/>
          </w:tcPr>
          <w:p w14:paraId="185FA23F" w14:textId="5EFD8C33"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w:t>
            </w:r>
          </w:p>
        </w:tc>
        <w:tc>
          <w:tcPr>
            <w:tcW w:w="5770" w:type="dxa"/>
            <w:tcBorders>
              <w:top w:val="nil"/>
              <w:left w:val="nil"/>
              <w:bottom w:val="nil"/>
              <w:right w:val="nil"/>
            </w:tcBorders>
            <w:shd w:val="clear" w:color="auto" w:fill="auto"/>
            <w:noWrap/>
            <w:vAlign w:val="center"/>
            <w:hideMark/>
          </w:tcPr>
          <w:p w14:paraId="704E9DA1" w14:textId="1757A4F2"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Malignant neoplasms</w:t>
            </w:r>
          </w:p>
        </w:tc>
        <w:tc>
          <w:tcPr>
            <w:tcW w:w="1170" w:type="dxa"/>
            <w:tcBorders>
              <w:top w:val="nil"/>
              <w:left w:val="nil"/>
              <w:bottom w:val="nil"/>
              <w:right w:val="nil"/>
            </w:tcBorders>
            <w:shd w:val="clear" w:color="auto" w:fill="auto"/>
            <w:noWrap/>
            <w:vAlign w:val="center"/>
            <w:hideMark/>
          </w:tcPr>
          <w:p w14:paraId="130213AA" w14:textId="77777777"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10539</w:t>
            </w:r>
          </w:p>
        </w:tc>
        <w:tc>
          <w:tcPr>
            <w:tcW w:w="1260" w:type="dxa"/>
            <w:tcBorders>
              <w:top w:val="nil"/>
              <w:left w:val="nil"/>
              <w:bottom w:val="nil"/>
              <w:right w:val="nil"/>
            </w:tcBorders>
            <w:shd w:val="clear" w:color="auto" w:fill="auto"/>
            <w:noWrap/>
            <w:vAlign w:val="center"/>
            <w:hideMark/>
          </w:tcPr>
          <w:p w14:paraId="51B92312" w14:textId="77072DAE"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181.7</w:t>
            </w:r>
          </w:p>
        </w:tc>
      </w:tr>
      <w:tr w:rsidR="002C7296" w:rsidRPr="00CB7613" w14:paraId="6C6F8006" w14:textId="77777777" w:rsidTr="002C7296">
        <w:trPr>
          <w:trHeight w:val="300"/>
        </w:trPr>
        <w:tc>
          <w:tcPr>
            <w:tcW w:w="440" w:type="dxa"/>
            <w:tcBorders>
              <w:top w:val="nil"/>
              <w:left w:val="nil"/>
              <w:bottom w:val="nil"/>
              <w:right w:val="nil"/>
            </w:tcBorders>
            <w:vAlign w:val="center"/>
          </w:tcPr>
          <w:p w14:paraId="5841FB0A" w14:textId="3FF87BA3"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3</w:t>
            </w:r>
          </w:p>
        </w:tc>
        <w:tc>
          <w:tcPr>
            <w:tcW w:w="5770" w:type="dxa"/>
            <w:tcBorders>
              <w:top w:val="nil"/>
              <w:left w:val="nil"/>
              <w:bottom w:val="nil"/>
              <w:right w:val="nil"/>
            </w:tcBorders>
            <w:shd w:val="clear" w:color="auto" w:fill="auto"/>
            <w:noWrap/>
            <w:vAlign w:val="center"/>
            <w:hideMark/>
          </w:tcPr>
          <w:p w14:paraId="334FA256" w14:textId="27E0058F"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Chronic lower respiratory diseases</w:t>
            </w:r>
          </w:p>
        </w:tc>
        <w:tc>
          <w:tcPr>
            <w:tcW w:w="1170" w:type="dxa"/>
            <w:tcBorders>
              <w:top w:val="nil"/>
              <w:left w:val="nil"/>
              <w:bottom w:val="nil"/>
              <w:right w:val="nil"/>
            </w:tcBorders>
            <w:shd w:val="clear" w:color="auto" w:fill="auto"/>
            <w:noWrap/>
            <w:vAlign w:val="center"/>
            <w:hideMark/>
          </w:tcPr>
          <w:p w14:paraId="111388EC" w14:textId="77777777"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3320</w:t>
            </w:r>
          </w:p>
        </w:tc>
        <w:tc>
          <w:tcPr>
            <w:tcW w:w="1260" w:type="dxa"/>
            <w:tcBorders>
              <w:top w:val="nil"/>
              <w:left w:val="nil"/>
              <w:bottom w:val="nil"/>
              <w:right w:val="nil"/>
            </w:tcBorders>
            <w:shd w:val="clear" w:color="auto" w:fill="auto"/>
            <w:noWrap/>
            <w:vAlign w:val="center"/>
            <w:hideMark/>
          </w:tcPr>
          <w:p w14:paraId="35788ABF" w14:textId="156139D9"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57.2</w:t>
            </w:r>
          </w:p>
        </w:tc>
      </w:tr>
      <w:tr w:rsidR="002C7296" w:rsidRPr="00CB7613" w14:paraId="0B5B6626" w14:textId="77777777" w:rsidTr="002C7296">
        <w:trPr>
          <w:trHeight w:val="300"/>
        </w:trPr>
        <w:tc>
          <w:tcPr>
            <w:tcW w:w="440" w:type="dxa"/>
            <w:tcBorders>
              <w:top w:val="nil"/>
              <w:left w:val="nil"/>
              <w:bottom w:val="nil"/>
              <w:right w:val="nil"/>
            </w:tcBorders>
            <w:vAlign w:val="center"/>
          </w:tcPr>
          <w:p w14:paraId="5B8AEEE1" w14:textId="3AABE066"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4</w:t>
            </w:r>
          </w:p>
        </w:tc>
        <w:tc>
          <w:tcPr>
            <w:tcW w:w="5770" w:type="dxa"/>
            <w:tcBorders>
              <w:top w:val="nil"/>
              <w:left w:val="nil"/>
              <w:bottom w:val="nil"/>
              <w:right w:val="nil"/>
            </w:tcBorders>
            <w:shd w:val="clear" w:color="auto" w:fill="auto"/>
            <w:noWrap/>
            <w:vAlign w:val="center"/>
            <w:hideMark/>
          </w:tcPr>
          <w:p w14:paraId="0C8F60B1" w14:textId="7648A265"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Accidents (unintentional injuries)</w:t>
            </w:r>
          </w:p>
        </w:tc>
        <w:tc>
          <w:tcPr>
            <w:tcW w:w="1170" w:type="dxa"/>
            <w:tcBorders>
              <w:top w:val="nil"/>
              <w:left w:val="nil"/>
              <w:bottom w:val="nil"/>
              <w:right w:val="nil"/>
            </w:tcBorders>
            <w:shd w:val="clear" w:color="auto" w:fill="auto"/>
            <w:noWrap/>
            <w:vAlign w:val="center"/>
            <w:hideMark/>
          </w:tcPr>
          <w:p w14:paraId="737D192D" w14:textId="77777777"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2560</w:t>
            </w:r>
          </w:p>
        </w:tc>
        <w:tc>
          <w:tcPr>
            <w:tcW w:w="1260" w:type="dxa"/>
            <w:tcBorders>
              <w:top w:val="nil"/>
              <w:left w:val="nil"/>
              <w:bottom w:val="nil"/>
              <w:right w:val="nil"/>
            </w:tcBorders>
            <w:shd w:val="clear" w:color="auto" w:fill="auto"/>
            <w:noWrap/>
            <w:vAlign w:val="center"/>
            <w:hideMark/>
          </w:tcPr>
          <w:p w14:paraId="213BBA00" w14:textId="474C6C5D"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44.1</w:t>
            </w:r>
          </w:p>
        </w:tc>
      </w:tr>
      <w:tr w:rsidR="002C7296" w:rsidRPr="00CB7613" w14:paraId="44FAEA2E" w14:textId="77777777" w:rsidTr="002C7296">
        <w:trPr>
          <w:trHeight w:val="300"/>
        </w:trPr>
        <w:tc>
          <w:tcPr>
            <w:tcW w:w="440" w:type="dxa"/>
            <w:tcBorders>
              <w:top w:val="nil"/>
              <w:left w:val="nil"/>
              <w:bottom w:val="nil"/>
              <w:right w:val="nil"/>
            </w:tcBorders>
            <w:vAlign w:val="center"/>
          </w:tcPr>
          <w:p w14:paraId="6D15D41E" w14:textId="6ECC8E21"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5</w:t>
            </w:r>
          </w:p>
        </w:tc>
        <w:tc>
          <w:tcPr>
            <w:tcW w:w="5770" w:type="dxa"/>
            <w:tcBorders>
              <w:top w:val="nil"/>
              <w:left w:val="nil"/>
              <w:bottom w:val="nil"/>
              <w:right w:val="nil"/>
            </w:tcBorders>
            <w:shd w:val="clear" w:color="auto" w:fill="auto"/>
            <w:noWrap/>
            <w:vAlign w:val="center"/>
            <w:hideMark/>
          </w:tcPr>
          <w:p w14:paraId="4C6A729B" w14:textId="7BFB270B"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Cerebrovascular diseases</w:t>
            </w:r>
          </w:p>
        </w:tc>
        <w:tc>
          <w:tcPr>
            <w:tcW w:w="1170" w:type="dxa"/>
            <w:tcBorders>
              <w:top w:val="nil"/>
              <w:left w:val="nil"/>
              <w:bottom w:val="nil"/>
              <w:right w:val="nil"/>
            </w:tcBorders>
            <w:shd w:val="clear" w:color="auto" w:fill="auto"/>
            <w:noWrap/>
            <w:vAlign w:val="center"/>
            <w:hideMark/>
          </w:tcPr>
          <w:p w14:paraId="2ABB83FE" w14:textId="77777777"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2406</w:t>
            </w:r>
          </w:p>
        </w:tc>
        <w:tc>
          <w:tcPr>
            <w:tcW w:w="1260" w:type="dxa"/>
            <w:tcBorders>
              <w:top w:val="nil"/>
              <w:left w:val="nil"/>
              <w:bottom w:val="nil"/>
              <w:right w:val="nil"/>
            </w:tcBorders>
            <w:shd w:val="clear" w:color="auto" w:fill="auto"/>
            <w:noWrap/>
            <w:vAlign w:val="center"/>
            <w:hideMark/>
          </w:tcPr>
          <w:p w14:paraId="76C37F63" w14:textId="6921F4E8"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41.5</w:t>
            </w:r>
          </w:p>
        </w:tc>
      </w:tr>
      <w:tr w:rsidR="002C7296" w:rsidRPr="00CB7613" w14:paraId="03FE1636" w14:textId="77777777" w:rsidTr="002C7296">
        <w:trPr>
          <w:trHeight w:val="300"/>
        </w:trPr>
        <w:tc>
          <w:tcPr>
            <w:tcW w:w="440" w:type="dxa"/>
            <w:tcBorders>
              <w:top w:val="nil"/>
              <w:left w:val="nil"/>
              <w:bottom w:val="nil"/>
              <w:right w:val="nil"/>
            </w:tcBorders>
            <w:vAlign w:val="center"/>
          </w:tcPr>
          <w:p w14:paraId="78355677" w14:textId="38758977"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6</w:t>
            </w:r>
          </w:p>
        </w:tc>
        <w:tc>
          <w:tcPr>
            <w:tcW w:w="5770" w:type="dxa"/>
            <w:tcBorders>
              <w:top w:val="nil"/>
              <w:left w:val="nil"/>
              <w:bottom w:val="nil"/>
              <w:right w:val="nil"/>
            </w:tcBorders>
            <w:shd w:val="clear" w:color="auto" w:fill="auto"/>
            <w:noWrap/>
            <w:vAlign w:val="center"/>
            <w:hideMark/>
          </w:tcPr>
          <w:p w14:paraId="68F6D23B" w14:textId="79777E4D"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Alzheimer disease</w:t>
            </w:r>
          </w:p>
        </w:tc>
        <w:tc>
          <w:tcPr>
            <w:tcW w:w="1170" w:type="dxa"/>
            <w:tcBorders>
              <w:top w:val="nil"/>
              <w:left w:val="nil"/>
              <w:bottom w:val="nil"/>
              <w:right w:val="nil"/>
            </w:tcBorders>
            <w:shd w:val="clear" w:color="auto" w:fill="auto"/>
            <w:noWrap/>
            <w:vAlign w:val="center"/>
            <w:hideMark/>
          </w:tcPr>
          <w:p w14:paraId="5FEC145F" w14:textId="77777777"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2259</w:t>
            </w:r>
          </w:p>
        </w:tc>
        <w:tc>
          <w:tcPr>
            <w:tcW w:w="1260" w:type="dxa"/>
            <w:tcBorders>
              <w:top w:val="nil"/>
              <w:left w:val="nil"/>
              <w:bottom w:val="nil"/>
              <w:right w:val="nil"/>
            </w:tcBorders>
            <w:shd w:val="clear" w:color="auto" w:fill="auto"/>
            <w:noWrap/>
            <w:vAlign w:val="center"/>
            <w:hideMark/>
          </w:tcPr>
          <w:p w14:paraId="7ED672C6" w14:textId="381F7418"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38.9</w:t>
            </w:r>
          </w:p>
        </w:tc>
      </w:tr>
      <w:tr w:rsidR="002C7296" w:rsidRPr="00CB7613" w14:paraId="298CE5D4" w14:textId="77777777" w:rsidTr="002C7296">
        <w:trPr>
          <w:trHeight w:val="300"/>
        </w:trPr>
        <w:tc>
          <w:tcPr>
            <w:tcW w:w="440" w:type="dxa"/>
            <w:tcBorders>
              <w:top w:val="nil"/>
              <w:left w:val="nil"/>
              <w:bottom w:val="nil"/>
              <w:right w:val="nil"/>
            </w:tcBorders>
            <w:vAlign w:val="center"/>
          </w:tcPr>
          <w:p w14:paraId="759257F7" w14:textId="10276F47"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7</w:t>
            </w:r>
          </w:p>
        </w:tc>
        <w:tc>
          <w:tcPr>
            <w:tcW w:w="5770" w:type="dxa"/>
            <w:tcBorders>
              <w:top w:val="nil"/>
              <w:left w:val="nil"/>
              <w:bottom w:val="nil"/>
              <w:right w:val="nil"/>
            </w:tcBorders>
            <w:shd w:val="clear" w:color="auto" w:fill="auto"/>
            <w:noWrap/>
            <w:vAlign w:val="center"/>
            <w:hideMark/>
          </w:tcPr>
          <w:p w14:paraId="45A6C7E5" w14:textId="3143153B"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COVID-19</w:t>
            </w:r>
          </w:p>
        </w:tc>
        <w:tc>
          <w:tcPr>
            <w:tcW w:w="1170" w:type="dxa"/>
            <w:tcBorders>
              <w:top w:val="nil"/>
              <w:left w:val="nil"/>
              <w:bottom w:val="nil"/>
              <w:right w:val="nil"/>
            </w:tcBorders>
            <w:shd w:val="clear" w:color="auto" w:fill="auto"/>
            <w:noWrap/>
            <w:vAlign w:val="center"/>
            <w:hideMark/>
          </w:tcPr>
          <w:p w14:paraId="2A4F7176" w14:textId="77777777"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2043</w:t>
            </w:r>
          </w:p>
        </w:tc>
        <w:tc>
          <w:tcPr>
            <w:tcW w:w="1260" w:type="dxa"/>
            <w:tcBorders>
              <w:top w:val="nil"/>
              <w:left w:val="nil"/>
              <w:bottom w:val="nil"/>
              <w:right w:val="nil"/>
            </w:tcBorders>
            <w:shd w:val="clear" w:color="auto" w:fill="auto"/>
            <w:noWrap/>
            <w:vAlign w:val="center"/>
            <w:hideMark/>
          </w:tcPr>
          <w:p w14:paraId="44C08A78" w14:textId="368E9B6C"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35.2</w:t>
            </w:r>
          </w:p>
        </w:tc>
      </w:tr>
      <w:tr w:rsidR="002C7296" w:rsidRPr="00CB7613" w14:paraId="3BB2459B" w14:textId="77777777" w:rsidTr="002C7296">
        <w:trPr>
          <w:trHeight w:val="300"/>
        </w:trPr>
        <w:tc>
          <w:tcPr>
            <w:tcW w:w="440" w:type="dxa"/>
            <w:tcBorders>
              <w:top w:val="nil"/>
              <w:left w:val="nil"/>
              <w:bottom w:val="nil"/>
              <w:right w:val="nil"/>
            </w:tcBorders>
            <w:vAlign w:val="center"/>
          </w:tcPr>
          <w:p w14:paraId="299643AD" w14:textId="53E4B07D"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8</w:t>
            </w:r>
          </w:p>
        </w:tc>
        <w:tc>
          <w:tcPr>
            <w:tcW w:w="5770" w:type="dxa"/>
            <w:tcBorders>
              <w:top w:val="nil"/>
              <w:left w:val="nil"/>
              <w:bottom w:val="nil"/>
              <w:right w:val="nil"/>
            </w:tcBorders>
            <w:shd w:val="clear" w:color="auto" w:fill="auto"/>
            <w:noWrap/>
            <w:vAlign w:val="center"/>
            <w:hideMark/>
          </w:tcPr>
          <w:p w14:paraId="1D59AD64" w14:textId="0A458F47"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Diabetes mellitus</w:t>
            </w:r>
          </w:p>
        </w:tc>
        <w:tc>
          <w:tcPr>
            <w:tcW w:w="1170" w:type="dxa"/>
            <w:tcBorders>
              <w:top w:val="nil"/>
              <w:left w:val="nil"/>
              <w:bottom w:val="nil"/>
              <w:right w:val="nil"/>
            </w:tcBorders>
            <w:shd w:val="clear" w:color="auto" w:fill="auto"/>
            <w:noWrap/>
            <w:vAlign w:val="center"/>
            <w:hideMark/>
          </w:tcPr>
          <w:p w14:paraId="145D91B9" w14:textId="77777777"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1760</w:t>
            </w:r>
          </w:p>
        </w:tc>
        <w:tc>
          <w:tcPr>
            <w:tcW w:w="1260" w:type="dxa"/>
            <w:tcBorders>
              <w:top w:val="nil"/>
              <w:left w:val="nil"/>
              <w:bottom w:val="nil"/>
              <w:right w:val="nil"/>
            </w:tcBorders>
            <w:shd w:val="clear" w:color="auto" w:fill="auto"/>
            <w:noWrap/>
            <w:vAlign w:val="center"/>
            <w:hideMark/>
          </w:tcPr>
          <w:p w14:paraId="64AC291E" w14:textId="084737D8"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30.3</w:t>
            </w:r>
          </w:p>
        </w:tc>
      </w:tr>
      <w:tr w:rsidR="002C7296" w:rsidRPr="00CB7613" w14:paraId="19C816BF" w14:textId="77777777" w:rsidTr="002C7296">
        <w:trPr>
          <w:trHeight w:val="300"/>
        </w:trPr>
        <w:tc>
          <w:tcPr>
            <w:tcW w:w="440" w:type="dxa"/>
            <w:tcBorders>
              <w:top w:val="nil"/>
              <w:left w:val="nil"/>
              <w:bottom w:val="nil"/>
              <w:right w:val="nil"/>
            </w:tcBorders>
            <w:vAlign w:val="center"/>
          </w:tcPr>
          <w:p w14:paraId="4BF067AC" w14:textId="07538002"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9</w:t>
            </w:r>
          </w:p>
        </w:tc>
        <w:tc>
          <w:tcPr>
            <w:tcW w:w="5770" w:type="dxa"/>
            <w:tcBorders>
              <w:top w:val="nil"/>
              <w:left w:val="nil"/>
              <w:bottom w:val="nil"/>
              <w:right w:val="nil"/>
            </w:tcBorders>
            <w:shd w:val="clear" w:color="auto" w:fill="auto"/>
            <w:noWrap/>
            <w:vAlign w:val="center"/>
            <w:hideMark/>
          </w:tcPr>
          <w:p w14:paraId="41251FC1" w14:textId="04AF161F"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Influenza &amp; pneumonia</w:t>
            </w:r>
          </w:p>
        </w:tc>
        <w:tc>
          <w:tcPr>
            <w:tcW w:w="1170" w:type="dxa"/>
            <w:tcBorders>
              <w:top w:val="nil"/>
              <w:left w:val="nil"/>
              <w:bottom w:val="nil"/>
              <w:right w:val="nil"/>
            </w:tcBorders>
            <w:shd w:val="clear" w:color="auto" w:fill="auto"/>
            <w:noWrap/>
            <w:vAlign w:val="center"/>
            <w:hideMark/>
          </w:tcPr>
          <w:p w14:paraId="483FFDCA" w14:textId="77777777"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1047</w:t>
            </w:r>
          </w:p>
        </w:tc>
        <w:tc>
          <w:tcPr>
            <w:tcW w:w="1260" w:type="dxa"/>
            <w:tcBorders>
              <w:top w:val="nil"/>
              <w:left w:val="nil"/>
              <w:bottom w:val="nil"/>
              <w:right w:val="nil"/>
            </w:tcBorders>
            <w:shd w:val="clear" w:color="auto" w:fill="auto"/>
            <w:noWrap/>
            <w:vAlign w:val="center"/>
            <w:hideMark/>
          </w:tcPr>
          <w:p w14:paraId="59F7FD95" w14:textId="4805CCCD"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18.0</w:t>
            </w:r>
          </w:p>
        </w:tc>
      </w:tr>
      <w:tr w:rsidR="002C7296" w:rsidRPr="00CB7613" w14:paraId="350A5123" w14:textId="77777777" w:rsidTr="002C7296">
        <w:trPr>
          <w:trHeight w:val="300"/>
        </w:trPr>
        <w:tc>
          <w:tcPr>
            <w:tcW w:w="440" w:type="dxa"/>
            <w:tcBorders>
              <w:top w:val="nil"/>
              <w:left w:val="nil"/>
              <w:bottom w:val="nil"/>
              <w:right w:val="nil"/>
            </w:tcBorders>
            <w:vAlign w:val="center"/>
          </w:tcPr>
          <w:p w14:paraId="27BEAB8F" w14:textId="434777C7"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10</w:t>
            </w:r>
          </w:p>
        </w:tc>
        <w:tc>
          <w:tcPr>
            <w:tcW w:w="5770" w:type="dxa"/>
            <w:tcBorders>
              <w:top w:val="nil"/>
              <w:left w:val="nil"/>
              <w:bottom w:val="nil"/>
              <w:right w:val="nil"/>
            </w:tcBorders>
            <w:shd w:val="clear" w:color="auto" w:fill="auto"/>
            <w:noWrap/>
            <w:vAlign w:val="center"/>
            <w:hideMark/>
          </w:tcPr>
          <w:p w14:paraId="2C1D5A28" w14:textId="60C6051A"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Essential hypertension &amp; hypertensive renal disease</w:t>
            </w:r>
          </w:p>
        </w:tc>
        <w:tc>
          <w:tcPr>
            <w:tcW w:w="1170" w:type="dxa"/>
            <w:tcBorders>
              <w:top w:val="nil"/>
              <w:left w:val="nil"/>
              <w:bottom w:val="nil"/>
              <w:right w:val="nil"/>
            </w:tcBorders>
            <w:shd w:val="clear" w:color="auto" w:fill="auto"/>
            <w:noWrap/>
            <w:vAlign w:val="center"/>
            <w:hideMark/>
          </w:tcPr>
          <w:p w14:paraId="7D186FEB" w14:textId="77777777"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957</w:t>
            </w:r>
          </w:p>
        </w:tc>
        <w:tc>
          <w:tcPr>
            <w:tcW w:w="1260" w:type="dxa"/>
            <w:tcBorders>
              <w:top w:val="nil"/>
              <w:left w:val="nil"/>
              <w:bottom w:val="nil"/>
              <w:right w:val="nil"/>
            </w:tcBorders>
            <w:shd w:val="clear" w:color="auto" w:fill="auto"/>
            <w:noWrap/>
            <w:vAlign w:val="center"/>
            <w:hideMark/>
          </w:tcPr>
          <w:p w14:paraId="2D8A7DD6" w14:textId="79D623D3"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16.5</w:t>
            </w:r>
          </w:p>
        </w:tc>
      </w:tr>
      <w:tr w:rsidR="002C7296" w:rsidRPr="00CB7613" w14:paraId="3A049C5F" w14:textId="77777777" w:rsidTr="002C7296">
        <w:trPr>
          <w:trHeight w:val="300"/>
        </w:trPr>
        <w:tc>
          <w:tcPr>
            <w:tcW w:w="440" w:type="dxa"/>
            <w:tcBorders>
              <w:top w:val="nil"/>
              <w:left w:val="nil"/>
              <w:bottom w:val="nil"/>
              <w:right w:val="nil"/>
            </w:tcBorders>
            <w:vAlign w:val="center"/>
          </w:tcPr>
          <w:p w14:paraId="1A8F4B65" w14:textId="2E25F41F"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11</w:t>
            </w:r>
          </w:p>
        </w:tc>
        <w:tc>
          <w:tcPr>
            <w:tcW w:w="5770" w:type="dxa"/>
            <w:tcBorders>
              <w:top w:val="nil"/>
              <w:left w:val="nil"/>
              <w:bottom w:val="nil"/>
              <w:right w:val="nil"/>
            </w:tcBorders>
            <w:shd w:val="clear" w:color="auto" w:fill="auto"/>
            <w:noWrap/>
            <w:vAlign w:val="center"/>
            <w:hideMark/>
          </w:tcPr>
          <w:p w14:paraId="67D76FBF" w14:textId="58C8631E"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Intentional self-harm (suicide)</w:t>
            </w:r>
          </w:p>
        </w:tc>
        <w:tc>
          <w:tcPr>
            <w:tcW w:w="1170" w:type="dxa"/>
            <w:tcBorders>
              <w:top w:val="nil"/>
              <w:left w:val="nil"/>
              <w:bottom w:val="nil"/>
              <w:right w:val="nil"/>
            </w:tcBorders>
            <w:shd w:val="clear" w:color="auto" w:fill="auto"/>
            <w:noWrap/>
            <w:vAlign w:val="center"/>
            <w:hideMark/>
          </w:tcPr>
          <w:p w14:paraId="4EE6EFE4" w14:textId="77777777"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863</w:t>
            </w:r>
          </w:p>
        </w:tc>
        <w:tc>
          <w:tcPr>
            <w:tcW w:w="1260" w:type="dxa"/>
            <w:tcBorders>
              <w:top w:val="nil"/>
              <w:left w:val="nil"/>
              <w:bottom w:val="nil"/>
              <w:right w:val="nil"/>
            </w:tcBorders>
            <w:shd w:val="clear" w:color="auto" w:fill="auto"/>
            <w:noWrap/>
            <w:vAlign w:val="center"/>
            <w:hideMark/>
          </w:tcPr>
          <w:p w14:paraId="0C8DE130" w14:textId="792B5494"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14.9</w:t>
            </w:r>
          </w:p>
        </w:tc>
      </w:tr>
      <w:tr w:rsidR="002C7296" w:rsidRPr="00CB7613" w14:paraId="1303636F" w14:textId="77777777" w:rsidTr="002C7296">
        <w:trPr>
          <w:trHeight w:val="300"/>
        </w:trPr>
        <w:tc>
          <w:tcPr>
            <w:tcW w:w="440" w:type="dxa"/>
            <w:tcBorders>
              <w:top w:val="nil"/>
              <w:left w:val="nil"/>
              <w:bottom w:val="nil"/>
              <w:right w:val="nil"/>
            </w:tcBorders>
            <w:vAlign w:val="center"/>
          </w:tcPr>
          <w:p w14:paraId="3147B39C" w14:textId="51D280AF"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12</w:t>
            </w:r>
          </w:p>
        </w:tc>
        <w:tc>
          <w:tcPr>
            <w:tcW w:w="5770" w:type="dxa"/>
            <w:tcBorders>
              <w:top w:val="nil"/>
              <w:left w:val="nil"/>
              <w:bottom w:val="nil"/>
              <w:right w:val="nil"/>
            </w:tcBorders>
            <w:shd w:val="clear" w:color="auto" w:fill="auto"/>
            <w:noWrap/>
            <w:vAlign w:val="center"/>
            <w:hideMark/>
          </w:tcPr>
          <w:p w14:paraId="5DEFA940" w14:textId="064C1ED6"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Parkinson disease</w:t>
            </w:r>
          </w:p>
        </w:tc>
        <w:tc>
          <w:tcPr>
            <w:tcW w:w="1170" w:type="dxa"/>
            <w:tcBorders>
              <w:top w:val="nil"/>
              <w:left w:val="nil"/>
              <w:bottom w:val="nil"/>
              <w:right w:val="nil"/>
            </w:tcBorders>
            <w:shd w:val="clear" w:color="auto" w:fill="auto"/>
            <w:noWrap/>
            <w:vAlign w:val="center"/>
            <w:hideMark/>
          </w:tcPr>
          <w:p w14:paraId="4E3CD3B1" w14:textId="77777777"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785</w:t>
            </w:r>
          </w:p>
        </w:tc>
        <w:tc>
          <w:tcPr>
            <w:tcW w:w="1260" w:type="dxa"/>
            <w:tcBorders>
              <w:top w:val="nil"/>
              <w:left w:val="nil"/>
              <w:bottom w:val="nil"/>
              <w:right w:val="nil"/>
            </w:tcBorders>
            <w:shd w:val="clear" w:color="auto" w:fill="auto"/>
            <w:noWrap/>
            <w:vAlign w:val="center"/>
            <w:hideMark/>
          </w:tcPr>
          <w:p w14:paraId="0E92062B" w14:textId="7BA1E98F"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13.5</w:t>
            </w:r>
          </w:p>
        </w:tc>
      </w:tr>
      <w:tr w:rsidR="002C7296" w:rsidRPr="00CB7613" w14:paraId="69119B8C" w14:textId="77777777" w:rsidTr="002C7296">
        <w:trPr>
          <w:trHeight w:val="300"/>
        </w:trPr>
        <w:tc>
          <w:tcPr>
            <w:tcW w:w="440" w:type="dxa"/>
            <w:tcBorders>
              <w:top w:val="nil"/>
              <w:left w:val="nil"/>
              <w:bottom w:val="nil"/>
              <w:right w:val="nil"/>
            </w:tcBorders>
            <w:vAlign w:val="center"/>
          </w:tcPr>
          <w:p w14:paraId="0618A79A" w14:textId="6BD8C74A"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13</w:t>
            </w:r>
          </w:p>
        </w:tc>
        <w:tc>
          <w:tcPr>
            <w:tcW w:w="5770" w:type="dxa"/>
            <w:tcBorders>
              <w:top w:val="nil"/>
              <w:left w:val="nil"/>
              <w:bottom w:val="nil"/>
              <w:right w:val="nil"/>
            </w:tcBorders>
            <w:shd w:val="clear" w:color="auto" w:fill="auto"/>
            <w:noWrap/>
            <w:vAlign w:val="center"/>
            <w:hideMark/>
          </w:tcPr>
          <w:p w14:paraId="040A5B91" w14:textId="26C24688"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Chronic liver disease &amp; cirrhosis</w:t>
            </w:r>
          </w:p>
        </w:tc>
        <w:tc>
          <w:tcPr>
            <w:tcW w:w="1170" w:type="dxa"/>
            <w:tcBorders>
              <w:top w:val="nil"/>
              <w:left w:val="nil"/>
              <w:bottom w:val="nil"/>
              <w:right w:val="nil"/>
            </w:tcBorders>
            <w:shd w:val="clear" w:color="auto" w:fill="auto"/>
            <w:noWrap/>
            <w:vAlign w:val="center"/>
            <w:hideMark/>
          </w:tcPr>
          <w:p w14:paraId="1C676CAB" w14:textId="77777777"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764</w:t>
            </w:r>
          </w:p>
        </w:tc>
        <w:tc>
          <w:tcPr>
            <w:tcW w:w="1260" w:type="dxa"/>
            <w:tcBorders>
              <w:top w:val="nil"/>
              <w:left w:val="nil"/>
              <w:bottom w:val="nil"/>
              <w:right w:val="nil"/>
            </w:tcBorders>
            <w:shd w:val="clear" w:color="auto" w:fill="auto"/>
            <w:noWrap/>
            <w:vAlign w:val="center"/>
            <w:hideMark/>
          </w:tcPr>
          <w:p w14:paraId="46C0AF4B" w14:textId="0469B85D"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13.2</w:t>
            </w:r>
          </w:p>
        </w:tc>
      </w:tr>
      <w:tr w:rsidR="002C7296" w:rsidRPr="00CB7613" w14:paraId="5B0BCF13" w14:textId="77777777" w:rsidTr="002C7296">
        <w:trPr>
          <w:trHeight w:val="300"/>
        </w:trPr>
        <w:tc>
          <w:tcPr>
            <w:tcW w:w="440" w:type="dxa"/>
            <w:tcBorders>
              <w:top w:val="nil"/>
              <w:left w:val="nil"/>
              <w:bottom w:val="nil"/>
              <w:right w:val="nil"/>
            </w:tcBorders>
            <w:vAlign w:val="center"/>
          </w:tcPr>
          <w:p w14:paraId="5B18D8BE" w14:textId="336BA501"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14</w:t>
            </w:r>
          </w:p>
        </w:tc>
        <w:tc>
          <w:tcPr>
            <w:tcW w:w="5770" w:type="dxa"/>
            <w:tcBorders>
              <w:top w:val="nil"/>
              <w:left w:val="nil"/>
              <w:bottom w:val="nil"/>
              <w:right w:val="nil"/>
            </w:tcBorders>
            <w:shd w:val="clear" w:color="auto" w:fill="auto"/>
            <w:noWrap/>
            <w:vAlign w:val="center"/>
            <w:hideMark/>
          </w:tcPr>
          <w:p w14:paraId="638938C0" w14:textId="7AE26A67"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In situ, benign, &amp; neoplasms of uncertain/unknown behavior</w:t>
            </w:r>
          </w:p>
        </w:tc>
        <w:tc>
          <w:tcPr>
            <w:tcW w:w="1170" w:type="dxa"/>
            <w:tcBorders>
              <w:top w:val="nil"/>
              <w:left w:val="nil"/>
              <w:bottom w:val="nil"/>
              <w:right w:val="nil"/>
            </w:tcBorders>
            <w:shd w:val="clear" w:color="auto" w:fill="auto"/>
            <w:noWrap/>
            <w:vAlign w:val="center"/>
            <w:hideMark/>
          </w:tcPr>
          <w:p w14:paraId="2253175C" w14:textId="77777777"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746</w:t>
            </w:r>
          </w:p>
        </w:tc>
        <w:tc>
          <w:tcPr>
            <w:tcW w:w="1260" w:type="dxa"/>
            <w:tcBorders>
              <w:top w:val="nil"/>
              <w:left w:val="nil"/>
              <w:bottom w:val="nil"/>
              <w:right w:val="nil"/>
            </w:tcBorders>
            <w:shd w:val="clear" w:color="auto" w:fill="auto"/>
            <w:noWrap/>
            <w:vAlign w:val="center"/>
            <w:hideMark/>
          </w:tcPr>
          <w:p w14:paraId="68B3F6B1" w14:textId="368A0B96"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12.9</w:t>
            </w:r>
          </w:p>
        </w:tc>
      </w:tr>
      <w:tr w:rsidR="002C7296" w:rsidRPr="00CB7613" w14:paraId="3EEC075A" w14:textId="77777777" w:rsidTr="002C7296">
        <w:trPr>
          <w:trHeight w:val="300"/>
        </w:trPr>
        <w:tc>
          <w:tcPr>
            <w:tcW w:w="440" w:type="dxa"/>
            <w:tcBorders>
              <w:top w:val="nil"/>
              <w:left w:val="nil"/>
              <w:bottom w:val="single" w:sz="4" w:space="0" w:color="auto"/>
              <w:right w:val="nil"/>
            </w:tcBorders>
            <w:vAlign w:val="center"/>
          </w:tcPr>
          <w:p w14:paraId="241F31E3" w14:textId="4ECFF8D3"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15</w:t>
            </w:r>
          </w:p>
        </w:tc>
        <w:tc>
          <w:tcPr>
            <w:tcW w:w="5770" w:type="dxa"/>
            <w:tcBorders>
              <w:top w:val="nil"/>
              <w:left w:val="nil"/>
              <w:bottom w:val="single" w:sz="4" w:space="0" w:color="auto"/>
              <w:right w:val="nil"/>
            </w:tcBorders>
            <w:shd w:val="clear" w:color="auto" w:fill="auto"/>
            <w:noWrap/>
            <w:vAlign w:val="center"/>
            <w:hideMark/>
          </w:tcPr>
          <w:p w14:paraId="6F13DF85" w14:textId="633FDD71" w:rsidR="002C7296" w:rsidRPr="00CB7613" w:rsidRDefault="002C7296" w:rsidP="002C729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Septicemia</w:t>
            </w:r>
          </w:p>
        </w:tc>
        <w:tc>
          <w:tcPr>
            <w:tcW w:w="1170" w:type="dxa"/>
            <w:tcBorders>
              <w:top w:val="nil"/>
              <w:left w:val="nil"/>
              <w:bottom w:val="single" w:sz="4" w:space="0" w:color="auto"/>
              <w:right w:val="nil"/>
            </w:tcBorders>
            <w:shd w:val="clear" w:color="auto" w:fill="auto"/>
            <w:noWrap/>
            <w:vAlign w:val="center"/>
            <w:hideMark/>
          </w:tcPr>
          <w:p w14:paraId="6872E66D" w14:textId="77777777"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506</w:t>
            </w:r>
          </w:p>
        </w:tc>
        <w:tc>
          <w:tcPr>
            <w:tcW w:w="1260" w:type="dxa"/>
            <w:tcBorders>
              <w:top w:val="nil"/>
              <w:left w:val="nil"/>
              <w:bottom w:val="single" w:sz="4" w:space="0" w:color="auto"/>
              <w:right w:val="nil"/>
            </w:tcBorders>
            <w:shd w:val="clear" w:color="auto" w:fill="auto"/>
            <w:noWrap/>
            <w:vAlign w:val="center"/>
            <w:hideMark/>
          </w:tcPr>
          <w:p w14:paraId="1AFEE035" w14:textId="263F1D2F" w:rsidR="002C7296" w:rsidRPr="00CB7613" w:rsidRDefault="002C7296" w:rsidP="002C7296">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8.7</w:t>
            </w:r>
          </w:p>
        </w:tc>
      </w:tr>
    </w:tbl>
    <w:p w14:paraId="0FA721E9" w14:textId="77777777" w:rsidR="00070786" w:rsidRPr="00CB7613" w:rsidRDefault="00070786" w:rsidP="00070786">
      <w:pPr>
        <w:ind w:firstLine="0"/>
        <w:rPr>
          <w:rFonts w:cs="Calibri"/>
          <w:sz w:val="20"/>
          <w:szCs w:val="22"/>
        </w:rPr>
      </w:pPr>
      <w:r w:rsidRPr="00CB7613">
        <w:rPr>
          <w:rFonts w:cs="Calibri"/>
          <w:i/>
          <w:iCs/>
          <w:sz w:val="20"/>
          <w:szCs w:val="22"/>
        </w:rPr>
        <w:t>Note.</w:t>
      </w:r>
      <w:r w:rsidRPr="00CB7613">
        <w:rPr>
          <w:rFonts w:cs="Calibri"/>
          <w:sz w:val="20"/>
          <w:szCs w:val="22"/>
        </w:rPr>
        <w:t xml:space="preserve"> Crude rate is defined as number of deaths per 100,000 residents.</w:t>
      </w:r>
    </w:p>
    <w:p w14:paraId="5AB0F7F8" w14:textId="5577607A" w:rsidR="00D8470F" w:rsidRPr="00CB7613" w:rsidRDefault="00100194" w:rsidP="00D8470F">
      <w:pPr>
        <w:ind w:firstLine="0"/>
        <w:rPr>
          <w:rFonts w:cs="Calibri"/>
          <w:szCs w:val="22"/>
        </w:rPr>
      </w:pPr>
      <w:r w:rsidRPr="00CB7613">
        <w:rPr>
          <w:rFonts w:cs="Calibri"/>
          <w:szCs w:val="22"/>
        </w:rPr>
        <w:tab/>
        <w:t xml:space="preserve">It should be noted that deaths attributed to COVID-19 in </w:t>
      </w:r>
      <w:proofErr w:type="gramStart"/>
      <w:r w:rsidRPr="00CB7613">
        <w:rPr>
          <w:rFonts w:cs="Calibri"/>
          <w:szCs w:val="22"/>
        </w:rPr>
        <w:t>NCDHD</w:t>
      </w:r>
      <w:proofErr w:type="gramEnd"/>
      <w:r w:rsidRPr="00CB7613">
        <w:rPr>
          <w:rFonts w:cs="Calibri"/>
          <w:szCs w:val="22"/>
        </w:rPr>
        <w:t xml:space="preserve"> and Nebraska were lower than in the U.S. overall. In 2020, COVID-19 was the third leading cause of death in the United States (85</w:t>
      </w:r>
      <w:r w:rsidR="00B246C0" w:rsidRPr="00CB7613">
        <w:rPr>
          <w:rFonts w:cs="Calibri"/>
          <w:szCs w:val="22"/>
        </w:rPr>
        <w:t xml:space="preserve">; </w:t>
      </w:r>
      <w:r w:rsidRPr="00CB7613">
        <w:rPr>
          <w:rFonts w:cs="Calibri"/>
          <w:szCs w:val="22"/>
        </w:rPr>
        <w:t>CDC, 2020), after heart disease and cancer. COVID-19 was the seventh leading cause of death in both the NCDHD (57.5) and Nebraska (35.2).</w:t>
      </w:r>
    </w:p>
    <w:p w14:paraId="6D1C9463" w14:textId="65DE847F" w:rsidR="00D8470F" w:rsidRPr="00CB7613" w:rsidRDefault="00DD12F7" w:rsidP="00D8470F">
      <w:pPr>
        <w:pStyle w:val="Heading2"/>
        <w:rPr>
          <w:rFonts w:cs="Calibri"/>
          <w:szCs w:val="22"/>
        </w:rPr>
      </w:pPr>
      <w:bookmarkStart w:id="68" w:name="_Toc98838155"/>
      <w:r w:rsidRPr="00CB7613">
        <w:rPr>
          <w:rFonts w:cs="Calibri"/>
          <w:szCs w:val="22"/>
        </w:rPr>
        <w:lastRenderedPageBreak/>
        <w:t xml:space="preserve">Health Outcomes: </w:t>
      </w:r>
      <w:r w:rsidR="00D8470F" w:rsidRPr="00CB7613">
        <w:rPr>
          <w:rFonts w:cs="Calibri"/>
          <w:szCs w:val="22"/>
        </w:rPr>
        <w:t>Length of Life</w:t>
      </w:r>
      <w:bookmarkEnd w:id="68"/>
    </w:p>
    <w:p w14:paraId="727DA8E7" w14:textId="59090668" w:rsidR="002B2379" w:rsidRPr="00CB7613" w:rsidRDefault="00100194" w:rsidP="00256DE9">
      <w:pPr>
        <w:rPr>
          <w:rFonts w:cs="Calibri"/>
          <w:szCs w:val="22"/>
        </w:rPr>
      </w:pPr>
      <w:r w:rsidRPr="00CB7613">
        <w:rPr>
          <w:rFonts w:cs="Calibri"/>
          <w:szCs w:val="22"/>
        </w:rPr>
        <w:t xml:space="preserve">Length of life measures indicate overall length of life among community members relative to others. Length of life can be impacted in </w:t>
      </w:r>
      <w:proofErr w:type="gramStart"/>
      <w:r w:rsidRPr="00CB7613">
        <w:rPr>
          <w:rFonts w:cs="Calibri"/>
          <w:szCs w:val="22"/>
        </w:rPr>
        <w:t>a number of</w:t>
      </w:r>
      <w:proofErr w:type="gramEnd"/>
      <w:r w:rsidRPr="00CB7613">
        <w:rPr>
          <w:rFonts w:cs="Calibri"/>
          <w:szCs w:val="22"/>
        </w:rPr>
        <w:t xml:space="preserve"> ways, and measures employed can identify areas of concern and potential areas for preventative interventions. Premature death refers to Years of Potential Life Lost (YPLL)</w:t>
      </w:r>
      <w:r w:rsidR="003245D7" w:rsidRPr="00CB7613">
        <w:rPr>
          <w:rFonts w:cs="Calibri"/>
          <w:szCs w:val="22"/>
        </w:rPr>
        <w:t>, expressed as the number of years of life lost per 100,000 residents</w:t>
      </w:r>
      <w:r w:rsidRPr="00CB7613">
        <w:rPr>
          <w:rFonts w:cs="Calibri"/>
          <w:szCs w:val="22"/>
        </w:rPr>
        <w:t xml:space="preserve"> </w:t>
      </w:r>
      <w:r w:rsidR="003245D7" w:rsidRPr="00CB7613">
        <w:rPr>
          <w:rFonts w:cs="Calibri"/>
          <w:szCs w:val="22"/>
        </w:rPr>
        <w:t xml:space="preserve">due to deaths before the age of 75 over a </w:t>
      </w:r>
      <w:r w:rsidR="00CA2E19" w:rsidRPr="00CB7613">
        <w:rPr>
          <w:rFonts w:cs="Calibri"/>
          <w:szCs w:val="22"/>
        </w:rPr>
        <w:t>three-year</w:t>
      </w:r>
      <w:r w:rsidR="003245D7" w:rsidRPr="00CB7613">
        <w:rPr>
          <w:rFonts w:cs="Calibri"/>
          <w:szCs w:val="22"/>
        </w:rPr>
        <w:t xml:space="preserve"> period (2017-2019)</w:t>
      </w:r>
      <w:r w:rsidRPr="00CB7613">
        <w:rPr>
          <w:rFonts w:cs="Calibri"/>
          <w:szCs w:val="22"/>
        </w:rPr>
        <w:t xml:space="preserve">. </w:t>
      </w:r>
      <w:r w:rsidR="00C86DFB" w:rsidRPr="00CB7613">
        <w:rPr>
          <w:rFonts w:cs="Calibri"/>
          <w:szCs w:val="22"/>
        </w:rPr>
        <w:t>The s</w:t>
      </w:r>
      <w:r w:rsidR="00CA2E19" w:rsidRPr="00CB7613">
        <w:rPr>
          <w:rFonts w:cs="Calibri"/>
          <w:szCs w:val="22"/>
        </w:rPr>
        <w:t>tatewide</w:t>
      </w:r>
      <w:r w:rsidRPr="00CB7613">
        <w:rPr>
          <w:rFonts w:cs="Calibri"/>
          <w:szCs w:val="22"/>
        </w:rPr>
        <w:t xml:space="preserve"> YPLL </w:t>
      </w:r>
      <w:r w:rsidR="00C86DFB" w:rsidRPr="00CB7613">
        <w:rPr>
          <w:rFonts w:cs="Calibri"/>
          <w:szCs w:val="22"/>
        </w:rPr>
        <w:t xml:space="preserve">for Nebraska </w:t>
      </w:r>
      <w:r w:rsidRPr="00CB7613">
        <w:rPr>
          <w:rFonts w:cs="Calibri"/>
          <w:szCs w:val="22"/>
        </w:rPr>
        <w:t>is 6,</w:t>
      </w:r>
      <w:r w:rsidR="003245D7" w:rsidRPr="00CB7613">
        <w:rPr>
          <w:rFonts w:cs="Calibri"/>
          <w:szCs w:val="22"/>
        </w:rPr>
        <w:t>148.5</w:t>
      </w:r>
      <w:r w:rsidRPr="00CB7613">
        <w:rPr>
          <w:rFonts w:cs="Calibri"/>
          <w:szCs w:val="22"/>
        </w:rPr>
        <w:t xml:space="preserve"> years, compared to a slightly higher average of 6768.7 YPLL across the counties composing the NCDHD (excluding Keya Paha County</w:t>
      </w:r>
      <w:r w:rsidR="00CA2E19" w:rsidRPr="00CB7613">
        <w:rPr>
          <w:rFonts w:cs="Calibri"/>
          <w:szCs w:val="22"/>
        </w:rPr>
        <w:t>, which did not have reported data</w:t>
      </w:r>
      <w:r w:rsidRPr="00CB7613">
        <w:rPr>
          <w:rFonts w:cs="Calibri"/>
          <w:szCs w:val="22"/>
        </w:rPr>
        <w:t xml:space="preserve">). Life expectancy – the average number of years a person is estimated to live – is 79.6 years for Nebraska and 80.1 for the NCDHD (excluding Keya Paha </w:t>
      </w:r>
      <w:r w:rsidR="00CA2E19" w:rsidRPr="00CB7613">
        <w:rPr>
          <w:rFonts w:cs="Calibri"/>
          <w:szCs w:val="22"/>
        </w:rPr>
        <w:t>and Rock c</w:t>
      </w:r>
      <w:r w:rsidRPr="00CB7613">
        <w:rPr>
          <w:rFonts w:cs="Calibri"/>
          <w:szCs w:val="22"/>
        </w:rPr>
        <w:t>ount</w:t>
      </w:r>
      <w:r w:rsidR="00CA2E19" w:rsidRPr="00CB7613">
        <w:rPr>
          <w:rFonts w:cs="Calibri"/>
          <w:szCs w:val="22"/>
        </w:rPr>
        <w:t>ies</w:t>
      </w:r>
      <w:r w:rsidRPr="00CB7613">
        <w:rPr>
          <w:rFonts w:cs="Calibri"/>
          <w:szCs w:val="22"/>
        </w:rPr>
        <w:t>), suggesting approximate parity</w:t>
      </w:r>
      <w:r w:rsidR="002748BE" w:rsidRPr="00CB7613">
        <w:rPr>
          <w:rFonts w:cs="Calibri"/>
          <w:szCs w:val="22"/>
        </w:rPr>
        <w:t>,</w:t>
      </w:r>
      <w:r w:rsidR="00CA2E19" w:rsidRPr="00CB7613">
        <w:rPr>
          <w:rFonts w:cs="Calibri"/>
          <w:szCs w:val="22"/>
        </w:rPr>
        <w:t xml:space="preserve"> </w:t>
      </w:r>
      <w:proofErr w:type="gramStart"/>
      <w:r w:rsidR="0007068C" w:rsidRPr="00CB7613">
        <w:rPr>
          <w:rFonts w:eastAsia="Times New Roman" w:cs="Calibri"/>
          <w:i/>
          <w:iCs/>
          <w:color w:val="000000"/>
          <w:szCs w:val="22"/>
          <w:lang w:eastAsia="en-US"/>
        </w:rPr>
        <w:t>t</w:t>
      </w:r>
      <w:r w:rsidR="0007068C" w:rsidRPr="00CB7613">
        <w:rPr>
          <w:rFonts w:eastAsia="Times New Roman" w:cs="Calibri"/>
          <w:color w:val="000000"/>
          <w:szCs w:val="22"/>
          <w:lang w:eastAsia="en-US"/>
        </w:rPr>
        <w:t>(</w:t>
      </w:r>
      <w:proofErr w:type="gramEnd"/>
      <w:r w:rsidR="0007068C" w:rsidRPr="00CB7613">
        <w:rPr>
          <w:rFonts w:eastAsia="Times New Roman" w:cs="Calibri"/>
          <w:color w:val="000000"/>
          <w:szCs w:val="22"/>
          <w:lang w:eastAsia="en-US"/>
        </w:rPr>
        <w:t xml:space="preserve">7) = 1.267, </w:t>
      </w:r>
      <w:r w:rsidR="0007068C" w:rsidRPr="00CB7613">
        <w:rPr>
          <w:rFonts w:eastAsia="Times New Roman" w:cs="Calibri"/>
          <w:i/>
          <w:iCs/>
          <w:color w:val="000000"/>
          <w:szCs w:val="22"/>
          <w:lang w:eastAsia="en-US"/>
        </w:rPr>
        <w:t>p</w:t>
      </w:r>
      <w:r w:rsidR="0007068C" w:rsidRPr="00CB7613">
        <w:rPr>
          <w:rFonts w:eastAsia="Times New Roman" w:cs="Calibri"/>
          <w:color w:val="000000"/>
          <w:szCs w:val="22"/>
          <w:lang w:eastAsia="en-US"/>
        </w:rPr>
        <w:t xml:space="preserve"> &gt; .05</w:t>
      </w:r>
      <w:r w:rsidR="002748BE" w:rsidRPr="00CB7613">
        <w:rPr>
          <w:rFonts w:eastAsia="Times New Roman" w:cs="Calibri"/>
          <w:color w:val="000000"/>
          <w:szCs w:val="22"/>
          <w:lang w:eastAsia="en-US"/>
        </w:rPr>
        <w:t xml:space="preserve"> (</w:t>
      </w:r>
      <w:r w:rsidR="003162C7" w:rsidRPr="00CB7613">
        <w:rPr>
          <w:rFonts w:eastAsia="Times New Roman" w:cs="Calibri"/>
          <w:color w:val="000000"/>
          <w:szCs w:val="22"/>
          <w:lang w:eastAsia="en-US"/>
        </w:rPr>
        <w:t>Figure 11</w:t>
      </w:r>
      <w:r w:rsidR="002748BE" w:rsidRPr="00CB7613">
        <w:rPr>
          <w:rFonts w:eastAsia="Times New Roman" w:cs="Calibri"/>
          <w:color w:val="000000"/>
          <w:szCs w:val="22"/>
          <w:lang w:eastAsia="en-US"/>
        </w:rPr>
        <w:t>)</w:t>
      </w:r>
      <w:r w:rsidRPr="00CB7613">
        <w:rPr>
          <w:rFonts w:cs="Calibri"/>
          <w:szCs w:val="22"/>
        </w:rPr>
        <w:t>.</w:t>
      </w:r>
      <w:bookmarkStart w:id="69" w:name="_Ref96087058"/>
    </w:p>
    <w:p w14:paraId="12A2CAE1" w14:textId="5C669DC2" w:rsidR="0007068C" w:rsidRPr="00CB7613" w:rsidRDefault="0007068C" w:rsidP="0007068C">
      <w:pPr>
        <w:pStyle w:val="Caption"/>
        <w:rPr>
          <w:rFonts w:cs="Calibri"/>
          <w:i/>
          <w:iCs w:val="0"/>
          <w:szCs w:val="22"/>
        </w:rPr>
      </w:pPr>
      <w:r w:rsidRPr="00CB7613">
        <w:rPr>
          <w:rFonts w:cs="Calibri"/>
          <w:szCs w:val="22"/>
        </w:rPr>
        <w:t xml:space="preserve">Figure </w:t>
      </w:r>
      <w:bookmarkEnd w:id="69"/>
      <w:r w:rsidR="000443E0" w:rsidRPr="00CB7613">
        <w:rPr>
          <w:rFonts w:cs="Calibri"/>
          <w:szCs w:val="22"/>
        </w:rPr>
        <w:t>11</w:t>
      </w:r>
      <w:r w:rsidRPr="00CB7613">
        <w:rPr>
          <w:rFonts w:cs="Calibri"/>
          <w:szCs w:val="22"/>
        </w:rPr>
        <w:t xml:space="preserve">. </w:t>
      </w:r>
      <w:r w:rsidRPr="00CB7613">
        <w:rPr>
          <w:rFonts w:cs="Calibri"/>
          <w:i/>
          <w:iCs w:val="0"/>
          <w:szCs w:val="22"/>
        </w:rPr>
        <w:t>Life Expectancy in U.S., NE, and NCDHD</w:t>
      </w:r>
    </w:p>
    <w:p w14:paraId="3630EB57" w14:textId="04A90CBA" w:rsidR="0007068C" w:rsidRPr="00CB7613" w:rsidRDefault="0007068C" w:rsidP="0007068C">
      <w:pPr>
        <w:spacing w:line="240" w:lineRule="auto"/>
        <w:ind w:firstLine="0"/>
        <w:rPr>
          <w:rFonts w:cs="Calibri"/>
          <w:szCs w:val="22"/>
          <w:lang w:eastAsia="en-US"/>
        </w:rPr>
      </w:pPr>
      <w:r w:rsidRPr="00CB7613">
        <w:rPr>
          <w:rFonts w:cs="Calibri"/>
          <w:noProof/>
          <w:szCs w:val="22"/>
          <w:lang w:eastAsia="en-US"/>
        </w:rPr>
        <w:drawing>
          <wp:inline distT="0" distB="0" distL="0" distR="0" wp14:anchorId="537FA1B8" wp14:editId="404726D2">
            <wp:extent cx="5005070" cy="301180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5070" cy="3011805"/>
                    </a:xfrm>
                    <a:prstGeom prst="rect">
                      <a:avLst/>
                    </a:prstGeom>
                    <a:noFill/>
                  </pic:spPr>
                </pic:pic>
              </a:graphicData>
            </a:graphic>
          </wp:inline>
        </w:drawing>
      </w:r>
    </w:p>
    <w:p w14:paraId="77478C95" w14:textId="68229BAE" w:rsidR="00D8470F" w:rsidRPr="00CB7613" w:rsidRDefault="0007068C" w:rsidP="0007068C">
      <w:pPr>
        <w:spacing w:line="240" w:lineRule="auto"/>
        <w:ind w:firstLine="0"/>
        <w:rPr>
          <w:rFonts w:cs="Calibri"/>
          <w:sz w:val="20"/>
          <w:szCs w:val="20"/>
        </w:rPr>
      </w:pPr>
      <w:r w:rsidRPr="00CB7613">
        <w:rPr>
          <w:rFonts w:cs="Calibri"/>
          <w:i/>
          <w:iCs/>
          <w:sz w:val="20"/>
          <w:szCs w:val="20"/>
        </w:rPr>
        <w:t>Note.</w:t>
      </w:r>
      <w:r w:rsidRPr="00CB7613">
        <w:rPr>
          <w:rFonts w:cs="Calibri"/>
          <w:sz w:val="20"/>
          <w:szCs w:val="20"/>
        </w:rPr>
        <w:t xml:space="preserve"> Average line calculated as 80.1 using NCHS 2017-2019 data. No data was available for Keya</w:t>
      </w:r>
      <w:r w:rsidRPr="00CB7613">
        <w:rPr>
          <w:rFonts w:cs="Calibri"/>
          <w:sz w:val="20"/>
          <w:szCs w:val="20"/>
        </w:rPr>
        <w:br/>
        <w:t>Paha and Rock counties.</w:t>
      </w:r>
    </w:p>
    <w:p w14:paraId="6CAAFBCE" w14:textId="77777777" w:rsidR="009D6BB5" w:rsidRPr="00CB7613" w:rsidRDefault="009D6BB5" w:rsidP="0007068C">
      <w:pPr>
        <w:spacing w:line="240" w:lineRule="auto"/>
        <w:ind w:firstLine="0"/>
        <w:rPr>
          <w:rFonts w:cs="Calibri"/>
          <w:szCs w:val="22"/>
        </w:rPr>
      </w:pPr>
    </w:p>
    <w:p w14:paraId="20C257B8" w14:textId="706508D8" w:rsidR="00D8470F" w:rsidRPr="00CB7613" w:rsidRDefault="00DD12F7" w:rsidP="00D8470F">
      <w:pPr>
        <w:pStyle w:val="Heading2"/>
        <w:rPr>
          <w:rFonts w:cs="Calibri"/>
          <w:szCs w:val="22"/>
        </w:rPr>
      </w:pPr>
      <w:bookmarkStart w:id="70" w:name="_Toc98838156"/>
      <w:r w:rsidRPr="00CB7613">
        <w:rPr>
          <w:rFonts w:cs="Calibri"/>
          <w:szCs w:val="22"/>
        </w:rPr>
        <w:t xml:space="preserve">Health Outcomes: </w:t>
      </w:r>
      <w:r w:rsidR="00D8470F" w:rsidRPr="00CB7613">
        <w:rPr>
          <w:rFonts w:cs="Calibri"/>
          <w:szCs w:val="22"/>
        </w:rPr>
        <w:t>Quality of Life</w:t>
      </w:r>
      <w:bookmarkEnd w:id="70"/>
    </w:p>
    <w:p w14:paraId="317EEBF5" w14:textId="18DA6226" w:rsidR="00C86DFB" w:rsidRPr="00CB7613" w:rsidRDefault="00B246C0" w:rsidP="00B246C0">
      <w:pPr>
        <w:rPr>
          <w:rFonts w:cs="Calibri"/>
          <w:szCs w:val="22"/>
        </w:rPr>
      </w:pPr>
      <w:r w:rsidRPr="00CB7613">
        <w:rPr>
          <w:rFonts w:cs="Calibri"/>
          <w:szCs w:val="22"/>
        </w:rPr>
        <w:t xml:space="preserve">Quality of life is a broad concept that includes overall wellness, subjective experiences and feelings, and day-to-day functioning. The </w:t>
      </w:r>
      <w:r w:rsidR="00C86DFB" w:rsidRPr="00CB7613">
        <w:rPr>
          <w:rFonts w:cs="Calibri"/>
          <w:szCs w:val="22"/>
        </w:rPr>
        <w:t>CHR model</w:t>
      </w:r>
      <w:r w:rsidRPr="00CB7613">
        <w:rPr>
          <w:rFonts w:cs="Calibri"/>
          <w:szCs w:val="22"/>
        </w:rPr>
        <w:t xml:space="preserve"> presents quality of life as select measures that reflect the overall health and well-being of people while alive, providing more depth than length of life </w:t>
      </w:r>
      <w:r w:rsidRPr="00CB7613">
        <w:rPr>
          <w:rFonts w:cs="Calibri"/>
          <w:szCs w:val="22"/>
        </w:rPr>
        <w:lastRenderedPageBreak/>
        <w:t xml:space="preserve">indicators. Self-reported health-related quality of life is a well-accepted subjective measure that aligns with overall mortality risk measures (CHR, 2021). Averaged across counties, the percentage of adults reporting ‘fair’ or ‘poor’ health in the NCDHD was </w:t>
      </w:r>
      <w:r w:rsidR="0028015D" w:rsidRPr="00CB7613">
        <w:rPr>
          <w:rFonts w:cs="Calibri"/>
          <w:szCs w:val="22"/>
        </w:rPr>
        <w:t>12.0</w:t>
      </w:r>
      <w:r w:rsidRPr="00CB7613">
        <w:rPr>
          <w:rFonts w:cs="Calibri"/>
          <w:szCs w:val="22"/>
        </w:rPr>
        <w:t xml:space="preserve">%, </w:t>
      </w:r>
      <w:r w:rsidR="0028015D" w:rsidRPr="00CB7613">
        <w:rPr>
          <w:rFonts w:cs="Calibri"/>
          <w:szCs w:val="22"/>
        </w:rPr>
        <w:t>compared</w:t>
      </w:r>
      <w:r w:rsidRPr="00CB7613">
        <w:rPr>
          <w:rFonts w:cs="Calibri"/>
          <w:szCs w:val="22"/>
        </w:rPr>
        <w:t xml:space="preserve"> to the state average </w:t>
      </w:r>
      <w:r w:rsidR="0028015D" w:rsidRPr="00CB7613">
        <w:rPr>
          <w:rFonts w:cs="Calibri"/>
          <w:szCs w:val="22"/>
        </w:rPr>
        <w:t>of 10.8</w:t>
      </w:r>
      <w:r w:rsidRPr="00CB7613">
        <w:rPr>
          <w:rFonts w:cs="Calibri"/>
          <w:szCs w:val="22"/>
        </w:rPr>
        <w:t>%</w:t>
      </w:r>
      <w:r w:rsidR="0028015D" w:rsidRPr="00CB7613">
        <w:rPr>
          <w:rFonts w:cs="Calibri"/>
          <w:szCs w:val="22"/>
        </w:rPr>
        <w:t xml:space="preserve"> (NBRFSS, 2020). </w:t>
      </w:r>
      <w:r w:rsidRPr="00CB7613">
        <w:rPr>
          <w:rFonts w:cs="Calibri"/>
          <w:szCs w:val="22"/>
        </w:rPr>
        <w:t xml:space="preserve">The averaged county values (age-adjusted) in the NCDHD for the number of physically unhealthy days reported in the past 30 days was 2.8 days, </w:t>
      </w:r>
      <w:r w:rsidR="001A1DD3" w:rsidRPr="00CB7613">
        <w:rPr>
          <w:rFonts w:cs="Calibri"/>
          <w:szCs w:val="22"/>
        </w:rPr>
        <w:t>compared</w:t>
      </w:r>
      <w:r w:rsidRPr="00CB7613">
        <w:rPr>
          <w:rFonts w:cs="Calibri"/>
          <w:szCs w:val="22"/>
        </w:rPr>
        <w:t xml:space="preserve"> to the statewide average </w:t>
      </w:r>
      <w:r w:rsidR="001A1DD3" w:rsidRPr="00CB7613">
        <w:rPr>
          <w:rFonts w:cs="Calibri"/>
          <w:szCs w:val="22"/>
        </w:rPr>
        <w:t xml:space="preserve">of </w:t>
      </w:r>
      <w:r w:rsidRPr="00CB7613">
        <w:rPr>
          <w:rFonts w:cs="Calibri"/>
          <w:szCs w:val="22"/>
        </w:rPr>
        <w:t>2.</w:t>
      </w:r>
      <w:r w:rsidR="001A1DD3" w:rsidRPr="00CB7613">
        <w:rPr>
          <w:rFonts w:cs="Calibri"/>
          <w:szCs w:val="22"/>
        </w:rPr>
        <w:t>6</w:t>
      </w:r>
      <w:r w:rsidRPr="00CB7613">
        <w:rPr>
          <w:rFonts w:cs="Calibri"/>
          <w:szCs w:val="22"/>
        </w:rPr>
        <w:t xml:space="preserve"> </w:t>
      </w:r>
      <w:r w:rsidR="001A1DD3" w:rsidRPr="00CB7613">
        <w:rPr>
          <w:rFonts w:cs="Calibri"/>
          <w:szCs w:val="22"/>
        </w:rPr>
        <w:t>(</w:t>
      </w:r>
      <w:r w:rsidR="00FA1C7D" w:rsidRPr="00CB7613">
        <w:rPr>
          <w:rFonts w:cs="Calibri"/>
          <w:szCs w:val="22"/>
        </w:rPr>
        <w:t>N</w:t>
      </w:r>
      <w:r w:rsidRPr="00CB7613">
        <w:rPr>
          <w:rFonts w:cs="Calibri"/>
          <w:szCs w:val="22"/>
        </w:rPr>
        <w:t xml:space="preserve">BRFSS, </w:t>
      </w:r>
      <w:r w:rsidR="001A1DD3" w:rsidRPr="00CB7613">
        <w:rPr>
          <w:rFonts w:cs="Calibri"/>
          <w:szCs w:val="22"/>
        </w:rPr>
        <w:t>2020</w:t>
      </w:r>
      <w:r w:rsidRPr="00CB7613">
        <w:rPr>
          <w:rFonts w:cs="Calibri"/>
          <w:szCs w:val="22"/>
        </w:rPr>
        <w:t xml:space="preserve">). Similarly, averaged county values in the NCDHD for the reported number of mentally unhealthy days in the past 30 days was 2.3 days, while </w:t>
      </w:r>
      <w:r w:rsidR="00C86DFB" w:rsidRPr="00CB7613">
        <w:rPr>
          <w:rFonts w:cs="Calibri"/>
          <w:szCs w:val="22"/>
        </w:rPr>
        <w:t xml:space="preserve">the </w:t>
      </w:r>
      <w:r w:rsidRPr="00CB7613">
        <w:rPr>
          <w:rFonts w:cs="Calibri"/>
          <w:szCs w:val="22"/>
        </w:rPr>
        <w:t>Nebraska average number of days was 3.</w:t>
      </w:r>
      <w:r w:rsidR="001A1DD3" w:rsidRPr="00CB7613">
        <w:rPr>
          <w:rFonts w:cs="Calibri"/>
          <w:szCs w:val="22"/>
        </w:rPr>
        <w:t>8</w:t>
      </w:r>
      <w:r w:rsidRPr="00CB7613">
        <w:rPr>
          <w:rFonts w:cs="Calibri"/>
          <w:szCs w:val="22"/>
        </w:rPr>
        <w:t xml:space="preserve"> (</w:t>
      </w:r>
      <w:r w:rsidR="00FA1C7D" w:rsidRPr="00CB7613">
        <w:rPr>
          <w:rFonts w:cs="Calibri"/>
          <w:szCs w:val="22"/>
        </w:rPr>
        <w:t>N</w:t>
      </w:r>
      <w:r w:rsidRPr="00CB7613">
        <w:rPr>
          <w:rFonts w:cs="Calibri"/>
          <w:szCs w:val="22"/>
        </w:rPr>
        <w:t xml:space="preserve">BRFSS, </w:t>
      </w:r>
      <w:r w:rsidR="001A1DD3" w:rsidRPr="00CB7613">
        <w:rPr>
          <w:rFonts w:cs="Calibri"/>
          <w:szCs w:val="22"/>
        </w:rPr>
        <w:t>2020</w:t>
      </w:r>
      <w:r w:rsidRPr="00CB7613">
        <w:rPr>
          <w:rFonts w:cs="Calibri"/>
          <w:szCs w:val="22"/>
        </w:rPr>
        <w:t xml:space="preserve">). </w:t>
      </w:r>
    </w:p>
    <w:p w14:paraId="64171A84" w14:textId="4229495E" w:rsidR="00B246C0" w:rsidRPr="00CB7613" w:rsidRDefault="00B246C0" w:rsidP="00B246C0">
      <w:pPr>
        <w:rPr>
          <w:rFonts w:eastAsia="Times New Roman" w:cs="Calibri"/>
          <w:color w:val="000000"/>
          <w:szCs w:val="22"/>
          <w:lang w:eastAsia="en-US"/>
        </w:rPr>
      </w:pPr>
      <w:r w:rsidRPr="00CB7613">
        <w:rPr>
          <w:rFonts w:cs="Calibri"/>
          <w:szCs w:val="22"/>
        </w:rPr>
        <w:t xml:space="preserve">Two additional self-reported quality of life measures include frequent physical distress and frequent mental distress, which are more responsive to individuals with chronic or severe physical or mental health conditions. Frequent physical distress is the percentage of adults reporting 14 or more days of poor physical health in the past 30 days, and frequent mental distress is the percentage reporting 14 or more poor mental health days. The averaged values across NCDHD counties </w:t>
      </w:r>
      <w:proofErr w:type="gramStart"/>
      <w:r w:rsidRPr="00CB7613">
        <w:rPr>
          <w:rFonts w:cs="Calibri"/>
          <w:szCs w:val="22"/>
        </w:rPr>
        <w:t>was</w:t>
      </w:r>
      <w:proofErr w:type="gramEnd"/>
      <w:r w:rsidRPr="00CB7613">
        <w:rPr>
          <w:rFonts w:cs="Calibri"/>
          <w:szCs w:val="22"/>
        </w:rPr>
        <w:t xml:space="preserve"> </w:t>
      </w:r>
      <w:r w:rsidR="0028015D" w:rsidRPr="00CB7613">
        <w:rPr>
          <w:rFonts w:cs="Calibri"/>
          <w:szCs w:val="22"/>
        </w:rPr>
        <w:t>8.5</w:t>
      </w:r>
      <w:r w:rsidRPr="00CB7613">
        <w:rPr>
          <w:rFonts w:cs="Calibri"/>
          <w:szCs w:val="22"/>
        </w:rPr>
        <w:t xml:space="preserve">% for frequent physical distress, and </w:t>
      </w:r>
      <w:r w:rsidR="0028015D" w:rsidRPr="00CB7613">
        <w:rPr>
          <w:rFonts w:cs="Calibri"/>
          <w:szCs w:val="22"/>
        </w:rPr>
        <w:t>6.6</w:t>
      </w:r>
      <w:r w:rsidRPr="00CB7613">
        <w:rPr>
          <w:rFonts w:cs="Calibri"/>
          <w:szCs w:val="22"/>
        </w:rPr>
        <w:t xml:space="preserve">% for frequent mental distress, compared to overall Nebraska values of </w:t>
      </w:r>
      <w:r w:rsidR="0028015D" w:rsidRPr="00CB7613">
        <w:rPr>
          <w:rFonts w:cs="Calibri"/>
          <w:szCs w:val="22"/>
        </w:rPr>
        <w:t>7.9</w:t>
      </w:r>
      <w:r w:rsidRPr="00CB7613">
        <w:rPr>
          <w:rFonts w:cs="Calibri"/>
          <w:szCs w:val="22"/>
        </w:rPr>
        <w:t xml:space="preserve">% and </w:t>
      </w:r>
      <w:r w:rsidR="0028015D" w:rsidRPr="00CB7613">
        <w:rPr>
          <w:rFonts w:cs="Calibri"/>
          <w:szCs w:val="22"/>
        </w:rPr>
        <w:t>11.9</w:t>
      </w:r>
      <w:r w:rsidRPr="00CB7613">
        <w:rPr>
          <w:rFonts w:cs="Calibri"/>
          <w:szCs w:val="22"/>
        </w:rPr>
        <w:t>%, respectively (</w:t>
      </w:r>
      <w:r w:rsidR="00FA1C7D" w:rsidRPr="00CB7613">
        <w:rPr>
          <w:rFonts w:cs="Calibri"/>
          <w:szCs w:val="22"/>
        </w:rPr>
        <w:t>N</w:t>
      </w:r>
      <w:r w:rsidRPr="00CB7613">
        <w:rPr>
          <w:rFonts w:cs="Calibri"/>
          <w:szCs w:val="22"/>
        </w:rPr>
        <w:t xml:space="preserve">BRFSS, </w:t>
      </w:r>
      <w:r w:rsidR="0028015D" w:rsidRPr="00CB7613">
        <w:rPr>
          <w:rFonts w:cs="Calibri"/>
          <w:szCs w:val="22"/>
        </w:rPr>
        <w:t>2020</w:t>
      </w:r>
      <w:r w:rsidRPr="00CB7613">
        <w:rPr>
          <w:rFonts w:cs="Calibri"/>
          <w:szCs w:val="22"/>
        </w:rPr>
        <w:t xml:space="preserve">). Additionally, the presence of diabetes is another major quality of life indicator. Diabetes is a common condition, and its high prevalence reflects </w:t>
      </w:r>
      <w:proofErr w:type="gramStart"/>
      <w:r w:rsidRPr="00CB7613">
        <w:rPr>
          <w:rFonts w:cs="Calibri"/>
          <w:szCs w:val="22"/>
        </w:rPr>
        <w:t>a number of</w:t>
      </w:r>
      <w:proofErr w:type="gramEnd"/>
      <w:r w:rsidRPr="00CB7613">
        <w:rPr>
          <w:rFonts w:cs="Calibri"/>
          <w:szCs w:val="22"/>
        </w:rPr>
        <w:t xml:space="preserve"> unhealthy factors and behaviors endemic in society. The CDC </w:t>
      </w:r>
      <w:r w:rsidR="00D857EB" w:rsidRPr="00CB7613">
        <w:rPr>
          <w:rFonts w:cs="Calibri"/>
          <w:szCs w:val="22"/>
        </w:rPr>
        <w:t xml:space="preserve">(2021) </w:t>
      </w:r>
      <w:r w:rsidRPr="00CB7613">
        <w:rPr>
          <w:rFonts w:cs="Calibri"/>
          <w:szCs w:val="22"/>
        </w:rPr>
        <w:t>estimates that in 2019, 37 million people of all ages had diabetes in the United States. Averaged across counties, the proportion of adults aged 20 or above with diagnosed diabetes was 11.2% in the NCDHD, and 10% overall in Nebraska (</w:t>
      </w:r>
      <w:proofErr w:type="gramStart"/>
      <w:r w:rsidRPr="00CB7613">
        <w:rPr>
          <w:rFonts w:eastAsia="Times New Roman" w:cs="Calibri"/>
          <w:i/>
          <w:iCs/>
          <w:color w:val="000000"/>
          <w:szCs w:val="22"/>
          <w:lang w:eastAsia="en-US"/>
        </w:rPr>
        <w:t>t</w:t>
      </w:r>
      <w:r w:rsidRPr="00CB7613">
        <w:rPr>
          <w:rFonts w:eastAsia="Times New Roman" w:cs="Calibri"/>
          <w:color w:val="000000"/>
          <w:szCs w:val="22"/>
          <w:lang w:eastAsia="en-US"/>
        </w:rPr>
        <w:t>(</w:t>
      </w:r>
      <w:proofErr w:type="gramEnd"/>
      <w:r w:rsidRPr="00CB7613">
        <w:rPr>
          <w:rFonts w:eastAsia="Times New Roman" w:cs="Calibri"/>
          <w:color w:val="000000"/>
          <w:szCs w:val="22"/>
          <w:lang w:eastAsia="en-US"/>
        </w:rPr>
        <w:t xml:space="preserve">8) = 2.258, </w:t>
      </w:r>
      <w:r w:rsidRPr="00CB7613">
        <w:rPr>
          <w:rFonts w:eastAsia="Times New Roman" w:cs="Calibri"/>
          <w:i/>
          <w:iCs/>
          <w:color w:val="000000"/>
          <w:szCs w:val="22"/>
          <w:lang w:eastAsia="en-US"/>
        </w:rPr>
        <w:t>p</w:t>
      </w:r>
      <w:r w:rsidRPr="00CB7613">
        <w:rPr>
          <w:rFonts w:eastAsia="Times New Roman" w:cs="Calibri"/>
          <w:color w:val="000000"/>
          <w:szCs w:val="22"/>
          <w:lang w:eastAsia="en-US"/>
        </w:rPr>
        <w:t xml:space="preserve"> &gt; .05)</w:t>
      </w:r>
      <w:r w:rsidRPr="00CB7613">
        <w:rPr>
          <w:rFonts w:cs="Calibri"/>
          <w:szCs w:val="22"/>
        </w:rPr>
        <w:t>, reflecting relative parity.</w:t>
      </w:r>
      <w:r w:rsidR="00867425" w:rsidRPr="00CB7613">
        <w:rPr>
          <w:rFonts w:cs="Calibri"/>
          <w:szCs w:val="22"/>
        </w:rPr>
        <w:t xml:space="preserve"> Additional data on disabilities and experienced health issues are provided in Tables A34 and A35.</w:t>
      </w:r>
    </w:p>
    <w:p w14:paraId="6F8857C6" w14:textId="77777777" w:rsidR="00EB24EF" w:rsidRPr="00CB7613" w:rsidRDefault="00EB24EF" w:rsidP="00EB24EF">
      <w:pPr>
        <w:pStyle w:val="Heading1"/>
        <w:rPr>
          <w:rFonts w:cs="Calibri"/>
          <w:szCs w:val="22"/>
        </w:rPr>
      </w:pPr>
      <w:bookmarkStart w:id="71" w:name="_Toc98838157"/>
      <w:r w:rsidRPr="00CB7613">
        <w:rPr>
          <w:rFonts w:cs="Calibri"/>
          <w:szCs w:val="22"/>
        </w:rPr>
        <w:lastRenderedPageBreak/>
        <w:t>COVID-19</w:t>
      </w:r>
      <w:bookmarkEnd w:id="71"/>
    </w:p>
    <w:p w14:paraId="5C9C324D" w14:textId="0D54BD2F" w:rsidR="00EB24EF" w:rsidRPr="00CB7613" w:rsidRDefault="00DD12F7" w:rsidP="00EB24EF">
      <w:pPr>
        <w:pStyle w:val="Heading2"/>
        <w:rPr>
          <w:rFonts w:cs="Calibri"/>
          <w:szCs w:val="22"/>
        </w:rPr>
      </w:pPr>
      <w:bookmarkStart w:id="72" w:name="_Toc98838158"/>
      <w:r w:rsidRPr="00CB7613">
        <w:rPr>
          <w:rFonts w:cs="Calibri"/>
          <w:szCs w:val="22"/>
        </w:rPr>
        <w:t xml:space="preserve">COVID-19: </w:t>
      </w:r>
      <w:r w:rsidR="00EB24EF" w:rsidRPr="00CB7613">
        <w:rPr>
          <w:rFonts w:cs="Calibri"/>
          <w:szCs w:val="22"/>
        </w:rPr>
        <w:t>Morbidity and Mortality</w:t>
      </w:r>
      <w:bookmarkEnd w:id="72"/>
    </w:p>
    <w:p w14:paraId="6F42990C" w14:textId="77777777" w:rsidR="00EB24EF" w:rsidRPr="00CB7613" w:rsidRDefault="00EB24EF" w:rsidP="00EB24EF">
      <w:pPr>
        <w:rPr>
          <w:rFonts w:cs="Calibri"/>
          <w:szCs w:val="22"/>
        </w:rPr>
      </w:pPr>
      <w:r w:rsidRPr="00CB7613">
        <w:rPr>
          <w:rFonts w:cs="Calibri"/>
          <w:szCs w:val="22"/>
        </w:rPr>
        <w:t xml:space="preserve">The COVID-19 pandemic has brought significant disruptions to the nation’s economy and society, including in Nebraska. The Johns Hopkins University of Medicine Coronavirus Resource Center reports a total of 3,815 deaths and 451,074 confirmed cases of COVID-19 for Nebraska since the pandemic began, and an estimated 63% of the population fully vaccinated (JHU, 2021, Feb. 15). It should be noted that deaths attributed to COVID-19 in both the </w:t>
      </w:r>
      <w:proofErr w:type="gramStart"/>
      <w:r w:rsidRPr="00CB7613">
        <w:rPr>
          <w:rFonts w:cs="Calibri"/>
          <w:szCs w:val="22"/>
        </w:rPr>
        <w:t>NCDHD</w:t>
      </w:r>
      <w:proofErr w:type="gramEnd"/>
      <w:r w:rsidRPr="00CB7613">
        <w:rPr>
          <w:rFonts w:cs="Calibri"/>
          <w:szCs w:val="22"/>
        </w:rPr>
        <w:t xml:space="preserve"> and Nebraska were lower than in the U.S. overall. In 2020, COVID-19 was the third leading cause of death in the United States (85; CDC, 2020), after heart disease and cancer. COVID-19 was the seventh leading cause of death in both the NCDHD (57.5) and Nebraska (35.2).  </w:t>
      </w:r>
    </w:p>
    <w:p w14:paraId="68F662D5" w14:textId="5A0DC914" w:rsidR="00EB24EF" w:rsidRPr="00CB7613" w:rsidRDefault="00EB24EF" w:rsidP="00EB24EF">
      <w:pPr>
        <w:rPr>
          <w:rFonts w:cs="Calibri"/>
          <w:szCs w:val="22"/>
        </w:rPr>
      </w:pPr>
      <w:r w:rsidRPr="00CB7613">
        <w:rPr>
          <w:rFonts w:cs="Calibri"/>
          <w:szCs w:val="22"/>
        </w:rPr>
        <w:t>According to publicly available data compiled by the NCDHD</w:t>
      </w:r>
      <w:r w:rsidR="001D7B54" w:rsidRPr="00CB7613">
        <w:rPr>
          <w:rFonts w:cs="Calibri"/>
          <w:szCs w:val="22"/>
        </w:rPr>
        <w:t xml:space="preserve"> (</w:t>
      </w:r>
      <w:r w:rsidR="0001261C" w:rsidRPr="00CB7613">
        <w:rPr>
          <w:rFonts w:cs="Calibri"/>
          <w:szCs w:val="22"/>
        </w:rPr>
        <w:t>2022</w:t>
      </w:r>
      <w:r w:rsidR="001D7B54" w:rsidRPr="00CB7613">
        <w:rPr>
          <w:rFonts w:cs="Calibri"/>
          <w:szCs w:val="22"/>
        </w:rPr>
        <w:t>)</w:t>
      </w:r>
      <w:r w:rsidRPr="00CB7613">
        <w:rPr>
          <w:rFonts w:cs="Calibri"/>
          <w:szCs w:val="22"/>
        </w:rPr>
        <w:t xml:space="preserve">, as of February 2022 there were a total of 9,657 confirmed COVID-19 cases and 122,156 tests across all NCDHD counties (NCDHD, 2022).  The highest number of confirmed cases in the NCDHD coverage area occurred in Holt County (2283 cases), and the least in Keya Paha (128 cases). </w:t>
      </w:r>
      <w:r w:rsidR="001D5264" w:rsidRPr="00CB7613">
        <w:rPr>
          <w:rFonts w:cs="Calibri"/>
          <w:szCs w:val="22"/>
        </w:rPr>
        <w:fldChar w:fldCharType="begin"/>
      </w:r>
      <w:r w:rsidR="001D5264" w:rsidRPr="00CB7613">
        <w:rPr>
          <w:rFonts w:cs="Calibri"/>
          <w:szCs w:val="22"/>
        </w:rPr>
        <w:instrText xml:space="preserve"> REF _Ref97902970 \h </w:instrText>
      </w:r>
      <w:r w:rsidR="00CB7613">
        <w:rPr>
          <w:rFonts w:cs="Calibri"/>
          <w:szCs w:val="22"/>
        </w:rPr>
        <w:instrText xml:space="preserve"> \* MERGEFORMAT </w:instrText>
      </w:r>
      <w:r w:rsidR="001D5264" w:rsidRPr="00CB7613">
        <w:rPr>
          <w:rFonts w:cs="Calibri"/>
          <w:szCs w:val="22"/>
        </w:rPr>
      </w:r>
      <w:r w:rsidR="001D5264" w:rsidRPr="00CB7613">
        <w:rPr>
          <w:rFonts w:cs="Calibri"/>
          <w:szCs w:val="22"/>
        </w:rPr>
        <w:fldChar w:fldCharType="separate"/>
      </w:r>
      <w:r w:rsidR="006B454B" w:rsidRPr="00CB7613">
        <w:rPr>
          <w:rFonts w:cs="Calibri"/>
        </w:rPr>
        <w:t xml:space="preserve">Table </w:t>
      </w:r>
      <w:r w:rsidR="006B454B">
        <w:rPr>
          <w:rFonts w:cs="Calibri"/>
          <w:noProof/>
        </w:rPr>
        <w:t>11</w:t>
      </w:r>
      <w:r w:rsidR="001D5264" w:rsidRPr="00CB7613">
        <w:rPr>
          <w:rFonts w:cs="Calibri"/>
          <w:szCs w:val="22"/>
        </w:rPr>
        <w:fldChar w:fldCharType="end"/>
      </w:r>
      <w:r w:rsidR="001D5264" w:rsidRPr="00CB7613">
        <w:rPr>
          <w:rFonts w:cs="Calibri"/>
          <w:szCs w:val="22"/>
        </w:rPr>
        <w:t xml:space="preserve"> </w:t>
      </w:r>
      <w:r w:rsidRPr="00CB7613">
        <w:rPr>
          <w:rFonts w:cs="Calibri"/>
          <w:szCs w:val="22"/>
        </w:rPr>
        <w:t>shows the number of confirmed cases per county and distribution across the NCDHD coverage area.</w:t>
      </w:r>
      <w:r w:rsidR="001D7B54" w:rsidRPr="00CB7613">
        <w:rPr>
          <w:rFonts w:cs="Calibri"/>
          <w:szCs w:val="22"/>
        </w:rPr>
        <w:t xml:space="preserve"> It should be noted that the Nebraska Department of Health and Human Services also maintains the Nebraska Hospital Capacity and Respiratory Illness Dashboard, which maintains county level data on vaccinations, and cases and reinfections within the previous 14 days</w:t>
      </w:r>
      <w:r w:rsidR="00E520F6" w:rsidRPr="00CB7613">
        <w:rPr>
          <w:rFonts w:cs="Calibri"/>
          <w:szCs w:val="22"/>
        </w:rPr>
        <w:t>.</w:t>
      </w:r>
    </w:p>
    <w:p w14:paraId="4F3A80C9" w14:textId="20944C68" w:rsidR="00EB24EF" w:rsidRPr="00CB7613" w:rsidRDefault="001D5264" w:rsidP="001D5264">
      <w:pPr>
        <w:pStyle w:val="Caption"/>
        <w:rPr>
          <w:rFonts w:cs="Calibri"/>
          <w:szCs w:val="22"/>
        </w:rPr>
      </w:pPr>
      <w:bookmarkStart w:id="73" w:name="_Ref97902970"/>
      <w:r w:rsidRPr="00CB7613">
        <w:rPr>
          <w:rFonts w:cs="Calibri"/>
        </w:rPr>
        <w:t xml:space="preserve">Table </w:t>
      </w:r>
      <w:r w:rsidR="005B5842" w:rsidRPr="00CB7613">
        <w:rPr>
          <w:rFonts w:cs="Calibri"/>
        </w:rPr>
        <w:fldChar w:fldCharType="begin"/>
      </w:r>
      <w:r w:rsidR="005B5842" w:rsidRPr="00CB7613">
        <w:rPr>
          <w:rFonts w:cs="Calibri"/>
        </w:rPr>
        <w:instrText xml:space="preserve"> SEQ Table \* ARABIC </w:instrText>
      </w:r>
      <w:r w:rsidR="005B5842" w:rsidRPr="00CB7613">
        <w:rPr>
          <w:rFonts w:cs="Calibri"/>
        </w:rPr>
        <w:fldChar w:fldCharType="separate"/>
      </w:r>
      <w:r w:rsidR="006B454B">
        <w:rPr>
          <w:rFonts w:cs="Calibri"/>
          <w:noProof/>
        </w:rPr>
        <w:t>11</w:t>
      </w:r>
      <w:r w:rsidR="005B5842" w:rsidRPr="00CB7613">
        <w:rPr>
          <w:rFonts w:cs="Calibri"/>
          <w:noProof/>
        </w:rPr>
        <w:fldChar w:fldCharType="end"/>
      </w:r>
      <w:bookmarkEnd w:id="73"/>
      <w:r w:rsidR="00EB24EF" w:rsidRPr="00CB7613">
        <w:rPr>
          <w:rFonts w:cs="Calibri"/>
          <w:szCs w:val="22"/>
        </w:rPr>
        <w:t xml:space="preserve">: </w:t>
      </w:r>
      <w:r w:rsidR="00EB24EF" w:rsidRPr="00CB7613">
        <w:rPr>
          <w:rFonts w:cs="Calibri"/>
          <w:i/>
          <w:iCs w:val="0"/>
          <w:szCs w:val="22"/>
        </w:rPr>
        <w:t xml:space="preserve">NCDHD COVID-19 </w:t>
      </w:r>
      <w:r w:rsidR="006476E9" w:rsidRPr="00CB7613">
        <w:rPr>
          <w:rFonts w:cs="Calibri"/>
          <w:i/>
          <w:iCs w:val="0"/>
          <w:szCs w:val="22"/>
        </w:rPr>
        <w:t>Case County</w:t>
      </w:r>
      <w:r w:rsidR="00EB24EF" w:rsidRPr="00CB7613">
        <w:rPr>
          <w:rFonts w:cs="Calibri"/>
          <w:i/>
          <w:iCs w:val="0"/>
          <w:szCs w:val="22"/>
        </w:rPr>
        <w:t xml:space="preserve"> by County</w:t>
      </w:r>
    </w:p>
    <w:tbl>
      <w:tblPr>
        <w:tblW w:w="4666" w:type="dxa"/>
        <w:tblLayout w:type="fixed"/>
        <w:tblLook w:val="04A0" w:firstRow="1" w:lastRow="0" w:firstColumn="1" w:lastColumn="0" w:noHBand="0" w:noVBand="1"/>
      </w:tblPr>
      <w:tblGrid>
        <w:gridCol w:w="2793"/>
        <w:gridCol w:w="936"/>
        <w:gridCol w:w="937"/>
      </w:tblGrid>
      <w:tr w:rsidR="00EB24EF" w:rsidRPr="00CB7613" w14:paraId="27C478BA" w14:textId="77777777" w:rsidTr="00256DE9">
        <w:trPr>
          <w:trHeight w:val="265"/>
          <w:tblHeader/>
        </w:trPr>
        <w:tc>
          <w:tcPr>
            <w:tcW w:w="2793" w:type="dxa"/>
            <w:tcBorders>
              <w:top w:val="single" w:sz="4" w:space="0" w:color="auto"/>
              <w:left w:val="nil"/>
              <w:bottom w:val="single" w:sz="4" w:space="0" w:color="auto"/>
              <w:right w:val="nil"/>
            </w:tcBorders>
            <w:shd w:val="clear" w:color="auto" w:fill="auto"/>
            <w:vAlign w:val="bottom"/>
            <w:hideMark/>
          </w:tcPr>
          <w:p w14:paraId="126B7F15" w14:textId="77777777" w:rsidR="00EB24EF" w:rsidRPr="00CB7613" w:rsidRDefault="00EB24EF" w:rsidP="00FE194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County</w:t>
            </w:r>
          </w:p>
        </w:tc>
        <w:tc>
          <w:tcPr>
            <w:tcW w:w="936" w:type="dxa"/>
            <w:tcBorders>
              <w:top w:val="single" w:sz="4" w:space="0" w:color="auto"/>
              <w:left w:val="nil"/>
              <w:bottom w:val="single" w:sz="4" w:space="0" w:color="auto"/>
              <w:right w:val="nil"/>
            </w:tcBorders>
            <w:shd w:val="clear" w:color="auto" w:fill="auto"/>
            <w:noWrap/>
            <w:hideMark/>
          </w:tcPr>
          <w:p w14:paraId="40F6F6DC" w14:textId="49E9FCC0" w:rsidR="00EB24EF" w:rsidRPr="00CB7613" w:rsidRDefault="000527F7" w:rsidP="000527F7">
            <w:pPr>
              <w:spacing w:line="240" w:lineRule="auto"/>
              <w:ind w:firstLine="0"/>
              <w:jc w:val="center"/>
              <w:rPr>
                <w:rFonts w:eastAsia="Times New Roman" w:cs="Calibri"/>
                <w:i/>
                <w:iCs/>
                <w:color w:val="000000"/>
                <w:szCs w:val="22"/>
                <w:lang w:eastAsia="en-US"/>
              </w:rPr>
            </w:pPr>
            <w:r w:rsidRPr="00CB7613">
              <w:rPr>
                <w:rFonts w:eastAsia="Times New Roman" w:cs="Calibri"/>
                <w:i/>
                <w:iCs/>
                <w:color w:val="000000"/>
                <w:szCs w:val="22"/>
                <w:lang w:eastAsia="en-US"/>
              </w:rPr>
              <w:t>n</w:t>
            </w:r>
          </w:p>
        </w:tc>
        <w:tc>
          <w:tcPr>
            <w:tcW w:w="937" w:type="dxa"/>
            <w:tcBorders>
              <w:top w:val="single" w:sz="4" w:space="0" w:color="auto"/>
              <w:left w:val="nil"/>
              <w:bottom w:val="single" w:sz="4" w:space="0" w:color="auto"/>
              <w:right w:val="nil"/>
            </w:tcBorders>
            <w:shd w:val="clear" w:color="auto" w:fill="auto"/>
            <w:hideMark/>
          </w:tcPr>
          <w:p w14:paraId="5D693288" w14:textId="072043B5" w:rsidR="00EB24EF" w:rsidRPr="00CB7613" w:rsidRDefault="000527F7" w:rsidP="000527F7">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EB24EF" w:rsidRPr="00CB7613" w14:paraId="07220C13" w14:textId="77777777" w:rsidTr="006476E9">
        <w:trPr>
          <w:trHeight w:val="286"/>
        </w:trPr>
        <w:tc>
          <w:tcPr>
            <w:tcW w:w="2793" w:type="dxa"/>
            <w:tcBorders>
              <w:top w:val="nil"/>
              <w:left w:val="nil"/>
              <w:bottom w:val="nil"/>
              <w:right w:val="nil"/>
            </w:tcBorders>
            <w:shd w:val="clear" w:color="auto" w:fill="auto"/>
            <w:vAlign w:val="bottom"/>
          </w:tcPr>
          <w:p w14:paraId="375851EF" w14:textId="77777777" w:rsidR="00EB24EF" w:rsidRPr="00CB7613" w:rsidRDefault="00EB24EF" w:rsidP="00FE194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Antelope</w:t>
            </w:r>
          </w:p>
        </w:tc>
        <w:tc>
          <w:tcPr>
            <w:tcW w:w="936" w:type="dxa"/>
            <w:tcBorders>
              <w:top w:val="nil"/>
              <w:left w:val="nil"/>
              <w:bottom w:val="nil"/>
              <w:right w:val="nil"/>
            </w:tcBorders>
            <w:shd w:val="clear" w:color="auto" w:fill="auto"/>
            <w:noWrap/>
            <w:vAlign w:val="bottom"/>
          </w:tcPr>
          <w:p w14:paraId="524C19E9" w14:textId="77777777" w:rsidR="00EB24EF" w:rsidRPr="00CB7613" w:rsidRDefault="00EB24EF" w:rsidP="000527F7">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1224</w:t>
            </w:r>
          </w:p>
        </w:tc>
        <w:tc>
          <w:tcPr>
            <w:tcW w:w="937" w:type="dxa"/>
            <w:tcBorders>
              <w:top w:val="nil"/>
              <w:left w:val="nil"/>
              <w:bottom w:val="nil"/>
              <w:right w:val="nil"/>
            </w:tcBorders>
            <w:shd w:val="clear" w:color="auto" w:fill="auto"/>
            <w:noWrap/>
            <w:vAlign w:val="bottom"/>
          </w:tcPr>
          <w:p w14:paraId="4C8AE28D" w14:textId="77777777" w:rsidR="00EB24EF" w:rsidRPr="00CB7613" w:rsidRDefault="00EB24EF" w:rsidP="000527F7">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12.7</w:t>
            </w:r>
          </w:p>
        </w:tc>
      </w:tr>
      <w:tr w:rsidR="00EB24EF" w:rsidRPr="00CB7613" w14:paraId="383BFC7B" w14:textId="77777777" w:rsidTr="006476E9">
        <w:trPr>
          <w:trHeight w:val="286"/>
        </w:trPr>
        <w:tc>
          <w:tcPr>
            <w:tcW w:w="2793" w:type="dxa"/>
            <w:tcBorders>
              <w:top w:val="nil"/>
              <w:left w:val="nil"/>
              <w:bottom w:val="nil"/>
              <w:right w:val="nil"/>
            </w:tcBorders>
            <w:shd w:val="clear" w:color="auto" w:fill="auto"/>
            <w:vAlign w:val="bottom"/>
          </w:tcPr>
          <w:p w14:paraId="4035E801" w14:textId="77777777" w:rsidR="00EB24EF" w:rsidRPr="00CB7613" w:rsidRDefault="00EB24EF" w:rsidP="00FE194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Boyd</w:t>
            </w:r>
          </w:p>
        </w:tc>
        <w:tc>
          <w:tcPr>
            <w:tcW w:w="936" w:type="dxa"/>
            <w:tcBorders>
              <w:top w:val="nil"/>
              <w:left w:val="nil"/>
              <w:bottom w:val="nil"/>
              <w:right w:val="nil"/>
            </w:tcBorders>
            <w:shd w:val="clear" w:color="auto" w:fill="auto"/>
            <w:noWrap/>
            <w:vAlign w:val="bottom"/>
          </w:tcPr>
          <w:p w14:paraId="6F12438E" w14:textId="77777777" w:rsidR="00EB24EF" w:rsidRPr="00CB7613" w:rsidRDefault="00EB24EF" w:rsidP="000527F7">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447</w:t>
            </w:r>
          </w:p>
        </w:tc>
        <w:tc>
          <w:tcPr>
            <w:tcW w:w="937" w:type="dxa"/>
            <w:tcBorders>
              <w:top w:val="nil"/>
              <w:left w:val="nil"/>
              <w:bottom w:val="nil"/>
              <w:right w:val="nil"/>
            </w:tcBorders>
            <w:shd w:val="clear" w:color="auto" w:fill="auto"/>
            <w:noWrap/>
            <w:vAlign w:val="bottom"/>
          </w:tcPr>
          <w:p w14:paraId="2AB68C95" w14:textId="77777777" w:rsidR="00EB24EF" w:rsidRPr="00CB7613" w:rsidRDefault="00EB24EF" w:rsidP="000527F7">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4.6</w:t>
            </w:r>
          </w:p>
        </w:tc>
      </w:tr>
      <w:tr w:rsidR="00EB24EF" w:rsidRPr="00CB7613" w14:paraId="0346AB9F" w14:textId="77777777" w:rsidTr="006476E9">
        <w:trPr>
          <w:trHeight w:val="286"/>
        </w:trPr>
        <w:tc>
          <w:tcPr>
            <w:tcW w:w="2793" w:type="dxa"/>
            <w:tcBorders>
              <w:top w:val="nil"/>
              <w:left w:val="nil"/>
              <w:bottom w:val="nil"/>
              <w:right w:val="nil"/>
            </w:tcBorders>
            <w:shd w:val="clear" w:color="auto" w:fill="auto"/>
            <w:vAlign w:val="bottom"/>
          </w:tcPr>
          <w:p w14:paraId="7051D80B" w14:textId="77777777" w:rsidR="00EB24EF" w:rsidRPr="00CB7613" w:rsidRDefault="00EB24EF" w:rsidP="00FE194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Brown</w:t>
            </w:r>
          </w:p>
        </w:tc>
        <w:tc>
          <w:tcPr>
            <w:tcW w:w="936" w:type="dxa"/>
            <w:tcBorders>
              <w:top w:val="nil"/>
              <w:left w:val="nil"/>
              <w:bottom w:val="nil"/>
              <w:right w:val="nil"/>
            </w:tcBorders>
            <w:shd w:val="clear" w:color="auto" w:fill="auto"/>
            <w:noWrap/>
            <w:vAlign w:val="bottom"/>
          </w:tcPr>
          <w:p w14:paraId="0EDA0447" w14:textId="77777777" w:rsidR="00EB24EF" w:rsidRPr="00CB7613" w:rsidRDefault="00EB24EF" w:rsidP="000527F7">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665</w:t>
            </w:r>
          </w:p>
        </w:tc>
        <w:tc>
          <w:tcPr>
            <w:tcW w:w="937" w:type="dxa"/>
            <w:tcBorders>
              <w:top w:val="nil"/>
              <w:left w:val="nil"/>
              <w:bottom w:val="nil"/>
              <w:right w:val="nil"/>
            </w:tcBorders>
            <w:shd w:val="clear" w:color="auto" w:fill="auto"/>
            <w:noWrap/>
            <w:vAlign w:val="bottom"/>
          </w:tcPr>
          <w:p w14:paraId="5CE2C905" w14:textId="77777777" w:rsidR="00EB24EF" w:rsidRPr="00CB7613" w:rsidRDefault="00EB24EF" w:rsidP="000527F7">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6.9</w:t>
            </w:r>
          </w:p>
        </w:tc>
      </w:tr>
      <w:tr w:rsidR="00EB24EF" w:rsidRPr="00CB7613" w14:paraId="1DF570FD" w14:textId="77777777" w:rsidTr="006476E9">
        <w:trPr>
          <w:trHeight w:val="286"/>
        </w:trPr>
        <w:tc>
          <w:tcPr>
            <w:tcW w:w="2793" w:type="dxa"/>
            <w:tcBorders>
              <w:top w:val="nil"/>
              <w:left w:val="nil"/>
              <w:bottom w:val="nil"/>
              <w:right w:val="nil"/>
            </w:tcBorders>
            <w:shd w:val="clear" w:color="auto" w:fill="auto"/>
            <w:vAlign w:val="bottom"/>
          </w:tcPr>
          <w:p w14:paraId="4932AE54" w14:textId="77777777" w:rsidR="00EB24EF" w:rsidRPr="00CB7613" w:rsidRDefault="00EB24EF" w:rsidP="00FE194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Cherry</w:t>
            </w:r>
          </w:p>
        </w:tc>
        <w:tc>
          <w:tcPr>
            <w:tcW w:w="936" w:type="dxa"/>
            <w:tcBorders>
              <w:top w:val="nil"/>
              <w:left w:val="nil"/>
              <w:bottom w:val="nil"/>
              <w:right w:val="nil"/>
            </w:tcBorders>
            <w:shd w:val="clear" w:color="auto" w:fill="auto"/>
            <w:noWrap/>
            <w:vAlign w:val="bottom"/>
          </w:tcPr>
          <w:p w14:paraId="3856B5DE" w14:textId="77777777" w:rsidR="00EB24EF" w:rsidRPr="00CB7613" w:rsidRDefault="00EB24EF" w:rsidP="000527F7">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986</w:t>
            </w:r>
          </w:p>
        </w:tc>
        <w:tc>
          <w:tcPr>
            <w:tcW w:w="937" w:type="dxa"/>
            <w:tcBorders>
              <w:top w:val="nil"/>
              <w:left w:val="nil"/>
              <w:bottom w:val="nil"/>
              <w:right w:val="nil"/>
            </w:tcBorders>
            <w:shd w:val="clear" w:color="auto" w:fill="auto"/>
            <w:noWrap/>
            <w:vAlign w:val="bottom"/>
          </w:tcPr>
          <w:p w14:paraId="718BDEF6" w14:textId="77777777" w:rsidR="00EB24EF" w:rsidRPr="00CB7613" w:rsidRDefault="00EB24EF" w:rsidP="000527F7">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10.2</w:t>
            </w:r>
          </w:p>
        </w:tc>
      </w:tr>
      <w:tr w:rsidR="00EB24EF" w:rsidRPr="00CB7613" w14:paraId="6075E353" w14:textId="77777777" w:rsidTr="006476E9">
        <w:trPr>
          <w:trHeight w:val="286"/>
        </w:trPr>
        <w:tc>
          <w:tcPr>
            <w:tcW w:w="2793" w:type="dxa"/>
            <w:tcBorders>
              <w:top w:val="nil"/>
              <w:left w:val="nil"/>
              <w:bottom w:val="nil"/>
              <w:right w:val="nil"/>
            </w:tcBorders>
            <w:shd w:val="clear" w:color="auto" w:fill="auto"/>
            <w:vAlign w:val="bottom"/>
          </w:tcPr>
          <w:p w14:paraId="6BFC69DB" w14:textId="77777777" w:rsidR="00EB24EF" w:rsidRPr="00CB7613" w:rsidRDefault="00EB24EF" w:rsidP="00FE194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Holt</w:t>
            </w:r>
          </w:p>
        </w:tc>
        <w:tc>
          <w:tcPr>
            <w:tcW w:w="936" w:type="dxa"/>
            <w:tcBorders>
              <w:top w:val="nil"/>
              <w:left w:val="nil"/>
              <w:bottom w:val="nil"/>
              <w:right w:val="nil"/>
            </w:tcBorders>
            <w:shd w:val="clear" w:color="auto" w:fill="auto"/>
            <w:noWrap/>
            <w:vAlign w:val="bottom"/>
          </w:tcPr>
          <w:p w14:paraId="4D75EF7E" w14:textId="77777777" w:rsidR="00EB24EF" w:rsidRPr="00CB7613" w:rsidRDefault="00EB24EF" w:rsidP="000527F7">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2283</w:t>
            </w:r>
          </w:p>
        </w:tc>
        <w:tc>
          <w:tcPr>
            <w:tcW w:w="937" w:type="dxa"/>
            <w:tcBorders>
              <w:top w:val="nil"/>
              <w:left w:val="nil"/>
              <w:bottom w:val="nil"/>
              <w:right w:val="nil"/>
            </w:tcBorders>
            <w:shd w:val="clear" w:color="auto" w:fill="auto"/>
            <w:noWrap/>
            <w:vAlign w:val="bottom"/>
          </w:tcPr>
          <w:p w14:paraId="40719535" w14:textId="77777777" w:rsidR="00EB24EF" w:rsidRPr="00CB7613" w:rsidRDefault="00EB24EF" w:rsidP="000527F7">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23.6</w:t>
            </w:r>
          </w:p>
        </w:tc>
      </w:tr>
      <w:tr w:rsidR="00EB24EF" w:rsidRPr="00CB7613" w14:paraId="1A15481F" w14:textId="77777777" w:rsidTr="006476E9">
        <w:trPr>
          <w:trHeight w:val="286"/>
        </w:trPr>
        <w:tc>
          <w:tcPr>
            <w:tcW w:w="2793" w:type="dxa"/>
            <w:tcBorders>
              <w:top w:val="nil"/>
              <w:left w:val="nil"/>
              <w:bottom w:val="nil"/>
              <w:right w:val="nil"/>
            </w:tcBorders>
            <w:shd w:val="clear" w:color="auto" w:fill="auto"/>
            <w:vAlign w:val="bottom"/>
          </w:tcPr>
          <w:p w14:paraId="259ED586" w14:textId="77777777" w:rsidR="00EB24EF" w:rsidRPr="00CB7613" w:rsidRDefault="00EB24EF" w:rsidP="00FE194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Keya Paha</w:t>
            </w:r>
          </w:p>
        </w:tc>
        <w:tc>
          <w:tcPr>
            <w:tcW w:w="936" w:type="dxa"/>
            <w:tcBorders>
              <w:top w:val="nil"/>
              <w:left w:val="nil"/>
              <w:bottom w:val="nil"/>
              <w:right w:val="nil"/>
            </w:tcBorders>
            <w:shd w:val="clear" w:color="auto" w:fill="auto"/>
            <w:noWrap/>
            <w:vAlign w:val="bottom"/>
          </w:tcPr>
          <w:p w14:paraId="59723E82" w14:textId="77777777" w:rsidR="00EB24EF" w:rsidRPr="00CB7613" w:rsidRDefault="00EB24EF" w:rsidP="000527F7">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128</w:t>
            </w:r>
          </w:p>
        </w:tc>
        <w:tc>
          <w:tcPr>
            <w:tcW w:w="937" w:type="dxa"/>
            <w:tcBorders>
              <w:top w:val="nil"/>
              <w:left w:val="nil"/>
              <w:bottom w:val="nil"/>
              <w:right w:val="nil"/>
            </w:tcBorders>
            <w:shd w:val="clear" w:color="auto" w:fill="auto"/>
            <w:noWrap/>
            <w:vAlign w:val="bottom"/>
          </w:tcPr>
          <w:p w14:paraId="0ED4F059" w14:textId="77777777" w:rsidR="00EB24EF" w:rsidRPr="00CB7613" w:rsidRDefault="00EB24EF" w:rsidP="000527F7">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r>
      <w:tr w:rsidR="00EB24EF" w:rsidRPr="00CB7613" w14:paraId="714B793F" w14:textId="77777777" w:rsidTr="006476E9">
        <w:trPr>
          <w:trHeight w:val="286"/>
        </w:trPr>
        <w:tc>
          <w:tcPr>
            <w:tcW w:w="2793" w:type="dxa"/>
            <w:tcBorders>
              <w:top w:val="nil"/>
              <w:left w:val="nil"/>
              <w:bottom w:val="nil"/>
              <w:right w:val="nil"/>
            </w:tcBorders>
            <w:shd w:val="clear" w:color="auto" w:fill="auto"/>
            <w:vAlign w:val="bottom"/>
          </w:tcPr>
          <w:p w14:paraId="3D7C932C" w14:textId="77777777" w:rsidR="00EB24EF" w:rsidRPr="00CB7613" w:rsidRDefault="00EB24EF" w:rsidP="00FE194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Knox</w:t>
            </w:r>
          </w:p>
        </w:tc>
        <w:tc>
          <w:tcPr>
            <w:tcW w:w="936" w:type="dxa"/>
            <w:tcBorders>
              <w:top w:val="nil"/>
              <w:left w:val="nil"/>
              <w:bottom w:val="nil"/>
              <w:right w:val="nil"/>
            </w:tcBorders>
            <w:shd w:val="clear" w:color="auto" w:fill="auto"/>
            <w:noWrap/>
            <w:vAlign w:val="bottom"/>
          </w:tcPr>
          <w:p w14:paraId="6F26C484" w14:textId="77777777" w:rsidR="00EB24EF" w:rsidRPr="00CB7613" w:rsidRDefault="00EB24EF" w:rsidP="000527F7">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2190</w:t>
            </w:r>
          </w:p>
        </w:tc>
        <w:tc>
          <w:tcPr>
            <w:tcW w:w="937" w:type="dxa"/>
            <w:tcBorders>
              <w:top w:val="nil"/>
              <w:left w:val="nil"/>
              <w:bottom w:val="nil"/>
              <w:right w:val="nil"/>
            </w:tcBorders>
            <w:shd w:val="clear" w:color="auto" w:fill="auto"/>
            <w:noWrap/>
            <w:vAlign w:val="bottom"/>
          </w:tcPr>
          <w:p w14:paraId="3D4DEB5F" w14:textId="77777777" w:rsidR="00EB24EF" w:rsidRPr="00CB7613" w:rsidRDefault="00EB24EF" w:rsidP="000527F7">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22.7</w:t>
            </w:r>
          </w:p>
        </w:tc>
      </w:tr>
      <w:tr w:rsidR="00EB24EF" w:rsidRPr="00CB7613" w14:paraId="78A1C603" w14:textId="77777777" w:rsidTr="006476E9">
        <w:trPr>
          <w:trHeight w:val="286"/>
        </w:trPr>
        <w:tc>
          <w:tcPr>
            <w:tcW w:w="2793" w:type="dxa"/>
            <w:tcBorders>
              <w:top w:val="nil"/>
              <w:left w:val="nil"/>
              <w:bottom w:val="nil"/>
              <w:right w:val="nil"/>
            </w:tcBorders>
            <w:shd w:val="clear" w:color="auto" w:fill="auto"/>
            <w:vAlign w:val="bottom"/>
          </w:tcPr>
          <w:p w14:paraId="777748A4" w14:textId="77777777" w:rsidR="00EB24EF" w:rsidRPr="00CB7613" w:rsidRDefault="00EB24EF" w:rsidP="00FE194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Pierce</w:t>
            </w:r>
          </w:p>
        </w:tc>
        <w:tc>
          <w:tcPr>
            <w:tcW w:w="936" w:type="dxa"/>
            <w:tcBorders>
              <w:top w:val="nil"/>
              <w:left w:val="nil"/>
              <w:bottom w:val="nil"/>
              <w:right w:val="nil"/>
            </w:tcBorders>
            <w:shd w:val="clear" w:color="auto" w:fill="auto"/>
            <w:noWrap/>
            <w:vAlign w:val="bottom"/>
          </w:tcPr>
          <w:p w14:paraId="362AA501" w14:textId="77777777" w:rsidR="00EB24EF" w:rsidRPr="00CB7613" w:rsidRDefault="00EB24EF" w:rsidP="000527F7">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1444</w:t>
            </w:r>
          </w:p>
        </w:tc>
        <w:tc>
          <w:tcPr>
            <w:tcW w:w="937" w:type="dxa"/>
            <w:tcBorders>
              <w:top w:val="nil"/>
              <w:left w:val="nil"/>
              <w:bottom w:val="nil"/>
              <w:right w:val="nil"/>
            </w:tcBorders>
            <w:shd w:val="clear" w:color="auto" w:fill="auto"/>
            <w:noWrap/>
            <w:vAlign w:val="bottom"/>
          </w:tcPr>
          <w:p w14:paraId="1D08E0B8" w14:textId="77777777" w:rsidR="00EB24EF" w:rsidRPr="00CB7613" w:rsidRDefault="00EB24EF" w:rsidP="000527F7">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14.9</w:t>
            </w:r>
          </w:p>
        </w:tc>
      </w:tr>
      <w:tr w:rsidR="00EB24EF" w:rsidRPr="00CB7613" w14:paraId="2B853C7E" w14:textId="77777777" w:rsidTr="006476E9">
        <w:trPr>
          <w:trHeight w:val="286"/>
        </w:trPr>
        <w:tc>
          <w:tcPr>
            <w:tcW w:w="2793" w:type="dxa"/>
            <w:tcBorders>
              <w:top w:val="nil"/>
              <w:left w:val="nil"/>
              <w:bottom w:val="nil"/>
              <w:right w:val="nil"/>
            </w:tcBorders>
            <w:shd w:val="clear" w:color="auto" w:fill="auto"/>
            <w:vAlign w:val="bottom"/>
          </w:tcPr>
          <w:p w14:paraId="713652C1" w14:textId="77777777" w:rsidR="00EB24EF" w:rsidRPr="00CB7613" w:rsidRDefault="00EB24EF" w:rsidP="00FE194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Rock</w:t>
            </w:r>
          </w:p>
        </w:tc>
        <w:tc>
          <w:tcPr>
            <w:tcW w:w="936" w:type="dxa"/>
            <w:tcBorders>
              <w:top w:val="nil"/>
              <w:left w:val="nil"/>
              <w:bottom w:val="nil"/>
              <w:right w:val="nil"/>
            </w:tcBorders>
            <w:shd w:val="clear" w:color="auto" w:fill="auto"/>
            <w:noWrap/>
            <w:vAlign w:val="bottom"/>
          </w:tcPr>
          <w:p w14:paraId="4C11A515" w14:textId="77777777" w:rsidR="00EB24EF" w:rsidRPr="00CB7613" w:rsidRDefault="00EB24EF" w:rsidP="000527F7">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290</w:t>
            </w:r>
          </w:p>
        </w:tc>
        <w:tc>
          <w:tcPr>
            <w:tcW w:w="937" w:type="dxa"/>
            <w:tcBorders>
              <w:top w:val="nil"/>
              <w:left w:val="nil"/>
              <w:bottom w:val="nil"/>
              <w:right w:val="nil"/>
            </w:tcBorders>
            <w:shd w:val="clear" w:color="auto" w:fill="auto"/>
            <w:noWrap/>
            <w:vAlign w:val="bottom"/>
          </w:tcPr>
          <w:p w14:paraId="5BF6F0EB" w14:textId="3639C73F" w:rsidR="00EB24EF" w:rsidRPr="00CB7613" w:rsidRDefault="00EB24EF" w:rsidP="000527F7">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r w:rsidR="000527F7" w:rsidRPr="00CB7613">
              <w:rPr>
                <w:rFonts w:eastAsia="Times New Roman" w:cs="Calibri"/>
                <w:color w:val="000000"/>
                <w:szCs w:val="22"/>
                <w:lang w:eastAsia="en-US"/>
              </w:rPr>
              <w:t>.0</w:t>
            </w:r>
          </w:p>
        </w:tc>
      </w:tr>
      <w:tr w:rsidR="00EB24EF" w:rsidRPr="00CB7613" w14:paraId="7586459C" w14:textId="77777777" w:rsidTr="006476E9">
        <w:trPr>
          <w:trHeight w:val="286"/>
        </w:trPr>
        <w:tc>
          <w:tcPr>
            <w:tcW w:w="2793" w:type="dxa"/>
            <w:tcBorders>
              <w:top w:val="nil"/>
              <w:left w:val="nil"/>
              <w:bottom w:val="single" w:sz="4" w:space="0" w:color="auto"/>
              <w:right w:val="nil"/>
            </w:tcBorders>
            <w:shd w:val="clear" w:color="auto" w:fill="auto"/>
            <w:vAlign w:val="bottom"/>
          </w:tcPr>
          <w:p w14:paraId="316E6E70" w14:textId="77777777" w:rsidR="00EB24EF" w:rsidRPr="00CB7613" w:rsidRDefault="00EB24EF" w:rsidP="00FE194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lastRenderedPageBreak/>
              <w:t>Total</w:t>
            </w:r>
          </w:p>
        </w:tc>
        <w:tc>
          <w:tcPr>
            <w:tcW w:w="936" w:type="dxa"/>
            <w:tcBorders>
              <w:top w:val="nil"/>
              <w:left w:val="nil"/>
              <w:bottom w:val="single" w:sz="4" w:space="0" w:color="auto"/>
              <w:right w:val="nil"/>
            </w:tcBorders>
            <w:shd w:val="clear" w:color="auto" w:fill="auto"/>
            <w:noWrap/>
            <w:vAlign w:val="bottom"/>
          </w:tcPr>
          <w:p w14:paraId="748F8F28" w14:textId="77777777" w:rsidR="00EB24EF" w:rsidRPr="00CB7613" w:rsidRDefault="00EB24EF" w:rsidP="000527F7">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9657</w:t>
            </w:r>
          </w:p>
        </w:tc>
        <w:tc>
          <w:tcPr>
            <w:tcW w:w="937" w:type="dxa"/>
            <w:tcBorders>
              <w:top w:val="nil"/>
              <w:left w:val="nil"/>
              <w:bottom w:val="single" w:sz="4" w:space="0" w:color="auto"/>
              <w:right w:val="nil"/>
            </w:tcBorders>
            <w:shd w:val="clear" w:color="auto" w:fill="auto"/>
            <w:noWrap/>
            <w:vAlign w:val="bottom"/>
          </w:tcPr>
          <w:p w14:paraId="4273F4E1" w14:textId="13B4FD13" w:rsidR="00EB24EF" w:rsidRPr="00CB7613" w:rsidRDefault="00EB24EF" w:rsidP="000527F7">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0527F7" w:rsidRPr="00CB7613">
              <w:rPr>
                <w:rFonts w:eastAsia="Times New Roman" w:cs="Calibri"/>
                <w:color w:val="000000"/>
                <w:szCs w:val="22"/>
                <w:lang w:eastAsia="en-US"/>
              </w:rPr>
              <w:t>.0</w:t>
            </w:r>
          </w:p>
        </w:tc>
      </w:tr>
    </w:tbl>
    <w:p w14:paraId="566EF2E2" w14:textId="4106EDC3" w:rsidR="00EB24EF" w:rsidRPr="00CB7613" w:rsidRDefault="00EB24EF" w:rsidP="00EB24EF">
      <w:pPr>
        <w:ind w:firstLine="0"/>
        <w:rPr>
          <w:rFonts w:cs="Calibri"/>
          <w:szCs w:val="22"/>
        </w:rPr>
      </w:pPr>
    </w:p>
    <w:p w14:paraId="7968A17D" w14:textId="6C4AFE98" w:rsidR="00EB24EF" w:rsidRPr="00CB7613" w:rsidRDefault="00DD12F7" w:rsidP="00EB24EF">
      <w:pPr>
        <w:pStyle w:val="Heading2"/>
        <w:rPr>
          <w:rFonts w:cs="Calibri"/>
          <w:szCs w:val="22"/>
        </w:rPr>
      </w:pPr>
      <w:bookmarkStart w:id="74" w:name="_Toc98838159"/>
      <w:r w:rsidRPr="00CB7613">
        <w:rPr>
          <w:rFonts w:cs="Calibri"/>
          <w:szCs w:val="22"/>
        </w:rPr>
        <w:t xml:space="preserve">COVID-19: </w:t>
      </w:r>
      <w:r w:rsidR="00EB24EF" w:rsidRPr="00CB7613">
        <w:rPr>
          <w:rFonts w:cs="Calibri"/>
          <w:szCs w:val="22"/>
        </w:rPr>
        <w:t>Community Attitudes towards COVID-19 Vaccines</w:t>
      </w:r>
      <w:bookmarkEnd w:id="74"/>
    </w:p>
    <w:p w14:paraId="7BFA5738" w14:textId="3BE0871E" w:rsidR="003E7E27" w:rsidRPr="00CB7613" w:rsidRDefault="00EB24EF" w:rsidP="00B246C0">
      <w:pPr>
        <w:ind w:firstLine="0"/>
        <w:rPr>
          <w:rFonts w:cs="Calibri"/>
          <w:szCs w:val="22"/>
        </w:rPr>
      </w:pPr>
      <w:r w:rsidRPr="00CB7613">
        <w:rPr>
          <w:rFonts w:cs="Calibri"/>
          <w:szCs w:val="22"/>
        </w:rPr>
        <w:tab/>
        <w:t xml:space="preserve">COVID-19 vaccination uptake is a critical means to decrease infection rates and prevent the spread of potential variants, but acceptance remains a major challenge (Dai et al., 2021). Self-reported data from the NCDHD </w:t>
      </w:r>
      <w:r w:rsidR="00244D7B" w:rsidRPr="00CB7613">
        <w:rPr>
          <w:rFonts w:cs="Calibri"/>
          <w:szCs w:val="22"/>
        </w:rPr>
        <w:t>CHNA Survey</w:t>
      </w:r>
      <w:r w:rsidRPr="00CB7613">
        <w:rPr>
          <w:rFonts w:cs="Calibri"/>
          <w:szCs w:val="22"/>
        </w:rPr>
        <w:t xml:space="preserve"> indicate that 80.6% (</w:t>
      </w:r>
      <w:r w:rsidRPr="00CB7613">
        <w:rPr>
          <w:rFonts w:cs="Calibri"/>
          <w:i/>
          <w:iCs/>
          <w:szCs w:val="22"/>
        </w:rPr>
        <w:t>n</w:t>
      </w:r>
      <w:r w:rsidRPr="00CB7613">
        <w:rPr>
          <w:rFonts w:cs="Calibri"/>
          <w:szCs w:val="22"/>
        </w:rPr>
        <w:t xml:space="preserve"> = 201) of respondents received a COVID-19 vaccine. However, only 57.5% (</w:t>
      </w:r>
      <w:r w:rsidRPr="00CB7613">
        <w:rPr>
          <w:rFonts w:cs="Calibri"/>
          <w:i/>
          <w:iCs/>
          <w:szCs w:val="22"/>
        </w:rPr>
        <w:t>n</w:t>
      </w:r>
      <w:r w:rsidRPr="00CB7613">
        <w:rPr>
          <w:rFonts w:cs="Calibri"/>
          <w:szCs w:val="22"/>
        </w:rPr>
        <w:t xml:space="preserve"> = 191) of respondents said they would recommend getting the COVID-19 to others. Open-ended responses to the questions “Why are you likely, or unlikely, to recommend the COVID-19 vaccine?” and “Where do you get your most trusted information regarding COVID-19?” are provided in </w:t>
      </w:r>
      <w:r w:rsidR="00505C5E" w:rsidRPr="00CB7613">
        <w:rPr>
          <w:rFonts w:cs="Calibri"/>
          <w:szCs w:val="22"/>
        </w:rPr>
        <w:t>Table A 3</w:t>
      </w:r>
      <w:r w:rsidR="0006022C" w:rsidRPr="00CB7613">
        <w:rPr>
          <w:rFonts w:cs="Calibri"/>
          <w:szCs w:val="22"/>
        </w:rPr>
        <w:t>6</w:t>
      </w:r>
      <w:r w:rsidR="00505C5E" w:rsidRPr="00CB7613">
        <w:rPr>
          <w:rFonts w:cs="Calibri"/>
          <w:szCs w:val="22"/>
        </w:rPr>
        <w:t xml:space="preserve"> </w:t>
      </w:r>
      <w:r w:rsidR="00012011" w:rsidRPr="00CB7613">
        <w:rPr>
          <w:rFonts w:cs="Calibri"/>
          <w:szCs w:val="22"/>
        </w:rPr>
        <w:t>and Table A 3</w:t>
      </w:r>
      <w:r w:rsidR="0006022C" w:rsidRPr="00CB7613">
        <w:rPr>
          <w:rFonts w:cs="Calibri"/>
          <w:szCs w:val="22"/>
        </w:rPr>
        <w:t>7</w:t>
      </w:r>
      <w:r w:rsidR="00012011" w:rsidRPr="00CB7613">
        <w:rPr>
          <w:rFonts w:cs="Calibri"/>
          <w:szCs w:val="22"/>
        </w:rPr>
        <w:t>, respectively</w:t>
      </w:r>
      <w:r w:rsidRPr="00CB7613">
        <w:rPr>
          <w:rFonts w:cs="Calibri"/>
          <w:szCs w:val="22"/>
        </w:rPr>
        <w:t xml:space="preserve">.  </w:t>
      </w:r>
    </w:p>
    <w:p w14:paraId="1B6FD017" w14:textId="6F8616A0" w:rsidR="003349EB" w:rsidRPr="00CD2751" w:rsidRDefault="003E7E27" w:rsidP="003E7E27">
      <w:pPr>
        <w:pStyle w:val="Heading1"/>
        <w:rPr>
          <w:rFonts w:cs="Calibri"/>
          <w:szCs w:val="22"/>
        </w:rPr>
      </w:pPr>
      <w:bookmarkStart w:id="75" w:name="_Toc98838160"/>
      <w:r w:rsidRPr="00CD2751">
        <w:rPr>
          <w:rFonts w:cs="Calibri"/>
          <w:szCs w:val="22"/>
        </w:rPr>
        <w:t>Special Populations</w:t>
      </w:r>
      <w:bookmarkEnd w:id="75"/>
    </w:p>
    <w:p w14:paraId="3BF4821F" w14:textId="41A65F11" w:rsidR="008C592C" w:rsidRDefault="00CD2751" w:rsidP="008C592C">
      <w:pPr>
        <w:pStyle w:val="Heading2"/>
        <w:rPr>
          <w:rFonts w:cs="Calibri"/>
          <w:szCs w:val="22"/>
        </w:rPr>
      </w:pPr>
      <w:bookmarkStart w:id="76" w:name="_Hlk100138050"/>
      <w:r>
        <w:rPr>
          <w:rFonts w:cs="Calibri"/>
          <w:szCs w:val="22"/>
        </w:rPr>
        <w:t>Introduction</w:t>
      </w:r>
    </w:p>
    <w:bookmarkEnd w:id="76"/>
    <w:p w14:paraId="200EC006" w14:textId="77777777" w:rsidR="005908F6" w:rsidRPr="00CB7613" w:rsidRDefault="005908F6" w:rsidP="005908F6">
      <w:pPr>
        <w:rPr>
          <w:rFonts w:cs="Calibri"/>
          <w:b/>
          <w:bCs/>
          <w:color w:val="auto"/>
        </w:rPr>
      </w:pPr>
      <w:r w:rsidRPr="00CB7613">
        <w:rPr>
          <w:rFonts w:cs="Calibri"/>
          <w:bCs/>
          <w:color w:val="auto"/>
        </w:rPr>
        <w:t>This document adds to the Community Health Assessment for the North Central District Health Department (NCDHD). The priority populations identified in the NCDHD CHA were low-income residents, Hispanics, Native Americans and the elderly, which this report attempts to provide more helpful information on to guide interventions addressing health disparities in these populations.</w:t>
      </w:r>
    </w:p>
    <w:p w14:paraId="6551D9B3" w14:textId="5B80B3E0" w:rsidR="00CD2751" w:rsidRDefault="00CD2751" w:rsidP="00CD2751">
      <w:pPr>
        <w:pStyle w:val="Heading2"/>
        <w:rPr>
          <w:rFonts w:cs="Calibri"/>
          <w:szCs w:val="22"/>
        </w:rPr>
      </w:pPr>
      <w:r>
        <w:rPr>
          <w:rFonts w:cs="Calibri"/>
          <w:szCs w:val="22"/>
        </w:rPr>
        <w:t>Income</w:t>
      </w:r>
    </w:p>
    <w:p w14:paraId="620D9A43" w14:textId="77777777" w:rsidR="005908F6" w:rsidRPr="00CB7613" w:rsidRDefault="005908F6" w:rsidP="00CD2751">
      <w:pPr>
        <w:ind w:firstLine="0"/>
        <w:rPr>
          <w:rFonts w:cs="Calibri"/>
          <w:b/>
          <w:bCs/>
          <w:color w:val="auto"/>
        </w:rPr>
      </w:pPr>
      <w:r w:rsidRPr="00CB7613">
        <w:rPr>
          <w:rFonts w:cs="Calibri"/>
          <w:bCs/>
          <w:color w:val="auto"/>
        </w:rPr>
        <w:t>A lack of financial resources can make engaging in healthy behaviors difficult, often leading to poor health behaviors and outcomes. Below we see that poor physical health and mental health are all more common among people making less money in their household. A lack of health care coverage for lower income populations, more cancer diagnoses, less up-to-date colon cancer screening and higher depression rates were notable inequities identified for low-income people in NCDHD’s service area.</w:t>
      </w:r>
    </w:p>
    <w:p w14:paraId="3EE3EC95" w14:textId="77777777" w:rsidR="005908F6" w:rsidRPr="00CB7613" w:rsidRDefault="005908F6" w:rsidP="005908F6">
      <w:pPr>
        <w:rPr>
          <w:rFonts w:cs="Calibri"/>
          <w:b/>
          <w:bCs/>
          <w:color w:val="auto"/>
        </w:rPr>
      </w:pPr>
    </w:p>
    <w:p w14:paraId="48F7EDB7" w14:textId="77777777" w:rsidR="005908F6" w:rsidRPr="00CB7613" w:rsidRDefault="005908F6" w:rsidP="005908F6">
      <w:pPr>
        <w:rPr>
          <w:rFonts w:cs="Calibri"/>
          <w:b/>
          <w:bCs/>
          <w:color w:val="auto"/>
        </w:rPr>
      </w:pPr>
      <w:r w:rsidRPr="00CB7613">
        <w:rPr>
          <w:rFonts w:cs="Calibri"/>
          <w:b/>
          <w:bCs/>
          <w:noProof/>
          <w:color w:val="auto"/>
        </w:rPr>
        <w:lastRenderedPageBreak/>
        <w:drawing>
          <wp:inline distT="0" distB="0" distL="0" distR="0" wp14:anchorId="61C33A69" wp14:editId="118F74FF">
            <wp:extent cx="5267325" cy="2047875"/>
            <wp:effectExtent l="0" t="0" r="9525" b="9525"/>
            <wp:docPr id="28" name="Chart 28">
              <a:extLst xmlns:a="http://schemas.openxmlformats.org/drawingml/2006/main">
                <a:ext uri="{FF2B5EF4-FFF2-40B4-BE49-F238E27FC236}">
                  <a16:creationId xmlns:a16="http://schemas.microsoft.com/office/drawing/2014/main" id="{03713351-18B5-4B25-ADD3-9DA8BC1689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675A4C" w14:textId="77777777" w:rsidR="005908F6" w:rsidRPr="00CB7613" w:rsidRDefault="005908F6" w:rsidP="00CD2751">
      <w:pPr>
        <w:jc w:val="center"/>
        <w:rPr>
          <w:rFonts w:cs="Calibri"/>
          <w:b/>
          <w:bCs/>
          <w:color w:val="auto"/>
        </w:rPr>
      </w:pPr>
      <w:r w:rsidRPr="00CB7613">
        <w:rPr>
          <w:rFonts w:cs="Calibri"/>
          <w:b/>
          <w:bCs/>
          <w:noProof/>
          <w:color w:val="auto"/>
        </w:rPr>
        <w:drawing>
          <wp:inline distT="0" distB="0" distL="0" distR="0" wp14:anchorId="5FF21C01" wp14:editId="66294F1E">
            <wp:extent cx="2647950" cy="1714500"/>
            <wp:effectExtent l="0" t="0" r="0" b="0"/>
            <wp:docPr id="29" name="Chart 29">
              <a:extLst xmlns:a="http://schemas.openxmlformats.org/drawingml/2006/main">
                <a:ext uri="{FF2B5EF4-FFF2-40B4-BE49-F238E27FC236}">
                  <a16:creationId xmlns:a16="http://schemas.microsoft.com/office/drawing/2014/main" id="{2CC6338B-4641-44DC-A8EF-BC8ADE5CD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CB7613">
        <w:rPr>
          <w:rFonts w:cs="Calibri"/>
          <w:b/>
          <w:bCs/>
          <w:noProof/>
          <w:color w:val="auto"/>
        </w:rPr>
        <w:drawing>
          <wp:inline distT="0" distB="0" distL="0" distR="0" wp14:anchorId="59CD1C4C" wp14:editId="6CD1F2FF">
            <wp:extent cx="2619375" cy="1714500"/>
            <wp:effectExtent l="0" t="0" r="9525" b="9525"/>
            <wp:docPr id="30" name="Chart 30">
              <a:extLst xmlns:a="http://schemas.openxmlformats.org/drawingml/2006/main">
                <a:ext uri="{FF2B5EF4-FFF2-40B4-BE49-F238E27FC236}">
                  <a16:creationId xmlns:a16="http://schemas.microsoft.com/office/drawing/2014/main" id="{779368F3-16E9-4440-9511-C9DB4E0D5A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CB7613">
        <w:rPr>
          <w:rFonts w:cs="Calibri"/>
          <w:b/>
          <w:bCs/>
          <w:noProof/>
          <w:color w:val="auto"/>
        </w:rPr>
        <w:drawing>
          <wp:inline distT="0" distB="0" distL="0" distR="0" wp14:anchorId="5F49B71A" wp14:editId="2A025B1B">
            <wp:extent cx="2628900" cy="1781175"/>
            <wp:effectExtent l="0" t="0" r="0" b="9525"/>
            <wp:docPr id="31" name="Chart 31">
              <a:extLst xmlns:a="http://schemas.openxmlformats.org/drawingml/2006/main">
                <a:ext uri="{FF2B5EF4-FFF2-40B4-BE49-F238E27FC236}">
                  <a16:creationId xmlns:a16="http://schemas.microsoft.com/office/drawing/2014/main" id="{849A0732-5623-47A4-B5C6-8B75A9D0E3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CB7613">
        <w:rPr>
          <w:rFonts w:cs="Calibri"/>
          <w:b/>
          <w:bCs/>
          <w:noProof/>
          <w:color w:val="auto"/>
        </w:rPr>
        <w:drawing>
          <wp:inline distT="0" distB="0" distL="0" distR="0" wp14:anchorId="376DDB8C" wp14:editId="0C8C614E">
            <wp:extent cx="2619375" cy="1790700"/>
            <wp:effectExtent l="0" t="0" r="9525" b="0"/>
            <wp:docPr id="32" name="Chart 32">
              <a:extLst xmlns:a="http://schemas.openxmlformats.org/drawingml/2006/main">
                <a:ext uri="{FF2B5EF4-FFF2-40B4-BE49-F238E27FC236}">
                  <a16:creationId xmlns:a16="http://schemas.microsoft.com/office/drawing/2014/main" id="{9E41BEEF-A191-4678-A298-4D0C5674CC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000721" w14:textId="225ECD41" w:rsidR="005908F6" w:rsidRPr="00CB7613" w:rsidRDefault="00CD2751" w:rsidP="00CD2751">
      <w:pPr>
        <w:jc w:val="center"/>
        <w:rPr>
          <w:rFonts w:cs="Calibri"/>
          <w:b/>
          <w:bCs/>
          <w:color w:val="auto"/>
        </w:rPr>
      </w:pPr>
      <w:r w:rsidRPr="00CB7613">
        <w:rPr>
          <w:rFonts w:cs="Calibri"/>
          <w:b/>
          <w:bCs/>
          <w:noProof/>
          <w:color w:val="auto"/>
        </w:rPr>
        <w:drawing>
          <wp:inline distT="0" distB="0" distL="0" distR="0" wp14:anchorId="29F50A16" wp14:editId="3890AECE">
            <wp:extent cx="4629150" cy="2129112"/>
            <wp:effectExtent l="0" t="0" r="0" b="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vertyNCDHD.svg"/>
                    <pic:cNvPicPr/>
                  </pic:nvPicPr>
                  <pic:blipFill rotWithShape="1">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rcRect b="40481"/>
                    <a:stretch/>
                  </pic:blipFill>
                  <pic:spPr bwMode="auto">
                    <a:xfrm>
                      <a:off x="0" y="0"/>
                      <a:ext cx="4633391" cy="2131063"/>
                    </a:xfrm>
                    <a:prstGeom prst="rect">
                      <a:avLst/>
                    </a:prstGeom>
                    <a:ln>
                      <a:noFill/>
                    </a:ln>
                    <a:extLst>
                      <a:ext uri="{53640926-AAD7-44D8-BBD7-CCE9431645EC}">
                        <a14:shadowObscured xmlns:a14="http://schemas.microsoft.com/office/drawing/2010/main"/>
                      </a:ext>
                    </a:extLst>
                  </pic:spPr>
                </pic:pic>
              </a:graphicData>
            </a:graphic>
          </wp:inline>
        </w:drawing>
      </w:r>
    </w:p>
    <w:p w14:paraId="0E1E3796" w14:textId="7EBFDC19" w:rsidR="005908F6" w:rsidRPr="00CB7613" w:rsidRDefault="005908F6" w:rsidP="005908F6">
      <w:pPr>
        <w:rPr>
          <w:rFonts w:cs="Calibri"/>
          <w:b/>
          <w:bCs/>
          <w:color w:val="auto"/>
        </w:rPr>
      </w:pPr>
    </w:p>
    <w:p w14:paraId="38472A9E" w14:textId="56A2B2F5" w:rsidR="005908F6" w:rsidRDefault="005908F6" w:rsidP="005908F6">
      <w:pPr>
        <w:rPr>
          <w:rFonts w:cs="Calibri"/>
          <w:bCs/>
          <w:color w:val="auto"/>
        </w:rPr>
      </w:pPr>
      <w:r w:rsidRPr="00CB7613">
        <w:rPr>
          <w:rFonts w:cs="Calibri"/>
          <w:bCs/>
          <w:color w:val="auto"/>
        </w:rPr>
        <w:t xml:space="preserve">The map shown above helps us understand where possible areas of inequity exist regarding poverty. This map can be used to assist </w:t>
      </w:r>
      <w:proofErr w:type="gramStart"/>
      <w:r w:rsidRPr="00CB7613">
        <w:rPr>
          <w:rFonts w:cs="Calibri"/>
          <w:bCs/>
          <w:color w:val="auto"/>
        </w:rPr>
        <w:t>NCDHD</w:t>
      </w:r>
      <w:proofErr w:type="gramEnd"/>
      <w:r w:rsidRPr="00CB7613">
        <w:rPr>
          <w:rFonts w:cs="Calibri"/>
          <w:bCs/>
          <w:color w:val="auto"/>
        </w:rPr>
        <w:t xml:space="preserve"> and its partners conduct interventions designed to address health inequities associated with poverty.</w:t>
      </w:r>
    </w:p>
    <w:p w14:paraId="3AB850DF" w14:textId="77777777" w:rsidR="00CD2751" w:rsidRPr="00CB7613" w:rsidRDefault="00CD2751" w:rsidP="005908F6">
      <w:pPr>
        <w:rPr>
          <w:rFonts w:cs="Calibri"/>
          <w:b/>
          <w:bCs/>
          <w:color w:val="auto"/>
        </w:rPr>
      </w:pPr>
    </w:p>
    <w:p w14:paraId="1D3AC0EC" w14:textId="4C035C1E" w:rsidR="005908F6" w:rsidRPr="00CD2751" w:rsidRDefault="00CD2751" w:rsidP="00CD2751">
      <w:pPr>
        <w:pStyle w:val="Heading2"/>
        <w:rPr>
          <w:rFonts w:cs="Calibri"/>
          <w:szCs w:val="22"/>
        </w:rPr>
      </w:pPr>
      <w:r>
        <w:rPr>
          <w:rFonts w:cs="Calibri"/>
          <w:szCs w:val="22"/>
        </w:rPr>
        <w:t xml:space="preserve">American Indians and Hispanics: </w:t>
      </w:r>
    </w:p>
    <w:p w14:paraId="3489ACE8" w14:textId="05862711" w:rsidR="005908F6" w:rsidRPr="00CB7613" w:rsidRDefault="005908F6" w:rsidP="005908F6">
      <w:pPr>
        <w:rPr>
          <w:rFonts w:cs="Calibri"/>
          <w:b/>
          <w:bCs/>
          <w:color w:val="auto"/>
        </w:rPr>
      </w:pPr>
      <w:r w:rsidRPr="00CB7613">
        <w:rPr>
          <w:rFonts w:cs="Calibri"/>
          <w:bCs/>
          <w:color w:val="auto"/>
        </w:rPr>
        <w:t xml:space="preserve">The two primary minority populations in NCDHD are American Indians and Hispanics. Due to sample size limitations, these charts should be interpreted with caution. General health and physical health </w:t>
      </w:r>
      <w:proofErr w:type="gramStart"/>
      <w:r w:rsidRPr="00CB7613">
        <w:rPr>
          <w:rFonts w:cs="Calibri"/>
          <w:bCs/>
          <w:color w:val="auto"/>
        </w:rPr>
        <w:t>is</w:t>
      </w:r>
      <w:proofErr w:type="gramEnd"/>
      <w:r w:rsidRPr="00CB7613">
        <w:rPr>
          <w:rFonts w:cs="Calibri"/>
          <w:bCs/>
          <w:color w:val="auto"/>
        </w:rPr>
        <w:t xml:space="preserve"> worse for American Indians and Hispanics compared to non-Hispanic Whites, while mental health </w:t>
      </w:r>
      <w:r w:rsidR="00EF7EAC">
        <w:rPr>
          <w:rFonts w:cs="Calibri"/>
          <w:bCs/>
          <w:color w:val="auto"/>
        </w:rPr>
        <w:t>are</w:t>
      </w:r>
      <w:r w:rsidRPr="00CB7613">
        <w:rPr>
          <w:rFonts w:cs="Calibri"/>
          <w:bCs/>
          <w:color w:val="auto"/>
        </w:rPr>
        <w:t xml:space="preserve"> better for Hispanics and Whites compared to American Indians. Other notable health disparities are health care coverage, diabetes, cigarette use and depression. Hispanics have higher rates of being uninsured, while American Indians have higher rates of diabetes, tobacco use and depression.</w:t>
      </w:r>
    </w:p>
    <w:p w14:paraId="20BB0B70" w14:textId="02E4C8A8" w:rsidR="005908F6" w:rsidRDefault="005908F6" w:rsidP="005908F6">
      <w:pPr>
        <w:rPr>
          <w:rFonts w:cs="Calibri"/>
          <w:b/>
          <w:bCs/>
          <w:color w:val="auto"/>
        </w:rPr>
      </w:pPr>
      <w:r w:rsidRPr="00CB7613">
        <w:rPr>
          <w:rFonts w:cs="Calibri"/>
          <w:b/>
          <w:bCs/>
          <w:noProof/>
          <w:color w:val="auto"/>
        </w:rPr>
        <w:drawing>
          <wp:inline distT="0" distB="0" distL="0" distR="0" wp14:anchorId="69CDFF9B" wp14:editId="4689D139">
            <wp:extent cx="4629150" cy="2009775"/>
            <wp:effectExtent l="0" t="0" r="0" b="9525"/>
            <wp:docPr id="34" name="Chart 34">
              <a:extLst xmlns:a="http://schemas.openxmlformats.org/drawingml/2006/main">
                <a:ext uri="{FF2B5EF4-FFF2-40B4-BE49-F238E27FC236}">
                  <a16:creationId xmlns:a16="http://schemas.microsoft.com/office/drawing/2014/main" id="{AF37CC05-469B-4281-9B85-CC6697372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668"/>
      </w:tblGrid>
      <w:tr w:rsidR="007F5A20" w14:paraId="69116FE3" w14:textId="77777777" w:rsidTr="007F5A20">
        <w:tc>
          <w:tcPr>
            <w:tcW w:w="4675" w:type="dxa"/>
          </w:tcPr>
          <w:p w14:paraId="0F04E09F" w14:textId="7EBFD0F3" w:rsidR="007F5A20" w:rsidRDefault="007F5A20" w:rsidP="005908F6">
            <w:pPr>
              <w:ind w:firstLine="0"/>
              <w:rPr>
                <w:rFonts w:cs="Calibri"/>
                <w:b/>
                <w:bCs/>
                <w:color w:val="auto"/>
              </w:rPr>
            </w:pPr>
            <w:r w:rsidRPr="00CB7613">
              <w:rPr>
                <w:rFonts w:cs="Calibri"/>
                <w:b/>
                <w:bCs/>
                <w:noProof/>
                <w:color w:val="auto"/>
              </w:rPr>
              <w:drawing>
                <wp:inline distT="0" distB="0" distL="0" distR="0" wp14:anchorId="1FBFF7B6" wp14:editId="228EB74B">
                  <wp:extent cx="2842788" cy="1438275"/>
                  <wp:effectExtent l="0" t="0" r="0" b="0"/>
                  <wp:docPr id="35" name="Picture 35" descr="C:\Users\tommy\AppData\Local\Microsoft\Windows\INetCache\Content.MSO\C62EF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my\AppData\Local\Microsoft\Windows\INetCache\Content.MSO\C62EF5E.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5382" cy="1444647"/>
                          </a:xfrm>
                          <a:prstGeom prst="rect">
                            <a:avLst/>
                          </a:prstGeom>
                          <a:noFill/>
                          <a:ln>
                            <a:noFill/>
                          </a:ln>
                        </pic:spPr>
                      </pic:pic>
                    </a:graphicData>
                  </a:graphic>
                </wp:inline>
              </w:drawing>
            </w:r>
          </w:p>
        </w:tc>
        <w:tc>
          <w:tcPr>
            <w:tcW w:w="4675" w:type="dxa"/>
          </w:tcPr>
          <w:p w14:paraId="4929F10E" w14:textId="492AF2B7" w:rsidR="007F5A20" w:rsidRDefault="007F5A20" w:rsidP="005908F6">
            <w:pPr>
              <w:ind w:firstLine="0"/>
              <w:rPr>
                <w:rFonts w:cs="Calibri"/>
                <w:b/>
                <w:bCs/>
                <w:color w:val="auto"/>
              </w:rPr>
            </w:pPr>
            <w:r w:rsidRPr="00CB7613">
              <w:rPr>
                <w:rFonts w:cs="Calibri"/>
                <w:b/>
                <w:bCs/>
                <w:noProof/>
                <w:color w:val="auto"/>
              </w:rPr>
              <w:drawing>
                <wp:inline distT="0" distB="0" distL="0" distR="0" wp14:anchorId="0FAE3D96" wp14:editId="2A7D5492">
                  <wp:extent cx="2514600" cy="1428750"/>
                  <wp:effectExtent l="0" t="0" r="0" b="0"/>
                  <wp:docPr id="36" name="Picture 36" descr="C:\Users\tommy\AppData\Local\Microsoft\Windows\INetCache\Content.MSO\89FF33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my\AppData\Local\Microsoft\Windows\INetCache\Content.MSO\89FF331C.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0989" cy="1438062"/>
                          </a:xfrm>
                          <a:prstGeom prst="rect">
                            <a:avLst/>
                          </a:prstGeom>
                          <a:noFill/>
                          <a:ln>
                            <a:noFill/>
                          </a:ln>
                        </pic:spPr>
                      </pic:pic>
                    </a:graphicData>
                  </a:graphic>
                </wp:inline>
              </w:drawing>
            </w:r>
          </w:p>
        </w:tc>
      </w:tr>
      <w:tr w:rsidR="007F5A20" w14:paraId="5A01D7D6" w14:textId="77777777" w:rsidTr="007F5A20">
        <w:tc>
          <w:tcPr>
            <w:tcW w:w="4675" w:type="dxa"/>
          </w:tcPr>
          <w:p w14:paraId="5CFE5472" w14:textId="77777777" w:rsidR="007F5A20" w:rsidRDefault="007F5A20" w:rsidP="005908F6">
            <w:pPr>
              <w:ind w:firstLine="0"/>
              <w:rPr>
                <w:rFonts w:cs="Calibri"/>
                <w:b/>
                <w:bCs/>
                <w:color w:val="auto"/>
              </w:rPr>
            </w:pPr>
          </w:p>
        </w:tc>
        <w:tc>
          <w:tcPr>
            <w:tcW w:w="4675" w:type="dxa"/>
          </w:tcPr>
          <w:p w14:paraId="23FA725B" w14:textId="77777777" w:rsidR="007F5A20" w:rsidRDefault="007F5A20" w:rsidP="005908F6">
            <w:pPr>
              <w:ind w:firstLine="0"/>
              <w:rPr>
                <w:rFonts w:cs="Calibri"/>
                <w:b/>
                <w:bCs/>
                <w:color w:val="auto"/>
              </w:rPr>
            </w:pPr>
          </w:p>
        </w:tc>
      </w:tr>
    </w:tbl>
    <w:p w14:paraId="1DF28969" w14:textId="77777777" w:rsidR="007F5A20" w:rsidRPr="00CB7613" w:rsidRDefault="007F5A20" w:rsidP="005908F6">
      <w:pPr>
        <w:rPr>
          <w:rFonts w:cs="Calibri"/>
          <w:b/>
          <w:bCs/>
          <w:color w:val="auto"/>
        </w:rPr>
      </w:pPr>
    </w:p>
    <w:p w14:paraId="42B28248" w14:textId="7594103C" w:rsidR="005908F6" w:rsidRPr="00CB7613" w:rsidRDefault="005908F6" w:rsidP="005908F6">
      <w:pPr>
        <w:rPr>
          <w:rFonts w:cs="Calibri"/>
          <w:b/>
          <w:bCs/>
          <w:color w:val="auto"/>
        </w:rPr>
      </w:pPr>
      <w:r w:rsidRPr="00CB7613">
        <w:rPr>
          <w:rFonts w:cs="Calibri"/>
          <w:b/>
          <w:bCs/>
          <w:noProof/>
          <w:color w:val="auto"/>
        </w:rPr>
        <w:lastRenderedPageBreak/>
        <w:drawing>
          <wp:inline distT="0" distB="0" distL="0" distR="0" wp14:anchorId="25D8FB75" wp14:editId="10338FD9">
            <wp:extent cx="2841332" cy="1428750"/>
            <wp:effectExtent l="0" t="0" r="0" b="0"/>
            <wp:docPr id="37" name="Picture 37" descr="C:\Users\tommy\AppData\Local\Microsoft\Windows\INetCache\Content.MSO\821033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mmy\AppData\Local\Microsoft\Windows\INetCache\Content.MSO\8210338A.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2946" cy="1449675"/>
                    </a:xfrm>
                    <a:prstGeom prst="rect">
                      <a:avLst/>
                    </a:prstGeom>
                    <a:noFill/>
                    <a:ln>
                      <a:noFill/>
                    </a:ln>
                  </pic:spPr>
                </pic:pic>
              </a:graphicData>
            </a:graphic>
          </wp:inline>
        </w:drawing>
      </w:r>
      <w:r w:rsidRPr="00CB7613">
        <w:rPr>
          <w:rFonts w:cs="Calibri"/>
          <w:b/>
          <w:bCs/>
          <w:noProof/>
          <w:color w:val="auto"/>
        </w:rPr>
        <w:drawing>
          <wp:inline distT="0" distB="0" distL="0" distR="0" wp14:anchorId="2522313B" wp14:editId="2BC75D28">
            <wp:extent cx="2514600" cy="1426210"/>
            <wp:effectExtent l="0" t="0" r="0" b="2540"/>
            <wp:docPr id="38" name="Picture 38" descr="C:\Users\tommy\AppData\Local\Microsoft\Windows\INetCache\Content.MSO\5B8104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mmy\AppData\Local\Microsoft\Windows\INetCache\Content.MSO\5B810428.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7901" cy="1450769"/>
                    </a:xfrm>
                    <a:prstGeom prst="rect">
                      <a:avLst/>
                    </a:prstGeom>
                    <a:noFill/>
                    <a:ln>
                      <a:noFill/>
                    </a:ln>
                  </pic:spPr>
                </pic:pic>
              </a:graphicData>
            </a:graphic>
          </wp:inline>
        </w:drawing>
      </w:r>
    </w:p>
    <w:p w14:paraId="1B5C8E77" w14:textId="07A21D5C" w:rsidR="005908F6" w:rsidRPr="00CB7613" w:rsidRDefault="005908F6" w:rsidP="007F5A20">
      <w:pPr>
        <w:rPr>
          <w:rFonts w:cs="Calibri"/>
          <w:b/>
          <w:bCs/>
          <w:color w:val="auto"/>
        </w:rPr>
      </w:pPr>
      <w:r w:rsidRPr="00CB7613">
        <w:rPr>
          <w:rFonts w:cs="Calibri"/>
          <w:bCs/>
          <w:color w:val="auto"/>
        </w:rPr>
        <w:t>Some notable disparities among American Indians and Hispanics also exist for birth outcomes. These include less frequent prenatal care for American Indians (60.8%) and Hispanics (63.0%) compared to non-Hispanic Whites (76.3%), as well as more frequent preterm births (15.3%) and low birth weight babies (6.8%) for American Indians compared to non-Hispanic Whites (6.8% and 5.2%, respectively). The teen birth rate among Hispanics (37.3) was much higher than those for non-Hispanic Whites (15.0).</w:t>
      </w:r>
    </w:p>
    <w:p w14:paraId="4388AE0B" w14:textId="327BF0E3" w:rsidR="005908F6" w:rsidRPr="00CB7613" w:rsidRDefault="005908F6" w:rsidP="007F5A20">
      <w:pPr>
        <w:rPr>
          <w:rFonts w:cs="Calibri"/>
          <w:b/>
          <w:bCs/>
          <w:color w:val="auto"/>
        </w:rPr>
      </w:pPr>
      <w:r w:rsidRPr="00CB7613">
        <w:rPr>
          <w:rFonts w:cs="Calibri"/>
          <w:bCs/>
          <w:color w:val="auto"/>
        </w:rPr>
        <w:t>Inequities in mortality are most pronounced among American Indians. Specifically, death rates due to heart disease (256.7), cancer (211.8) and unintentional injury (145.9) are much higher than the rates among non-Hispanic Whites (165.2, 141.0, and 44.2, respectively).</w:t>
      </w:r>
    </w:p>
    <w:p w14:paraId="6D89A6FF" w14:textId="77777777" w:rsidR="005908F6" w:rsidRPr="00CB7613" w:rsidRDefault="005908F6" w:rsidP="005908F6">
      <w:pPr>
        <w:rPr>
          <w:rFonts w:cs="Calibri"/>
          <w:b/>
          <w:bCs/>
          <w:color w:val="auto"/>
        </w:rPr>
      </w:pPr>
      <w:r w:rsidRPr="00CB7613">
        <w:rPr>
          <w:rFonts w:cs="Calibri"/>
          <w:bCs/>
          <w:color w:val="auto"/>
        </w:rPr>
        <w:t>The map below shows the distribution of Hispanics in the North Central District Health Department area. Considering that health inequities exist among Hispanics in the NCDHD service area for the indicators of poor health described above, this map should serve as a helpful tool for targeting interventions and reducing the prevalence of poor health outcomes and inequities in our health district.</w:t>
      </w:r>
    </w:p>
    <w:p w14:paraId="54D87E05" w14:textId="77777777" w:rsidR="005908F6" w:rsidRPr="00CB7613" w:rsidRDefault="005908F6" w:rsidP="005908F6">
      <w:pPr>
        <w:rPr>
          <w:rFonts w:cs="Calibri"/>
          <w:b/>
          <w:bCs/>
          <w:color w:val="auto"/>
        </w:rPr>
      </w:pPr>
      <w:r w:rsidRPr="00CB7613">
        <w:rPr>
          <w:rFonts w:cs="Calibri"/>
          <w:b/>
          <w:bCs/>
          <w:noProof/>
          <w:color w:val="auto"/>
        </w:rPr>
        <w:drawing>
          <wp:inline distT="0" distB="0" distL="0" distR="0" wp14:anchorId="1A4D8E44" wp14:editId="366BD8AB">
            <wp:extent cx="4819650" cy="2201282"/>
            <wp:effectExtent l="0" t="0" r="0" b="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96DAC541-7B7A-43D3-8B79-37D633B846F1}">
                          <asvg:svgBlip xmlns:asvg="http://schemas.microsoft.com/office/drawing/2016/SVG/main" r:embed="rId33"/>
                        </a:ext>
                      </a:extLst>
                    </a:blip>
                    <a:srcRect b="40896"/>
                    <a:stretch/>
                  </pic:blipFill>
                  <pic:spPr bwMode="auto">
                    <a:xfrm>
                      <a:off x="0" y="0"/>
                      <a:ext cx="4821820" cy="2202273"/>
                    </a:xfrm>
                    <a:prstGeom prst="rect">
                      <a:avLst/>
                    </a:prstGeom>
                    <a:ln>
                      <a:noFill/>
                    </a:ln>
                    <a:extLst>
                      <a:ext uri="{53640926-AAD7-44D8-BBD7-CCE9431645EC}">
                        <a14:shadowObscured xmlns:a14="http://schemas.microsoft.com/office/drawing/2010/main"/>
                      </a:ext>
                    </a:extLst>
                  </pic:spPr>
                </pic:pic>
              </a:graphicData>
            </a:graphic>
          </wp:inline>
        </w:drawing>
      </w:r>
    </w:p>
    <w:p w14:paraId="1067698D" w14:textId="77777777" w:rsidR="005908F6" w:rsidRPr="00CB7613" w:rsidRDefault="005908F6" w:rsidP="005908F6">
      <w:pPr>
        <w:rPr>
          <w:rFonts w:cs="Calibri"/>
          <w:b/>
          <w:bCs/>
          <w:color w:val="auto"/>
        </w:rPr>
      </w:pPr>
      <w:r w:rsidRPr="00CB7613">
        <w:rPr>
          <w:rFonts w:cs="Calibri"/>
          <w:bCs/>
          <w:color w:val="auto"/>
        </w:rPr>
        <w:lastRenderedPageBreak/>
        <w:t xml:space="preserve">The map below shows the distribution of American Indian and Alaska Natives in the NCDHD service area. This high-risk population also exhibited poor outcomes and health disparities on a variety of indicators and this map should inform NCDHD and its partners interventions. </w:t>
      </w:r>
    </w:p>
    <w:p w14:paraId="08F8B4C3" w14:textId="0355C24B" w:rsidR="003A056A" w:rsidRPr="00E2444E" w:rsidRDefault="005908F6" w:rsidP="00E2444E">
      <w:pPr>
        <w:rPr>
          <w:rFonts w:cs="Calibri"/>
          <w:b/>
          <w:bCs/>
          <w:color w:val="auto"/>
        </w:rPr>
      </w:pPr>
      <w:r w:rsidRPr="00CB7613">
        <w:rPr>
          <w:rFonts w:cs="Calibri"/>
          <w:b/>
          <w:bCs/>
          <w:noProof/>
          <w:color w:val="auto"/>
        </w:rPr>
        <w:drawing>
          <wp:inline distT="0" distB="0" distL="0" distR="0" wp14:anchorId="35A8E958" wp14:editId="2C0CB6C0">
            <wp:extent cx="5943600" cy="2724150"/>
            <wp:effectExtent l="0" t="0" r="0" b="0"/>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96DAC541-7B7A-43D3-8B79-37D633B846F1}">
                          <asvg:svgBlip xmlns:asvg="http://schemas.microsoft.com/office/drawing/2016/SVG/main" r:embed="rId35"/>
                        </a:ext>
                      </a:extLst>
                    </a:blip>
                    <a:srcRect b="40689"/>
                    <a:stretch/>
                  </pic:blipFill>
                  <pic:spPr bwMode="auto">
                    <a:xfrm>
                      <a:off x="0" y="0"/>
                      <a:ext cx="5943600" cy="2724150"/>
                    </a:xfrm>
                    <a:prstGeom prst="rect">
                      <a:avLst/>
                    </a:prstGeom>
                    <a:ln>
                      <a:noFill/>
                    </a:ln>
                    <a:extLst>
                      <a:ext uri="{53640926-AAD7-44D8-BBD7-CCE9431645EC}">
                        <a14:shadowObscured xmlns:a14="http://schemas.microsoft.com/office/drawing/2010/main"/>
                      </a:ext>
                    </a:extLst>
                  </pic:spPr>
                </pic:pic>
              </a:graphicData>
            </a:graphic>
          </wp:inline>
        </w:drawing>
      </w:r>
    </w:p>
    <w:p w14:paraId="294DE507" w14:textId="21549D89" w:rsidR="003A056A" w:rsidRPr="005908F6" w:rsidRDefault="003A056A" w:rsidP="003A056A">
      <w:pPr>
        <w:ind w:firstLine="0"/>
      </w:pPr>
      <w:r w:rsidRPr="003A056A">
        <w:rPr>
          <w:rFonts w:eastAsiaTheme="majorEastAsia" w:cs="Calibri"/>
          <w:b/>
          <w:bCs/>
          <w:color w:val="26392A"/>
          <w:szCs w:val="22"/>
        </w:rPr>
        <w:t xml:space="preserve">Heart Disease and Diabetes within the Native American </w:t>
      </w:r>
    </w:p>
    <w:p w14:paraId="683BB144" w14:textId="77777777" w:rsidR="00CB7613" w:rsidRPr="003A056A" w:rsidRDefault="00CB7613" w:rsidP="00CB7613">
      <w:pPr>
        <w:ind w:firstLine="0"/>
        <w:rPr>
          <w:rFonts w:cs="Calibri"/>
          <w:bCs/>
          <w:i/>
          <w:szCs w:val="22"/>
        </w:rPr>
      </w:pPr>
      <w:r w:rsidRPr="003A056A">
        <w:rPr>
          <w:rFonts w:cs="Calibri"/>
          <w:bCs/>
          <w:i/>
          <w:szCs w:val="22"/>
        </w:rPr>
        <w:t xml:space="preserve">Heart Disease within the Native American Community Background </w:t>
      </w:r>
    </w:p>
    <w:p w14:paraId="550C681A" w14:textId="77777777" w:rsidR="00CB7613" w:rsidRPr="00CB7613" w:rsidRDefault="00CB7613" w:rsidP="00CB7613">
      <w:pPr>
        <w:rPr>
          <w:rFonts w:cs="Calibri"/>
          <w:szCs w:val="22"/>
        </w:rPr>
      </w:pPr>
      <w:r w:rsidRPr="00CB7613">
        <w:rPr>
          <w:rFonts w:cs="Calibri"/>
          <w:b/>
          <w:i/>
          <w:szCs w:val="22"/>
        </w:rPr>
        <w:tab/>
      </w:r>
      <w:r w:rsidRPr="00CB7613">
        <w:rPr>
          <w:rFonts w:cs="Calibri"/>
          <w:szCs w:val="22"/>
        </w:rPr>
        <w:t xml:space="preserve">Per the CDC, heart disease risk factors include high blood pressure, blood cholesterol, diabetes, obesity, lack of exercise, excess alcohol consumption, tobacco use, unhealthy diet, and genetics (Heart Disease Facts, 2021). Per the CDC, diabetes risk factors are family history, age, overweight, lack of physical activity, and history of gestational diabetes. </w:t>
      </w:r>
    </w:p>
    <w:p w14:paraId="58028496" w14:textId="77777777" w:rsidR="00CB7613" w:rsidRPr="00CB7613" w:rsidRDefault="00CB7613" w:rsidP="00CB7613">
      <w:pPr>
        <w:rPr>
          <w:rFonts w:cs="Calibri"/>
          <w:szCs w:val="22"/>
        </w:rPr>
      </w:pPr>
      <w:r w:rsidRPr="00CB7613">
        <w:rPr>
          <w:rFonts w:cs="Calibri"/>
          <w:szCs w:val="22"/>
        </w:rPr>
        <w:tab/>
        <w:t xml:space="preserve">These risk factors for heart disease and diabetes can be seen in the following information as being present. Where these factors are present, there is also an increased prevalence for heart disease and diabetes within the American Indian population. Where risk factor trends may be similar amongst race groups, mortality rates and access to health differ tremendously. Furthermore, programs preventing or aiding in these diseases vary in counties, further skewing mortality rates and access to healthcare. </w:t>
      </w:r>
    </w:p>
    <w:p w14:paraId="73A551D8" w14:textId="77777777" w:rsidR="00CB7613" w:rsidRPr="00CB7613" w:rsidRDefault="00CB7613" w:rsidP="00CB7613">
      <w:pPr>
        <w:rPr>
          <w:rFonts w:cs="Calibri"/>
          <w:i/>
          <w:szCs w:val="22"/>
        </w:rPr>
      </w:pPr>
      <w:r w:rsidRPr="00CB7613">
        <w:rPr>
          <w:rFonts w:cs="Calibri"/>
          <w:i/>
          <w:szCs w:val="22"/>
        </w:rPr>
        <w:t xml:space="preserve">Health Disparities </w:t>
      </w:r>
    </w:p>
    <w:p w14:paraId="2841C621" w14:textId="77777777" w:rsidR="00CB7613" w:rsidRPr="00CB7613" w:rsidRDefault="00CB7613" w:rsidP="00CB7613">
      <w:pPr>
        <w:rPr>
          <w:rFonts w:cs="Calibri"/>
          <w:szCs w:val="22"/>
        </w:rPr>
      </w:pPr>
      <w:r w:rsidRPr="00CB7613">
        <w:rPr>
          <w:rFonts w:cs="Calibri"/>
          <w:szCs w:val="22"/>
        </w:rPr>
        <w:lastRenderedPageBreak/>
        <w:tab/>
        <w:t xml:space="preserve">The Nebraska Office of Health Disparities &amp; Health Equity found that 20.9% of Native Americans were unable to see a doctor due to cost (figure 1.1) (Division of Public Health, 2020). The office also found that 26.3% of Native Americans were likely to be considered in fair or poor health (figure 1.2). Between 2013 to 2017, the office found that the top killer of American Indian males was heart disease (15.3%) and the fifth was diabetes (7.3%) out of 300 deaths while for females the second was heart disease (13.2%) and the sixth was diabetes (5.2%) out of 288 deaths (Division of Public Health, 2020). Between these same years, the office found that by the age group of 25-34, both heart disease and diabetes were top causes of deaths for American Indians. </w:t>
      </w:r>
    </w:p>
    <w:p w14:paraId="7E5AA0CC" w14:textId="77777777" w:rsidR="00CB7613" w:rsidRPr="00CB7613" w:rsidRDefault="00CB7613" w:rsidP="00CB7613">
      <w:pPr>
        <w:rPr>
          <w:rFonts w:cs="Calibri"/>
          <w:szCs w:val="22"/>
        </w:rPr>
      </w:pPr>
      <w:r w:rsidRPr="00CB7613">
        <w:rPr>
          <w:rFonts w:cs="Calibri"/>
          <w:szCs w:val="22"/>
        </w:rPr>
        <w:tab/>
        <w:t xml:space="preserve">Supplementing the high prevalence of heart disease and diabetes, the Office found that 34.8% American Indians as having high blood pressure (figure 1.3). Figure 1.4 shows that 28.4% of American Indians have high cholesterol (Division of Public Health, 2020). Per 100,000 deaths, it was found that 76.9 American Indian deaths were caused by coronary heart disease, 203.1 were from cardiovascular disease, and 13 were from congestive heart failure (figure 1.5 and 1.6). Of diabetes, it was found that 22.3% of American Indians had diabetes (figure 1.7) (Division of Public Health, 2020). Per 100,000 deaths, it was found that 132.5 were from diabetes and 48.2 were from diabetes as an underlying cause (figure 1.8). </w:t>
      </w:r>
    </w:p>
    <w:p w14:paraId="75D7B6E1" w14:textId="77777777" w:rsidR="00CB7613" w:rsidRPr="00CB7613" w:rsidRDefault="00CB7613" w:rsidP="00CB7613">
      <w:pPr>
        <w:rPr>
          <w:rFonts w:cs="Calibri"/>
          <w:szCs w:val="22"/>
        </w:rPr>
      </w:pPr>
      <w:r w:rsidRPr="00CB7613">
        <w:rPr>
          <w:rFonts w:cs="Calibri"/>
          <w:szCs w:val="22"/>
        </w:rPr>
        <w:tab/>
        <w:t xml:space="preserve">The American College of Cardiology penned an article outlining the problem of cardiovascular disease within the Native American Population (Beck, 2020). In this it was mentioned how the Strong Heart Study showed that American Indians were exposed to toxic metals and air pollution similarly to other rural groups. However, Dr. Eric Brody mentioned that access to health care, poverty, substance abuse, and other socioeconomic issues occurring in rural areas, specifically transportation and insurance. It is also important to note that 26% of American Indians live in poverty (Beck, 2020). Dr. Dena Wilson (cardiology clinical consultant for the IHS) noted that discrimination and </w:t>
      </w:r>
      <w:r w:rsidRPr="00CB7613">
        <w:rPr>
          <w:rFonts w:cs="Calibri"/>
          <w:szCs w:val="22"/>
        </w:rPr>
        <w:lastRenderedPageBreak/>
        <w:t xml:space="preserve">microaggressions are an important factor to the health of American Indians </w:t>
      </w:r>
      <w:proofErr w:type="gramStart"/>
      <w:r w:rsidRPr="00CB7613">
        <w:rPr>
          <w:rFonts w:cs="Calibri"/>
          <w:szCs w:val="22"/>
        </w:rPr>
        <w:t>in regard to</w:t>
      </w:r>
      <w:proofErr w:type="gramEnd"/>
      <w:r w:rsidRPr="00CB7613">
        <w:rPr>
          <w:rFonts w:cs="Calibri"/>
          <w:szCs w:val="22"/>
        </w:rPr>
        <w:t xml:space="preserve"> stress. Data shows that about 23% of American Indians have experienced discrimination (Beck 2020).  </w:t>
      </w:r>
    </w:p>
    <w:p w14:paraId="6F8FD0D8" w14:textId="77777777" w:rsidR="00CB7613" w:rsidRPr="00CB7613" w:rsidRDefault="00CB7613" w:rsidP="00CB7613">
      <w:pPr>
        <w:rPr>
          <w:rFonts w:cs="Calibri"/>
          <w:i/>
          <w:szCs w:val="22"/>
        </w:rPr>
      </w:pPr>
      <w:r w:rsidRPr="00CB7613">
        <w:rPr>
          <w:rFonts w:cs="Calibri"/>
          <w:i/>
          <w:szCs w:val="22"/>
        </w:rPr>
        <w:t xml:space="preserve">Insurance </w:t>
      </w:r>
    </w:p>
    <w:p w14:paraId="7B4BD917" w14:textId="77777777" w:rsidR="00CB7613" w:rsidRPr="00CB7613" w:rsidRDefault="00CB7613" w:rsidP="00CB7613">
      <w:pPr>
        <w:rPr>
          <w:rFonts w:cs="Calibri"/>
          <w:szCs w:val="22"/>
        </w:rPr>
      </w:pPr>
      <w:r w:rsidRPr="00CB7613">
        <w:rPr>
          <w:rFonts w:cs="Calibri"/>
          <w:szCs w:val="22"/>
        </w:rPr>
        <w:tab/>
        <w:t>The IHS is the source of health care for many American Indians. It is an agency within the Department of Health and Human Services. Only those within the recognized American Indian tribes and their descendants are eligible to receive care. In total, there are 170 IHS tribal units. The IHS works as the administrative unit for these clinics. However, there are severe funding issues within the IHS. On average, the IHS spends less than half the amount per patient than Medicare or the VA (Beck, 2020). Also, if a patient is not covered by the IHS or is living in an urban area, they are not covered by the IHS. Dr. Brody mentioned that although basic care is covered by the IHS, extensive care may be limited unless a patient can pay a portion as services are limited. For example, the IHS, per Dr. Wilson, employs less than five cardiologists and depend on referring patients out to private cardiologists (Beck, 2020).</w:t>
      </w:r>
    </w:p>
    <w:p w14:paraId="6098E58B" w14:textId="556D52C4" w:rsidR="00917290" w:rsidRPr="00CB7613" w:rsidRDefault="00CB7613" w:rsidP="00CB7613">
      <w:pPr>
        <w:rPr>
          <w:rFonts w:cs="Calibri"/>
          <w:i/>
          <w:szCs w:val="22"/>
        </w:rPr>
      </w:pPr>
      <w:r w:rsidRPr="00CB7613">
        <w:rPr>
          <w:rFonts w:cs="Calibri"/>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4740"/>
      </w:tblGrid>
      <w:tr w:rsidR="00917290" w14:paraId="7B1B0DCA" w14:textId="77777777" w:rsidTr="00917290">
        <w:tc>
          <w:tcPr>
            <w:tcW w:w="4615" w:type="dxa"/>
          </w:tcPr>
          <w:p w14:paraId="696CA55B" w14:textId="3A97FBC0" w:rsidR="00917290" w:rsidRDefault="00917290" w:rsidP="00CB7613">
            <w:pPr>
              <w:ind w:firstLine="0"/>
              <w:rPr>
                <w:rFonts w:cs="Calibri"/>
                <w:i/>
                <w:szCs w:val="22"/>
              </w:rPr>
            </w:pPr>
            <w:r w:rsidRPr="00CB7613">
              <w:rPr>
                <w:rFonts w:cs="Calibri"/>
                <w:noProof/>
                <w:szCs w:val="22"/>
              </w:rPr>
              <w:drawing>
                <wp:inline distT="0" distB="0" distL="0" distR="0" wp14:anchorId="73A1BF73" wp14:editId="476B0EC5">
                  <wp:extent cx="2935866" cy="2705100"/>
                  <wp:effectExtent l="0" t="0" r="0"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944883" cy="2713408"/>
                          </a:xfrm>
                          <a:prstGeom prst="rect">
                            <a:avLst/>
                          </a:prstGeom>
                        </pic:spPr>
                      </pic:pic>
                    </a:graphicData>
                  </a:graphic>
                </wp:inline>
              </w:drawing>
            </w:r>
          </w:p>
        </w:tc>
        <w:tc>
          <w:tcPr>
            <w:tcW w:w="4735" w:type="dxa"/>
          </w:tcPr>
          <w:p w14:paraId="081079BD" w14:textId="34213F96" w:rsidR="00917290" w:rsidRDefault="00917290" w:rsidP="00CB7613">
            <w:pPr>
              <w:ind w:firstLine="0"/>
              <w:rPr>
                <w:rFonts w:cs="Calibri"/>
                <w:i/>
                <w:szCs w:val="22"/>
              </w:rPr>
            </w:pPr>
            <w:r w:rsidRPr="00CB7613">
              <w:rPr>
                <w:rFonts w:cs="Calibri"/>
                <w:noProof/>
                <w:szCs w:val="22"/>
              </w:rPr>
              <w:drawing>
                <wp:inline distT="0" distB="0" distL="0" distR="0" wp14:anchorId="7A9123D9" wp14:editId="2D192B2D">
                  <wp:extent cx="3033669" cy="2530326"/>
                  <wp:effectExtent l="0" t="0" r="0" b="381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045633" cy="2540305"/>
                          </a:xfrm>
                          <a:prstGeom prst="rect">
                            <a:avLst/>
                          </a:prstGeom>
                        </pic:spPr>
                      </pic:pic>
                    </a:graphicData>
                  </a:graphic>
                </wp:inline>
              </w:drawing>
            </w:r>
          </w:p>
        </w:tc>
      </w:tr>
      <w:tr w:rsidR="00917290" w14:paraId="28FD5DA5" w14:textId="77777777" w:rsidTr="00917290">
        <w:tc>
          <w:tcPr>
            <w:tcW w:w="4615" w:type="dxa"/>
          </w:tcPr>
          <w:p w14:paraId="2C6FBB33" w14:textId="3B66BDBF" w:rsidR="00917290" w:rsidRPr="00CB7613" w:rsidRDefault="00917290" w:rsidP="00917290">
            <w:pPr>
              <w:rPr>
                <w:rFonts w:cs="Calibri"/>
                <w:i/>
                <w:szCs w:val="22"/>
              </w:rPr>
            </w:pPr>
            <w:r w:rsidRPr="00CB7613">
              <w:rPr>
                <w:rFonts w:cs="Calibri"/>
                <w:i/>
                <w:szCs w:val="22"/>
              </w:rPr>
              <w:t>Figure 1.1 – Unable to See a Physician Due to Cost (Division of Public Health, 2020)</w:t>
            </w:r>
          </w:p>
          <w:p w14:paraId="57ECFF2F" w14:textId="77777777" w:rsidR="00917290" w:rsidRDefault="00917290" w:rsidP="00CB7613">
            <w:pPr>
              <w:ind w:firstLine="0"/>
              <w:rPr>
                <w:rFonts w:cs="Calibri"/>
                <w:i/>
                <w:szCs w:val="22"/>
              </w:rPr>
            </w:pPr>
          </w:p>
        </w:tc>
        <w:tc>
          <w:tcPr>
            <w:tcW w:w="4735" w:type="dxa"/>
          </w:tcPr>
          <w:p w14:paraId="3A069134" w14:textId="50893944" w:rsidR="00917290" w:rsidRDefault="00917290" w:rsidP="00CB7613">
            <w:pPr>
              <w:ind w:firstLine="0"/>
              <w:rPr>
                <w:rFonts w:cs="Calibri"/>
                <w:i/>
                <w:szCs w:val="22"/>
              </w:rPr>
            </w:pPr>
            <w:r w:rsidRPr="00CB7613">
              <w:rPr>
                <w:rFonts w:cs="Calibri"/>
                <w:i/>
                <w:szCs w:val="22"/>
              </w:rPr>
              <w:t>Figure 1.2 – Perceived Health Status as Fair or Poor (Division of Public Health, 2020)</w:t>
            </w:r>
          </w:p>
        </w:tc>
      </w:tr>
      <w:tr w:rsidR="00917290" w14:paraId="3880BC7E" w14:textId="77777777" w:rsidTr="00917290">
        <w:tc>
          <w:tcPr>
            <w:tcW w:w="4615" w:type="dxa"/>
          </w:tcPr>
          <w:p w14:paraId="1AFE500C" w14:textId="29192823" w:rsidR="00917290" w:rsidRDefault="00917290" w:rsidP="00CB7613">
            <w:pPr>
              <w:ind w:firstLine="0"/>
              <w:rPr>
                <w:rFonts w:cs="Calibri"/>
                <w:i/>
                <w:szCs w:val="22"/>
              </w:rPr>
            </w:pPr>
            <w:r w:rsidRPr="00CB7613">
              <w:rPr>
                <w:rFonts w:cs="Calibri"/>
                <w:noProof/>
                <w:szCs w:val="22"/>
              </w:rPr>
              <w:lastRenderedPageBreak/>
              <w:drawing>
                <wp:inline distT="0" distB="0" distL="0" distR="0" wp14:anchorId="452580C9" wp14:editId="07C53D23">
                  <wp:extent cx="2943388" cy="2466975"/>
                  <wp:effectExtent l="0" t="0" r="9525"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953589" cy="2475525"/>
                          </a:xfrm>
                          <a:prstGeom prst="rect">
                            <a:avLst/>
                          </a:prstGeom>
                        </pic:spPr>
                      </pic:pic>
                    </a:graphicData>
                  </a:graphic>
                </wp:inline>
              </w:drawing>
            </w:r>
          </w:p>
        </w:tc>
        <w:tc>
          <w:tcPr>
            <w:tcW w:w="4735" w:type="dxa"/>
          </w:tcPr>
          <w:p w14:paraId="29518C51" w14:textId="03509354" w:rsidR="00917290" w:rsidRDefault="00917290" w:rsidP="00CB7613">
            <w:pPr>
              <w:ind w:firstLine="0"/>
              <w:rPr>
                <w:rFonts w:cs="Calibri"/>
                <w:i/>
                <w:szCs w:val="22"/>
              </w:rPr>
            </w:pPr>
            <w:r w:rsidRPr="00CB7613">
              <w:rPr>
                <w:rFonts w:cs="Calibri"/>
                <w:noProof/>
                <w:szCs w:val="22"/>
              </w:rPr>
              <w:drawing>
                <wp:inline distT="0" distB="0" distL="0" distR="0" wp14:anchorId="4530BF9A" wp14:editId="60680F8C">
                  <wp:extent cx="2838723" cy="2390775"/>
                  <wp:effectExtent l="0" t="0" r="0" b="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850279" cy="2400508"/>
                          </a:xfrm>
                          <a:prstGeom prst="rect">
                            <a:avLst/>
                          </a:prstGeom>
                        </pic:spPr>
                      </pic:pic>
                    </a:graphicData>
                  </a:graphic>
                </wp:inline>
              </w:drawing>
            </w:r>
          </w:p>
        </w:tc>
      </w:tr>
      <w:tr w:rsidR="00917290" w14:paraId="6B024C10" w14:textId="77777777" w:rsidTr="00917290">
        <w:tc>
          <w:tcPr>
            <w:tcW w:w="4615" w:type="dxa"/>
          </w:tcPr>
          <w:p w14:paraId="3DCC0909" w14:textId="4C77C5EF" w:rsidR="00917290" w:rsidRDefault="00917290" w:rsidP="00CB7613">
            <w:pPr>
              <w:ind w:firstLine="0"/>
              <w:rPr>
                <w:rFonts w:cs="Calibri"/>
                <w:i/>
                <w:szCs w:val="22"/>
              </w:rPr>
            </w:pPr>
            <w:r w:rsidRPr="00CB7613">
              <w:rPr>
                <w:rFonts w:cs="Calibri"/>
                <w:i/>
                <w:szCs w:val="22"/>
              </w:rPr>
              <w:t>Figure 1.3 – High Blood Pressure (Division of Public Health, 2020)</w:t>
            </w:r>
          </w:p>
        </w:tc>
        <w:tc>
          <w:tcPr>
            <w:tcW w:w="4735" w:type="dxa"/>
          </w:tcPr>
          <w:p w14:paraId="57838140" w14:textId="3E8D64C2" w:rsidR="00917290" w:rsidRDefault="00917290" w:rsidP="00CB7613">
            <w:pPr>
              <w:ind w:firstLine="0"/>
              <w:rPr>
                <w:rFonts w:cs="Calibri"/>
                <w:i/>
                <w:szCs w:val="22"/>
              </w:rPr>
            </w:pPr>
            <w:r w:rsidRPr="00CB7613">
              <w:rPr>
                <w:rFonts w:cs="Calibri"/>
                <w:i/>
                <w:szCs w:val="22"/>
              </w:rPr>
              <w:t>Figure 1.4 – High Cholesterol (Division of Public Health, 2020)</w:t>
            </w:r>
          </w:p>
        </w:tc>
      </w:tr>
      <w:tr w:rsidR="00917290" w14:paraId="52262472" w14:textId="77777777" w:rsidTr="00917290">
        <w:tc>
          <w:tcPr>
            <w:tcW w:w="9350" w:type="dxa"/>
            <w:gridSpan w:val="2"/>
          </w:tcPr>
          <w:p w14:paraId="2306ACF6" w14:textId="7467F1B2" w:rsidR="00917290" w:rsidRDefault="00917290" w:rsidP="00917290">
            <w:pPr>
              <w:ind w:firstLine="0"/>
              <w:jc w:val="center"/>
              <w:rPr>
                <w:rFonts w:cs="Calibri"/>
                <w:i/>
                <w:szCs w:val="22"/>
              </w:rPr>
            </w:pPr>
            <w:r w:rsidRPr="00CB7613">
              <w:rPr>
                <w:rFonts w:cs="Calibri"/>
                <w:noProof/>
                <w:szCs w:val="22"/>
              </w:rPr>
              <w:drawing>
                <wp:inline distT="0" distB="0" distL="0" distR="0" wp14:anchorId="52B037C4" wp14:editId="25B37F5E">
                  <wp:extent cx="4448175" cy="2556275"/>
                  <wp:effectExtent l="0" t="0" r="0" b="0"/>
                  <wp:docPr id="44" name="Picture 44"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lication&#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4461411" cy="2563881"/>
                          </a:xfrm>
                          <a:prstGeom prst="rect">
                            <a:avLst/>
                          </a:prstGeom>
                        </pic:spPr>
                      </pic:pic>
                    </a:graphicData>
                  </a:graphic>
                </wp:inline>
              </w:drawing>
            </w:r>
          </w:p>
        </w:tc>
      </w:tr>
      <w:tr w:rsidR="00917290" w14:paraId="6FE2EBB0" w14:textId="77777777" w:rsidTr="00917290">
        <w:tc>
          <w:tcPr>
            <w:tcW w:w="9350" w:type="dxa"/>
            <w:gridSpan w:val="2"/>
          </w:tcPr>
          <w:p w14:paraId="6AFC6606" w14:textId="2D852224" w:rsidR="00917290" w:rsidRDefault="00917290" w:rsidP="00CB7613">
            <w:pPr>
              <w:ind w:firstLine="0"/>
              <w:rPr>
                <w:rFonts w:cs="Calibri"/>
                <w:i/>
                <w:szCs w:val="22"/>
              </w:rPr>
            </w:pPr>
            <w:r w:rsidRPr="00CB7613">
              <w:rPr>
                <w:rFonts w:cs="Calibri"/>
                <w:i/>
                <w:szCs w:val="22"/>
              </w:rPr>
              <w:t>Figure 1.5 Coronary Heart Disease Death and Cardiovascular Disease Death</w:t>
            </w:r>
            <w:r w:rsidRPr="00CB7613">
              <w:rPr>
                <w:rFonts w:cs="Calibri"/>
                <w:szCs w:val="22"/>
              </w:rPr>
              <w:t xml:space="preserve"> </w:t>
            </w:r>
            <w:r w:rsidRPr="00CB7613">
              <w:rPr>
                <w:rFonts w:cs="Calibri"/>
                <w:i/>
                <w:szCs w:val="22"/>
              </w:rPr>
              <w:t>(Division of Public Health, 2020)</w:t>
            </w:r>
          </w:p>
        </w:tc>
      </w:tr>
      <w:tr w:rsidR="00917290" w14:paraId="490383D4" w14:textId="77777777" w:rsidTr="00917290">
        <w:tc>
          <w:tcPr>
            <w:tcW w:w="9350" w:type="dxa"/>
            <w:gridSpan w:val="2"/>
          </w:tcPr>
          <w:p w14:paraId="04ABAC74" w14:textId="61BD3183" w:rsidR="00917290" w:rsidRDefault="00917290" w:rsidP="00CB7613">
            <w:pPr>
              <w:ind w:firstLine="0"/>
              <w:rPr>
                <w:rFonts w:cs="Calibri"/>
                <w:i/>
                <w:szCs w:val="22"/>
              </w:rPr>
            </w:pPr>
            <w:r w:rsidRPr="00CB7613">
              <w:rPr>
                <w:rFonts w:cs="Calibri"/>
                <w:noProof/>
                <w:szCs w:val="22"/>
              </w:rPr>
              <w:lastRenderedPageBreak/>
              <w:drawing>
                <wp:inline distT="0" distB="0" distL="0" distR="0" wp14:anchorId="32214B34" wp14:editId="424ED0D9">
                  <wp:extent cx="5943600" cy="2858135"/>
                  <wp:effectExtent l="0" t="0" r="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943600" cy="2858135"/>
                          </a:xfrm>
                          <a:prstGeom prst="rect">
                            <a:avLst/>
                          </a:prstGeom>
                        </pic:spPr>
                      </pic:pic>
                    </a:graphicData>
                  </a:graphic>
                </wp:inline>
              </w:drawing>
            </w:r>
          </w:p>
        </w:tc>
      </w:tr>
      <w:tr w:rsidR="00917290" w14:paraId="1B62DE61" w14:textId="77777777" w:rsidTr="00917290">
        <w:trPr>
          <w:trHeight w:val="269"/>
        </w:trPr>
        <w:tc>
          <w:tcPr>
            <w:tcW w:w="9350" w:type="dxa"/>
            <w:gridSpan w:val="2"/>
          </w:tcPr>
          <w:p w14:paraId="44696C0C" w14:textId="328C20B0" w:rsidR="00917290" w:rsidRDefault="00917290" w:rsidP="00917290">
            <w:pPr>
              <w:spacing w:line="480" w:lineRule="auto"/>
              <w:rPr>
                <w:rFonts w:cs="Calibri"/>
                <w:i/>
                <w:szCs w:val="22"/>
              </w:rPr>
            </w:pPr>
            <w:r w:rsidRPr="00CB7613">
              <w:rPr>
                <w:rFonts w:cs="Calibri"/>
                <w:szCs w:val="22"/>
              </w:rPr>
              <w:tab/>
            </w:r>
            <w:r w:rsidRPr="00CB7613">
              <w:rPr>
                <w:rFonts w:cs="Calibri"/>
                <w:i/>
                <w:szCs w:val="22"/>
              </w:rPr>
              <w:t>Figure 1.6 – Congestive Heart Failure Death (Division of Public Health, 2020)</w:t>
            </w:r>
          </w:p>
        </w:tc>
      </w:tr>
      <w:tr w:rsidR="00917290" w14:paraId="68198534" w14:textId="77777777" w:rsidTr="00917290">
        <w:tc>
          <w:tcPr>
            <w:tcW w:w="9350" w:type="dxa"/>
            <w:gridSpan w:val="2"/>
          </w:tcPr>
          <w:p w14:paraId="78BF908E" w14:textId="0F6A985F" w:rsidR="00917290" w:rsidRPr="00CB7613" w:rsidRDefault="00917290" w:rsidP="00917290">
            <w:pPr>
              <w:jc w:val="center"/>
              <w:rPr>
                <w:rFonts w:cs="Calibri"/>
                <w:szCs w:val="22"/>
              </w:rPr>
            </w:pPr>
            <w:r w:rsidRPr="00CB7613">
              <w:rPr>
                <w:rFonts w:cs="Calibri"/>
                <w:noProof/>
                <w:szCs w:val="22"/>
              </w:rPr>
              <w:drawing>
                <wp:inline distT="0" distB="0" distL="0" distR="0" wp14:anchorId="07641E53" wp14:editId="26EC1744">
                  <wp:extent cx="3882759" cy="3287486"/>
                  <wp:effectExtent l="0" t="0" r="3810" b="1905"/>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886236" cy="3290430"/>
                          </a:xfrm>
                          <a:prstGeom prst="rect">
                            <a:avLst/>
                          </a:prstGeom>
                        </pic:spPr>
                      </pic:pic>
                    </a:graphicData>
                  </a:graphic>
                </wp:inline>
              </w:drawing>
            </w:r>
          </w:p>
        </w:tc>
      </w:tr>
      <w:tr w:rsidR="00917290" w14:paraId="2D19BA27" w14:textId="77777777" w:rsidTr="00917290">
        <w:tc>
          <w:tcPr>
            <w:tcW w:w="9350" w:type="dxa"/>
            <w:gridSpan w:val="2"/>
          </w:tcPr>
          <w:p w14:paraId="547F2776" w14:textId="544338A6" w:rsidR="00917290" w:rsidRPr="00917290" w:rsidRDefault="00917290" w:rsidP="00917290">
            <w:pPr>
              <w:spacing w:line="480" w:lineRule="auto"/>
              <w:rPr>
                <w:rFonts w:cs="Calibri"/>
                <w:i/>
                <w:szCs w:val="22"/>
              </w:rPr>
            </w:pPr>
            <w:r w:rsidRPr="00CB7613">
              <w:rPr>
                <w:rFonts w:cs="Calibri"/>
                <w:szCs w:val="22"/>
              </w:rPr>
              <w:tab/>
            </w:r>
            <w:r w:rsidRPr="00CB7613">
              <w:rPr>
                <w:rFonts w:cs="Calibri"/>
                <w:i/>
                <w:szCs w:val="22"/>
              </w:rPr>
              <w:t>Figure 1.7 – Had Diabetes (Division of Public Health, 2020)</w:t>
            </w:r>
          </w:p>
        </w:tc>
      </w:tr>
      <w:tr w:rsidR="00917290" w14:paraId="01E51794" w14:textId="77777777" w:rsidTr="00917290">
        <w:tc>
          <w:tcPr>
            <w:tcW w:w="9350" w:type="dxa"/>
            <w:gridSpan w:val="2"/>
          </w:tcPr>
          <w:p w14:paraId="6161D995" w14:textId="1D0FE3CA" w:rsidR="00917290" w:rsidRPr="00CB7613" w:rsidRDefault="00917290" w:rsidP="00917290">
            <w:pPr>
              <w:ind w:firstLine="0"/>
              <w:rPr>
                <w:rFonts w:cs="Calibri"/>
                <w:szCs w:val="22"/>
              </w:rPr>
            </w:pPr>
            <w:r w:rsidRPr="00CB7613">
              <w:rPr>
                <w:rFonts w:cs="Calibri"/>
                <w:i/>
                <w:noProof/>
                <w:szCs w:val="22"/>
              </w:rPr>
              <w:lastRenderedPageBreak/>
              <w:drawing>
                <wp:inline distT="0" distB="0" distL="0" distR="0" wp14:anchorId="05A28D16" wp14:editId="480B2A28">
                  <wp:extent cx="5943600" cy="3325495"/>
                  <wp:effectExtent l="0" t="0" r="0" b="1905"/>
                  <wp:docPr id="24" name="Picture 2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low confidence"/>
                          <pic:cNvPicPr/>
                        </pic:nvPicPr>
                        <pic:blipFill>
                          <a:blip r:embed="rId43">
                            <a:extLst>
                              <a:ext uri="{28A0092B-C50C-407E-A947-70E740481C1C}">
                                <a14:useLocalDpi xmlns:a14="http://schemas.microsoft.com/office/drawing/2010/main" val="0"/>
                              </a:ext>
                            </a:extLst>
                          </a:blip>
                          <a:stretch>
                            <a:fillRect/>
                          </a:stretch>
                        </pic:blipFill>
                        <pic:spPr>
                          <a:xfrm>
                            <a:off x="0" y="0"/>
                            <a:ext cx="5943600" cy="3325495"/>
                          </a:xfrm>
                          <a:prstGeom prst="rect">
                            <a:avLst/>
                          </a:prstGeom>
                        </pic:spPr>
                      </pic:pic>
                    </a:graphicData>
                  </a:graphic>
                </wp:inline>
              </w:drawing>
            </w:r>
          </w:p>
        </w:tc>
      </w:tr>
      <w:tr w:rsidR="00917290" w14:paraId="675A4935" w14:textId="77777777" w:rsidTr="00917290">
        <w:trPr>
          <w:trHeight w:val="449"/>
        </w:trPr>
        <w:tc>
          <w:tcPr>
            <w:tcW w:w="9350" w:type="dxa"/>
            <w:gridSpan w:val="2"/>
          </w:tcPr>
          <w:p w14:paraId="6A80B986" w14:textId="71129DB8" w:rsidR="00917290" w:rsidRPr="00917290" w:rsidRDefault="00917290" w:rsidP="00917290">
            <w:pPr>
              <w:spacing w:line="480" w:lineRule="auto"/>
              <w:ind w:firstLine="0"/>
              <w:rPr>
                <w:rFonts w:cs="Calibri"/>
                <w:i/>
                <w:szCs w:val="22"/>
              </w:rPr>
            </w:pPr>
            <w:r w:rsidRPr="00917290">
              <w:rPr>
                <w:rFonts w:cs="Calibri"/>
                <w:i/>
                <w:sz w:val="20"/>
                <w:szCs w:val="20"/>
              </w:rPr>
              <w:t>Figure 1.8 Diabetes Related Death and Diabetes Underlying Cause Death (Division of Public Health, 2020)</w:t>
            </w:r>
          </w:p>
        </w:tc>
      </w:tr>
    </w:tbl>
    <w:p w14:paraId="1178BDE6" w14:textId="13319DF9" w:rsidR="00CB7613" w:rsidRPr="00CB7613" w:rsidRDefault="00CB7613" w:rsidP="00917290">
      <w:pPr>
        <w:ind w:firstLine="0"/>
        <w:rPr>
          <w:rFonts w:cs="Calibri"/>
          <w:i/>
          <w:szCs w:val="22"/>
        </w:rPr>
      </w:pPr>
    </w:p>
    <w:p w14:paraId="6019E1D1" w14:textId="77777777" w:rsidR="00CB7613" w:rsidRPr="00CB7613" w:rsidRDefault="00CB7613" w:rsidP="00CB7613">
      <w:pPr>
        <w:rPr>
          <w:rFonts w:cs="Calibri"/>
          <w:i/>
          <w:szCs w:val="22"/>
        </w:rPr>
      </w:pPr>
      <w:r w:rsidRPr="00CB7613">
        <w:rPr>
          <w:rFonts w:cs="Calibri"/>
          <w:i/>
          <w:szCs w:val="22"/>
        </w:rPr>
        <w:t xml:space="preserve">Genetics </w:t>
      </w:r>
    </w:p>
    <w:p w14:paraId="5BF8F0C8" w14:textId="77777777" w:rsidR="00CB7613" w:rsidRPr="00CB7613" w:rsidRDefault="00CB7613" w:rsidP="00CB7613">
      <w:pPr>
        <w:rPr>
          <w:rFonts w:cs="Calibri"/>
          <w:szCs w:val="22"/>
        </w:rPr>
      </w:pPr>
      <w:r w:rsidRPr="00CB7613">
        <w:rPr>
          <w:rFonts w:cs="Calibri"/>
          <w:szCs w:val="22"/>
        </w:rPr>
        <w:tab/>
        <w:t xml:space="preserve">A longitudinal study of the Pima Indians consisted of a physical examination every two years of those above the age of five within the study area. Over the last three decades, the prevalence of diabetes has increased in this population (29% in men and 35% in women) (Narayan, 1996). Compared to Rochester, Minnesota, the Pima Indians (located in Arizona) have diabetes at 19 times the rate. It has also been shown that the Pima people see earlier onsets of diabetes. Although the research surrounding diabetes (NIDDM) is still rudimentary, it is known that diabetes in the Pima Indians is associated with the HLA-A2 phenotype and genetic markers on chromosome 4q and 7q (Narayan, 1996). It is also known that early onset is genetically related. The obesity factor among the Pima Indians is still being researched as their average weight and BMI is still higher than their counterparts but the reason behind this is not understood. A diet shift from local foods high in fiber and low in fat to a more traditional American diet may contribute to this weight change. </w:t>
      </w:r>
    </w:p>
    <w:p w14:paraId="783A0B09" w14:textId="77777777" w:rsidR="00CB7613" w:rsidRPr="00CB7613" w:rsidRDefault="00CB7613" w:rsidP="00CB7613">
      <w:pPr>
        <w:rPr>
          <w:rFonts w:cs="Calibri"/>
          <w:szCs w:val="22"/>
        </w:rPr>
      </w:pPr>
      <w:r w:rsidRPr="00CB7613">
        <w:rPr>
          <w:rFonts w:cs="Calibri"/>
          <w:szCs w:val="22"/>
        </w:rPr>
        <w:lastRenderedPageBreak/>
        <w:t>One study showed that Native American Myopathy (NAM) is more prevalent in southern tribes than in northern tribes. However, NAM is passed down as a recessive gene within the Stac3 gene. This was first discovered within zebrafish, and there is hope for the development of a drug to reverse this (</w:t>
      </w:r>
      <w:proofErr w:type="spellStart"/>
      <w:r w:rsidRPr="00CB7613">
        <w:rPr>
          <w:rFonts w:cs="Calibri"/>
          <w:szCs w:val="22"/>
        </w:rPr>
        <w:t>Raade</w:t>
      </w:r>
      <w:proofErr w:type="spellEnd"/>
      <w:r w:rsidRPr="00CB7613">
        <w:rPr>
          <w:rFonts w:cs="Calibri"/>
          <w:szCs w:val="22"/>
        </w:rPr>
        <w:t xml:space="preserve"> &amp; Mandal, 2018).</w:t>
      </w:r>
    </w:p>
    <w:p w14:paraId="65C64510" w14:textId="77777777" w:rsidR="00CB7613" w:rsidRPr="00CB7613" w:rsidRDefault="00CB7613" w:rsidP="00CB7613">
      <w:pPr>
        <w:rPr>
          <w:rFonts w:cs="Calibri"/>
          <w:i/>
          <w:szCs w:val="22"/>
        </w:rPr>
      </w:pPr>
      <w:r w:rsidRPr="00CB7613">
        <w:rPr>
          <w:rFonts w:cs="Calibri"/>
          <w:i/>
          <w:szCs w:val="22"/>
        </w:rPr>
        <w:t xml:space="preserve">Last CNA </w:t>
      </w:r>
    </w:p>
    <w:p w14:paraId="02546D21" w14:textId="77777777" w:rsidR="00CB7613" w:rsidRPr="00CB7613" w:rsidRDefault="00CB7613" w:rsidP="00CB7613">
      <w:pPr>
        <w:rPr>
          <w:rFonts w:cs="Calibri"/>
          <w:szCs w:val="22"/>
        </w:rPr>
      </w:pPr>
      <w:r w:rsidRPr="00CB7613">
        <w:rPr>
          <w:rFonts w:cs="Calibri"/>
          <w:szCs w:val="22"/>
        </w:rPr>
        <w:tab/>
        <w:t xml:space="preserve">The last CNA showed that Native Americans had higher rates of diabetes and heart disease. </w:t>
      </w:r>
    </w:p>
    <w:p w14:paraId="4F4D5D4F" w14:textId="77777777" w:rsidR="00CB7613" w:rsidRPr="00CB7613" w:rsidRDefault="00CB7613" w:rsidP="00CB7613">
      <w:pPr>
        <w:rPr>
          <w:rFonts w:cs="Calibri"/>
          <w:b/>
          <w:i/>
          <w:szCs w:val="22"/>
        </w:rPr>
      </w:pPr>
      <w:r w:rsidRPr="00CB7613">
        <w:rPr>
          <w:rFonts w:cs="Calibri"/>
          <w:b/>
          <w:i/>
          <w:szCs w:val="22"/>
        </w:rPr>
        <w:t xml:space="preserve">District Health Data </w:t>
      </w:r>
    </w:p>
    <w:p w14:paraId="66018107" w14:textId="77777777" w:rsidR="00CB7613" w:rsidRPr="00CB7613" w:rsidRDefault="00CB7613" w:rsidP="00CB7613">
      <w:pPr>
        <w:rPr>
          <w:rFonts w:cs="Calibri"/>
          <w:szCs w:val="22"/>
        </w:rPr>
      </w:pPr>
      <w:r w:rsidRPr="00CB7613">
        <w:rPr>
          <w:rFonts w:cs="Calibri"/>
          <w:szCs w:val="22"/>
        </w:rPr>
        <w:t xml:space="preserve">Data taken from County Health Rankings &amp; Roadmaps, a product of University of Wisconsin Population Health Institutes, shows health outcomes ranking, health factors ranking, Native American percentage of a county, Physical Inactivity percentage, Uninsured percentage, Limited Access to Healthy Foods percentage, Diabetes percentage, those in physical distress percentage, and the obesity percentage (County Health, 2021). This data can be seen within the following table. It should be noted that the Native American population for Nebraska is estimated to be 0.8-1.5% (County Health, 2021). This data should also be prefaced with that the data source mentioned that the data on Keya Paha was scarce. </w:t>
      </w:r>
    </w:p>
    <w:p w14:paraId="62BFE7DF" w14:textId="77777777" w:rsidR="00CB7613" w:rsidRPr="00CB7613" w:rsidRDefault="00CB7613" w:rsidP="00CB7613">
      <w:pPr>
        <w:rPr>
          <w:rFonts w:cs="Calibri"/>
          <w:szCs w:val="22"/>
        </w:rPr>
      </w:pPr>
      <w:r w:rsidRPr="00CB7613">
        <w:rPr>
          <w:rFonts w:cs="Calibri"/>
          <w:szCs w:val="22"/>
        </w:rPr>
        <w:t xml:space="preserve">This data shows a small trend of higher Native American population in a county with higher percentages in the different categories. This trend is not true for all counties and not true for all categories (County Health, 2021). One example is both Boyd and Cherry County having lower middle health outcome rankings along over doubled Native American population percentages than the top three counties in the chart. Both Boyd and Cherry County have 12% and 15% uninsured rates, respectively. As for limited access to healthy foods, both counties have a percentage of 41 and 15, respectively, which is much higher than their counterparts (County Health, 2021). However, while Boyd </w:t>
      </w:r>
      <w:r w:rsidRPr="00CB7613">
        <w:rPr>
          <w:rFonts w:cs="Calibri"/>
          <w:szCs w:val="22"/>
        </w:rPr>
        <w:lastRenderedPageBreak/>
        <w:t xml:space="preserve">Country has an average percentage of diabetes (11%) and obesity (36%), Cherry County has a </w:t>
      </w:r>
      <w:proofErr w:type="gramStart"/>
      <w:r w:rsidRPr="00CB7613">
        <w:rPr>
          <w:rFonts w:cs="Calibri"/>
          <w:szCs w:val="22"/>
        </w:rPr>
        <w:t>lower than average</w:t>
      </w:r>
      <w:proofErr w:type="gramEnd"/>
      <w:r w:rsidRPr="00CB7613">
        <w:rPr>
          <w:rFonts w:cs="Calibri"/>
          <w:szCs w:val="22"/>
        </w:rPr>
        <w:t xml:space="preserve"> percentage of diabetes (8%) and obesity (30%). </w:t>
      </w:r>
    </w:p>
    <w:p w14:paraId="772F394A" w14:textId="77777777" w:rsidR="00CB7613" w:rsidRPr="00CB7613" w:rsidRDefault="00CB7613" w:rsidP="00CB7613">
      <w:pPr>
        <w:rPr>
          <w:rFonts w:cs="Calibri"/>
          <w:szCs w:val="22"/>
        </w:rPr>
      </w:pPr>
      <w:r w:rsidRPr="00CB7613">
        <w:rPr>
          <w:rFonts w:cs="Calibri"/>
          <w:szCs w:val="22"/>
        </w:rPr>
        <w:t>This table also shows that the top three healthiest counties out of the North Central District also have the lowest Native American population (County Health, 2021). These counties also have lower than average percentages in all categories listed. The only outlier of this being Pierce county’s Limited Access to Healthy Food percentage (17%).</w:t>
      </w:r>
    </w:p>
    <w:p w14:paraId="69B5BF92" w14:textId="77777777" w:rsidR="00CB7613" w:rsidRPr="00CB7613" w:rsidRDefault="00CB7613" w:rsidP="00CB7613">
      <w:pPr>
        <w:rPr>
          <w:rFonts w:cs="Calibri"/>
          <w:szCs w:val="22"/>
        </w:rPr>
      </w:pPr>
      <w:r w:rsidRPr="00CB7613">
        <w:rPr>
          <w:rFonts w:cs="Calibri"/>
          <w:i/>
          <w:szCs w:val="22"/>
        </w:rPr>
        <w:t>Table 3.1 – County Health Rankings &amp; Roadmaps County Data (County Health, 2021)</w:t>
      </w:r>
    </w:p>
    <w:p w14:paraId="7C832F42" w14:textId="77777777" w:rsidR="00CB7613" w:rsidRPr="00CB7613" w:rsidRDefault="00CB7613" w:rsidP="00CB7613">
      <w:pPr>
        <w:rPr>
          <w:rFonts w:cs="Calibri"/>
          <w:szCs w:val="22"/>
        </w:rPr>
      </w:pPr>
      <w:r w:rsidRPr="00CB7613">
        <w:rPr>
          <w:rFonts w:cs="Calibri"/>
          <w:noProof/>
          <w:szCs w:val="22"/>
        </w:rPr>
        <w:drawing>
          <wp:inline distT="0" distB="0" distL="0" distR="0" wp14:anchorId="49A64292" wp14:editId="0A54B8B4">
            <wp:extent cx="5943600" cy="1508125"/>
            <wp:effectExtent l="0" t="0" r="0" b="3175"/>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44"/>
                    <a:stretch>
                      <a:fillRect/>
                    </a:stretch>
                  </pic:blipFill>
                  <pic:spPr>
                    <a:xfrm>
                      <a:off x="0" y="0"/>
                      <a:ext cx="5943600" cy="1508125"/>
                    </a:xfrm>
                    <a:prstGeom prst="rect">
                      <a:avLst/>
                    </a:prstGeom>
                  </pic:spPr>
                </pic:pic>
              </a:graphicData>
            </a:graphic>
          </wp:inline>
        </w:drawing>
      </w:r>
    </w:p>
    <w:p w14:paraId="4FB8F468" w14:textId="77777777" w:rsidR="00CB7613" w:rsidRPr="00CB7613" w:rsidRDefault="00CB7613" w:rsidP="00CB7613">
      <w:pPr>
        <w:rPr>
          <w:rFonts w:cs="Calibri"/>
          <w:i/>
          <w:szCs w:val="22"/>
        </w:rPr>
      </w:pPr>
      <w:r w:rsidRPr="00CB7613">
        <w:rPr>
          <w:rFonts w:cs="Calibri"/>
          <w:szCs w:val="22"/>
        </w:rPr>
        <w:tab/>
      </w:r>
      <w:r w:rsidRPr="00CB7613">
        <w:rPr>
          <w:rFonts w:cs="Calibri"/>
          <w:i/>
          <w:szCs w:val="22"/>
        </w:rPr>
        <w:t>Figure 3.1 – Minority Population by County (Division of Public Health, 2020)</w:t>
      </w:r>
    </w:p>
    <w:p w14:paraId="05851652" w14:textId="77777777" w:rsidR="00CB7613" w:rsidRPr="00CB7613" w:rsidRDefault="00CB7613" w:rsidP="00CB7613">
      <w:pPr>
        <w:rPr>
          <w:rFonts w:cs="Calibri"/>
          <w:szCs w:val="22"/>
        </w:rPr>
      </w:pPr>
      <w:r w:rsidRPr="00CB7613">
        <w:rPr>
          <w:rFonts w:cs="Calibri"/>
          <w:noProof/>
          <w:szCs w:val="22"/>
        </w:rPr>
        <w:lastRenderedPageBreak/>
        <w:drawing>
          <wp:inline distT="0" distB="0" distL="0" distR="0" wp14:anchorId="6F3E86D0" wp14:editId="4CC6C6F5">
            <wp:extent cx="5943600" cy="4640580"/>
            <wp:effectExtent l="0" t="0" r="0" b="0"/>
            <wp:docPr id="4"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imelin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943600" cy="4640580"/>
                    </a:xfrm>
                    <a:prstGeom prst="rect">
                      <a:avLst/>
                    </a:prstGeom>
                  </pic:spPr>
                </pic:pic>
              </a:graphicData>
            </a:graphic>
          </wp:inline>
        </w:drawing>
      </w:r>
    </w:p>
    <w:p w14:paraId="5DB607C7" w14:textId="77777777" w:rsidR="00CB7613" w:rsidRPr="00CB7613" w:rsidRDefault="00CB7613" w:rsidP="00CB7613">
      <w:pPr>
        <w:rPr>
          <w:rFonts w:cs="Calibri"/>
          <w:szCs w:val="22"/>
        </w:rPr>
      </w:pPr>
      <w:r w:rsidRPr="00CB7613">
        <w:rPr>
          <w:rFonts w:cs="Calibri"/>
          <w:szCs w:val="22"/>
        </w:rPr>
        <w:tab/>
        <w:t xml:space="preserve">Note that this does use 2016 data while Figure 2.1 uses 2019. </w:t>
      </w:r>
    </w:p>
    <w:p w14:paraId="2B553BC7" w14:textId="77777777" w:rsidR="00CB7613" w:rsidRPr="00CB7613" w:rsidRDefault="00CB7613" w:rsidP="00CB7613">
      <w:pPr>
        <w:rPr>
          <w:rFonts w:cs="Calibri"/>
          <w:b/>
          <w:i/>
          <w:szCs w:val="22"/>
        </w:rPr>
      </w:pPr>
      <w:r w:rsidRPr="00CB7613">
        <w:rPr>
          <w:rFonts w:cs="Calibri"/>
          <w:b/>
          <w:i/>
          <w:szCs w:val="22"/>
        </w:rPr>
        <w:t>District Health Dialogues</w:t>
      </w:r>
    </w:p>
    <w:p w14:paraId="7FE31D00" w14:textId="77777777" w:rsidR="00CB7613" w:rsidRPr="00CB7613" w:rsidRDefault="00CB7613" w:rsidP="00CB7613">
      <w:pPr>
        <w:rPr>
          <w:rFonts w:cs="Calibri"/>
          <w:szCs w:val="22"/>
        </w:rPr>
      </w:pPr>
      <w:r w:rsidRPr="00CB7613">
        <w:rPr>
          <w:rFonts w:cs="Calibri"/>
          <w:szCs w:val="22"/>
        </w:rPr>
        <w:tab/>
        <w:t>Two contacts within the district had dialogue collected. This dialogue’s purpose is to explain the data trends shown above and assist the NCDHD in pursuing goals and projects to limit the heart disease and diabetes prevalence within the Native American community.</w:t>
      </w:r>
    </w:p>
    <w:p w14:paraId="46DC95CA" w14:textId="77777777" w:rsidR="00CB7613" w:rsidRPr="00CB7613" w:rsidRDefault="00CB7613" w:rsidP="00CB7613">
      <w:pPr>
        <w:rPr>
          <w:rFonts w:cs="Calibri"/>
          <w:i/>
          <w:szCs w:val="22"/>
        </w:rPr>
      </w:pPr>
      <w:r w:rsidRPr="00CB7613">
        <w:rPr>
          <w:rFonts w:cs="Calibri"/>
          <w:i/>
          <w:szCs w:val="22"/>
        </w:rPr>
        <w:t>Knox County</w:t>
      </w:r>
    </w:p>
    <w:p w14:paraId="176B4BEA" w14:textId="77777777" w:rsidR="00CB7613" w:rsidRPr="00CB7613" w:rsidRDefault="00CB7613" w:rsidP="00CB7613">
      <w:pPr>
        <w:rPr>
          <w:rFonts w:cs="Calibri"/>
          <w:szCs w:val="22"/>
        </w:rPr>
      </w:pPr>
      <w:r w:rsidRPr="00CB7613">
        <w:rPr>
          <w:rFonts w:cs="Calibri"/>
          <w:szCs w:val="22"/>
        </w:rPr>
        <w:tab/>
        <w:t>The first contact was Kristin Hemes, a dietician within the Santee Clinic, Knox County. During our discussion, Ms. Hemes covered education courses, gaps in care, prevalence of disease, programs that benefit the community, and personal opinions of the current health state of the county.</w:t>
      </w:r>
    </w:p>
    <w:p w14:paraId="0A4C0835" w14:textId="77777777" w:rsidR="00CB7613" w:rsidRPr="00CB7613" w:rsidRDefault="00CB7613" w:rsidP="00CB7613">
      <w:pPr>
        <w:rPr>
          <w:rFonts w:cs="Calibri"/>
          <w:szCs w:val="22"/>
        </w:rPr>
      </w:pPr>
      <w:r w:rsidRPr="00CB7613">
        <w:rPr>
          <w:rFonts w:cs="Calibri"/>
          <w:szCs w:val="22"/>
        </w:rPr>
        <w:lastRenderedPageBreak/>
        <w:tab/>
        <w:t xml:space="preserve">It was first made clear by Ms. Hemes that the Santee Clinic was not affected by the COVID-19 pandemic in terms of remaining open. The clinic ensured to remain open throughout the pandemic using a “use at your own risk” format. </w:t>
      </w:r>
    </w:p>
    <w:p w14:paraId="21E39593" w14:textId="77777777" w:rsidR="00CB7613" w:rsidRPr="00CB7613" w:rsidRDefault="00CB7613" w:rsidP="00CB7613">
      <w:pPr>
        <w:rPr>
          <w:rFonts w:cs="Calibri"/>
          <w:szCs w:val="22"/>
        </w:rPr>
      </w:pPr>
      <w:r w:rsidRPr="00CB7613">
        <w:rPr>
          <w:rFonts w:cs="Calibri"/>
          <w:szCs w:val="22"/>
        </w:rPr>
        <w:t xml:space="preserve">The Santee clinic currently hosts a diabetes education course, taught by Ms. Hemes. This course primarily sees Type 2 diabetes cases and used to run twice a week for approximately two years. Currently, the course runs once a week and uses a curriculum through the Diabetes Association. Ms. Hemes stated that attendance was a problem due to the time of day conflicting with work schedules. However, to counteract that problem, the clinic would provide meals, gifts, and sometimes gift cards as an incentive. A more recent program allows those with Type 2 diabetes to receive a glucose monitor, subsidized through a grant. Ms. Hemes stated that the program has been effective as the monitor allows patients to see what a high carb diet can do for their blood sugar. </w:t>
      </w:r>
    </w:p>
    <w:p w14:paraId="32EDE459" w14:textId="77777777" w:rsidR="00CB7613" w:rsidRPr="00CB7613" w:rsidRDefault="00CB7613" w:rsidP="00CB7613">
      <w:pPr>
        <w:rPr>
          <w:rFonts w:cs="Calibri"/>
          <w:szCs w:val="22"/>
        </w:rPr>
      </w:pPr>
      <w:r w:rsidRPr="00CB7613">
        <w:rPr>
          <w:rFonts w:cs="Calibri"/>
          <w:szCs w:val="22"/>
        </w:rPr>
        <w:t xml:space="preserve">The clinic also has education programs regarding health and exercise benefits. One education program that Ms. Hemes participates in is working with the local school to help with fitness activities and school curriculums. </w:t>
      </w:r>
      <w:proofErr w:type="gramStart"/>
      <w:r w:rsidRPr="00CB7613">
        <w:rPr>
          <w:rFonts w:cs="Calibri"/>
          <w:szCs w:val="22"/>
        </w:rPr>
        <w:t>In regard to</w:t>
      </w:r>
      <w:proofErr w:type="gramEnd"/>
      <w:r w:rsidRPr="00CB7613">
        <w:rPr>
          <w:rFonts w:cs="Calibri"/>
          <w:szCs w:val="22"/>
        </w:rPr>
        <w:t xml:space="preserve"> fitness, Ms. Hemes works with the school and physical education classes to show different workouts to promote a healthy lifestyle for students. </w:t>
      </w:r>
    </w:p>
    <w:p w14:paraId="6B5DE9CB" w14:textId="77777777" w:rsidR="00CB7613" w:rsidRPr="00CB7613" w:rsidRDefault="00CB7613" w:rsidP="00CB7613">
      <w:pPr>
        <w:rPr>
          <w:rFonts w:cs="Calibri"/>
          <w:szCs w:val="22"/>
        </w:rPr>
      </w:pPr>
      <w:r w:rsidRPr="00CB7613">
        <w:rPr>
          <w:rFonts w:cs="Calibri"/>
          <w:szCs w:val="22"/>
        </w:rPr>
        <w:t xml:space="preserve">As for cardiac programs, there is not a formal cardiac rehab or education program at the clinic. Cardiac patients are sent to Sioux Falls (a two-hour drive) or Yankton (a one-hour drive). However, Ms. Hemes does ensure to mention cardiac education within her diabetes programs. </w:t>
      </w:r>
    </w:p>
    <w:p w14:paraId="0CDF0B2F" w14:textId="77777777" w:rsidR="00CB7613" w:rsidRPr="00CB7613" w:rsidRDefault="00CB7613" w:rsidP="00CB7613">
      <w:pPr>
        <w:rPr>
          <w:rFonts w:cs="Calibri"/>
          <w:szCs w:val="22"/>
        </w:rPr>
      </w:pPr>
      <w:r w:rsidRPr="00CB7613">
        <w:rPr>
          <w:rFonts w:cs="Calibri"/>
          <w:szCs w:val="22"/>
        </w:rPr>
        <w:t xml:space="preserve">The course attendance problems mentioned prior is a problem Ms. Hemes is still trying to solve. She stated that perhaps if they could find a way to improve attendance in classes and diabetes prevention, people may be more inclined to act. These courses had great attendance prior to flood in 2018 which closed to clinic. </w:t>
      </w:r>
    </w:p>
    <w:p w14:paraId="63BCB60E" w14:textId="77777777" w:rsidR="00CB7613" w:rsidRPr="00CB7613" w:rsidRDefault="00CB7613" w:rsidP="00CB7613">
      <w:pPr>
        <w:rPr>
          <w:rFonts w:cs="Calibri"/>
          <w:szCs w:val="22"/>
        </w:rPr>
      </w:pPr>
      <w:r w:rsidRPr="00CB7613">
        <w:rPr>
          <w:rFonts w:cs="Calibri"/>
          <w:szCs w:val="22"/>
        </w:rPr>
        <w:t xml:space="preserve">However, it is not only attendance problems that create these problems that the Knox County community is seeing. As Ms. Hemes sees, the prevalence of heart disease and diabetes within the </w:t>
      </w:r>
      <w:r w:rsidRPr="00CB7613">
        <w:rPr>
          <w:rFonts w:cs="Calibri"/>
          <w:szCs w:val="22"/>
        </w:rPr>
        <w:lastRenderedPageBreak/>
        <w:t xml:space="preserve">community may be genetics but also personal addictions. “It can be hard to change eating habits. People have addictions to alcohol, drugs, and food,” Ms. Hemes recalled. Therefore, although the information is available, it may be lifestyles and genetics creating these prevalence rates. </w:t>
      </w:r>
    </w:p>
    <w:p w14:paraId="59A128D3" w14:textId="77777777" w:rsidR="00CB7613" w:rsidRPr="00CB7613" w:rsidRDefault="00CB7613" w:rsidP="00CB7613">
      <w:pPr>
        <w:rPr>
          <w:rFonts w:cs="Calibri"/>
          <w:szCs w:val="22"/>
        </w:rPr>
      </w:pPr>
      <w:r w:rsidRPr="00CB7613">
        <w:rPr>
          <w:rFonts w:cs="Calibri"/>
          <w:szCs w:val="22"/>
        </w:rPr>
        <w:t xml:space="preserve">When discussing possible roadblocks community members maybe experiencing regarding access to care, Ms. Hemes boasted of Santee’s programs to improve access to healthcare. The community has a wellness center and grocery store that is well stocked. She reflected that the grocery store is average in contents and price but creates access to food with the next store being twenty miles away. Regarding transportation, prescriptions can be picked up at the clinic or delivered to a patient. There are also transportation programs to help community members get to appointments. </w:t>
      </w:r>
    </w:p>
    <w:p w14:paraId="16A81C84" w14:textId="77777777" w:rsidR="00CB7613" w:rsidRPr="00CB7613" w:rsidRDefault="00CB7613" w:rsidP="00CB7613">
      <w:pPr>
        <w:rPr>
          <w:rFonts w:cs="Calibri"/>
          <w:szCs w:val="22"/>
        </w:rPr>
      </w:pPr>
      <w:r w:rsidRPr="00CB7613">
        <w:rPr>
          <w:rFonts w:cs="Calibri"/>
          <w:szCs w:val="22"/>
        </w:rPr>
        <w:t xml:space="preserve">The conversation with Ms. Hemes showcased a community that is aware of its health problems and is actively pursuing programs to help citizens reverse them. As shown in table 1.1, Knox County has the highest population percentage of Native Americans (10%) in the North Central District. Out of the nine counties, Knox is one of the healthier counties is either average or below average data ranges. </w:t>
      </w:r>
    </w:p>
    <w:p w14:paraId="4A5AC314" w14:textId="77777777" w:rsidR="00CB7613" w:rsidRPr="00CB7613" w:rsidRDefault="00CB7613" w:rsidP="00CB7613">
      <w:pPr>
        <w:rPr>
          <w:rFonts w:cs="Calibri"/>
          <w:szCs w:val="22"/>
        </w:rPr>
      </w:pPr>
      <w:r w:rsidRPr="00CB7613">
        <w:rPr>
          <w:rFonts w:cs="Calibri"/>
          <w:szCs w:val="22"/>
        </w:rPr>
        <w:t xml:space="preserve">With having the highest percentage of Native American population within the North Central District, it is important the community is taking actions to educate the community about heart disease and diabetes, and their risk factors, to the populations most affected by them. The Santee Clinic models great programs that model affective change within healthcare. </w:t>
      </w:r>
    </w:p>
    <w:p w14:paraId="16FAA8EA" w14:textId="77777777" w:rsidR="00CB7613" w:rsidRPr="00CB7613" w:rsidRDefault="00CB7613" w:rsidP="00CB7613">
      <w:pPr>
        <w:rPr>
          <w:rFonts w:cs="Calibri"/>
          <w:i/>
          <w:szCs w:val="22"/>
        </w:rPr>
      </w:pPr>
      <w:r w:rsidRPr="00CB7613">
        <w:rPr>
          <w:rFonts w:cs="Calibri"/>
          <w:i/>
          <w:szCs w:val="22"/>
        </w:rPr>
        <w:t>Cherry County</w:t>
      </w:r>
    </w:p>
    <w:p w14:paraId="292ED9E6" w14:textId="77777777" w:rsidR="00CB7613" w:rsidRPr="00CB7613" w:rsidRDefault="00CB7613" w:rsidP="00CB7613">
      <w:pPr>
        <w:rPr>
          <w:rFonts w:cs="Calibri"/>
          <w:szCs w:val="22"/>
        </w:rPr>
      </w:pPr>
      <w:r w:rsidRPr="00CB7613">
        <w:rPr>
          <w:rFonts w:cs="Calibri"/>
          <w:szCs w:val="22"/>
        </w:rPr>
        <w:tab/>
        <w:t xml:space="preserve">The second contact was that of Shirley Knudson and Kris </w:t>
      </w:r>
      <w:proofErr w:type="spellStart"/>
      <w:r w:rsidRPr="00CB7613">
        <w:rPr>
          <w:rFonts w:cs="Calibri"/>
          <w:szCs w:val="22"/>
        </w:rPr>
        <w:t>Betner</w:t>
      </w:r>
      <w:proofErr w:type="spellEnd"/>
      <w:r w:rsidRPr="00CB7613">
        <w:rPr>
          <w:rFonts w:cs="Calibri"/>
          <w:szCs w:val="22"/>
        </w:rPr>
        <w:t xml:space="preserve"> of Cherry County Hospital. Shirley Knudson is the COVID-19 Specialist and Kris </w:t>
      </w:r>
      <w:proofErr w:type="spellStart"/>
      <w:r w:rsidRPr="00CB7613">
        <w:rPr>
          <w:rFonts w:cs="Calibri"/>
          <w:szCs w:val="22"/>
        </w:rPr>
        <w:t>Betner</w:t>
      </w:r>
      <w:proofErr w:type="spellEnd"/>
      <w:r w:rsidRPr="00CB7613">
        <w:rPr>
          <w:rFonts w:cs="Calibri"/>
          <w:szCs w:val="22"/>
        </w:rPr>
        <w:t xml:space="preserve"> </w:t>
      </w:r>
      <w:proofErr w:type="gramStart"/>
      <w:r w:rsidRPr="00CB7613">
        <w:rPr>
          <w:rFonts w:cs="Calibri"/>
          <w:szCs w:val="22"/>
        </w:rPr>
        <w:t>is in charge of</w:t>
      </w:r>
      <w:proofErr w:type="gramEnd"/>
      <w:r w:rsidRPr="00CB7613">
        <w:rPr>
          <w:rFonts w:cs="Calibri"/>
          <w:szCs w:val="22"/>
        </w:rPr>
        <w:t xml:space="preserve"> community outreach. </w:t>
      </w:r>
    </w:p>
    <w:p w14:paraId="056A0B93" w14:textId="77777777" w:rsidR="00CB7613" w:rsidRPr="00CB7613" w:rsidRDefault="00CB7613" w:rsidP="00CB7613">
      <w:pPr>
        <w:rPr>
          <w:rFonts w:cs="Calibri"/>
          <w:szCs w:val="22"/>
        </w:rPr>
      </w:pPr>
      <w:r w:rsidRPr="00CB7613">
        <w:rPr>
          <w:rFonts w:cs="Calibri"/>
          <w:szCs w:val="22"/>
        </w:rPr>
        <w:tab/>
        <w:t xml:space="preserve">Ms. Knudson was contacted shortly about the effect that COVID-19 and the community’s access to gyms. Ms. Knudson said that during the COVID-19 pandemic, gyms remained open with a “enter at your own risk” policy. Accessibility was not affected, however, those who were at higher risk may not have participated. </w:t>
      </w:r>
    </w:p>
    <w:p w14:paraId="504AB0A9" w14:textId="77777777" w:rsidR="00CB7613" w:rsidRPr="00CB7613" w:rsidRDefault="00CB7613" w:rsidP="00CB7613">
      <w:pPr>
        <w:rPr>
          <w:rFonts w:cs="Calibri"/>
          <w:szCs w:val="22"/>
        </w:rPr>
      </w:pPr>
      <w:r w:rsidRPr="00CB7613">
        <w:rPr>
          <w:rFonts w:cs="Calibri"/>
          <w:szCs w:val="22"/>
        </w:rPr>
        <w:lastRenderedPageBreak/>
        <w:tab/>
        <w:t xml:space="preserve">Speaking with Ms. </w:t>
      </w:r>
      <w:proofErr w:type="spellStart"/>
      <w:r w:rsidRPr="00CB7613">
        <w:rPr>
          <w:rFonts w:cs="Calibri"/>
          <w:szCs w:val="22"/>
        </w:rPr>
        <w:t>Betner</w:t>
      </w:r>
      <w:proofErr w:type="spellEnd"/>
      <w:r w:rsidRPr="00CB7613">
        <w:rPr>
          <w:rFonts w:cs="Calibri"/>
          <w:szCs w:val="22"/>
        </w:rPr>
        <w:t xml:space="preserve">, it was made clear that currently the hospital only sees one Native American patient with heart disease regularly. As a whole, the hospital does not see many </w:t>
      </w:r>
      <w:proofErr w:type="gramStart"/>
      <w:r w:rsidRPr="00CB7613">
        <w:rPr>
          <w:rFonts w:cs="Calibri"/>
          <w:szCs w:val="22"/>
        </w:rPr>
        <w:t>heart</w:t>
      </w:r>
      <w:proofErr w:type="gramEnd"/>
      <w:r w:rsidRPr="00CB7613">
        <w:rPr>
          <w:rFonts w:cs="Calibri"/>
          <w:szCs w:val="22"/>
        </w:rPr>
        <w:t xml:space="preserve"> disease diagnoses. However, the hospital does have a cardiac rehab program. This program often sees patients from Rosebud Clinic which is approximately 30 miles away from the Cherry County Hospital. </w:t>
      </w:r>
    </w:p>
    <w:p w14:paraId="5C682E51" w14:textId="77777777" w:rsidR="00CB7613" w:rsidRPr="00CB7613" w:rsidRDefault="00CB7613" w:rsidP="00CB7613">
      <w:pPr>
        <w:rPr>
          <w:rFonts w:cs="Calibri"/>
          <w:szCs w:val="22"/>
        </w:rPr>
      </w:pPr>
      <w:r w:rsidRPr="00CB7613">
        <w:rPr>
          <w:rFonts w:cs="Calibri"/>
          <w:szCs w:val="22"/>
        </w:rPr>
        <w:tab/>
        <w:t xml:space="preserve">The hospital currently does not have education programs. The only education the hospital currently does is discharge education or cardiac rehab education. They are currently weighing a formal education coordinator position but are not sure if there is enough volume. Ms. </w:t>
      </w:r>
      <w:proofErr w:type="spellStart"/>
      <w:r w:rsidRPr="00CB7613">
        <w:rPr>
          <w:rFonts w:cs="Calibri"/>
          <w:szCs w:val="22"/>
        </w:rPr>
        <w:t>Betner</w:t>
      </w:r>
      <w:proofErr w:type="spellEnd"/>
      <w:r w:rsidRPr="00CB7613">
        <w:rPr>
          <w:rFonts w:cs="Calibri"/>
          <w:szCs w:val="22"/>
        </w:rPr>
        <w:t xml:space="preserve"> included that the Rosebud Reservation has its own education programs that Native American community members attend. </w:t>
      </w:r>
    </w:p>
    <w:p w14:paraId="23C5BAFC" w14:textId="77777777" w:rsidR="00CB7613" w:rsidRPr="00CB7613" w:rsidRDefault="00CB7613" w:rsidP="00CB7613">
      <w:pPr>
        <w:rPr>
          <w:rFonts w:cs="Calibri"/>
          <w:szCs w:val="22"/>
        </w:rPr>
      </w:pPr>
      <w:r w:rsidRPr="00CB7613">
        <w:rPr>
          <w:rFonts w:cs="Calibri"/>
          <w:szCs w:val="22"/>
        </w:rPr>
        <w:tab/>
        <w:t xml:space="preserve">Although noting that heart disease and diabetes are prevalent within the Native American community, Ms. </w:t>
      </w:r>
      <w:proofErr w:type="spellStart"/>
      <w:r w:rsidRPr="00CB7613">
        <w:rPr>
          <w:rFonts w:cs="Calibri"/>
          <w:szCs w:val="22"/>
        </w:rPr>
        <w:t>Betner</w:t>
      </w:r>
      <w:proofErr w:type="spellEnd"/>
      <w:r w:rsidRPr="00CB7613">
        <w:rPr>
          <w:rFonts w:cs="Calibri"/>
          <w:szCs w:val="22"/>
        </w:rPr>
        <w:t xml:space="preserve"> stated that the problem is not prevalent enough within the Valentine community. Therefore, the hospital does not have the necessary programs for these patients. </w:t>
      </w:r>
    </w:p>
    <w:p w14:paraId="73A31C0D" w14:textId="77777777" w:rsidR="00CB7613" w:rsidRPr="00CB7613" w:rsidRDefault="00CB7613" w:rsidP="00CB7613">
      <w:pPr>
        <w:rPr>
          <w:rFonts w:cs="Calibri"/>
          <w:szCs w:val="22"/>
        </w:rPr>
      </w:pPr>
      <w:r w:rsidRPr="00CB7613">
        <w:rPr>
          <w:rFonts w:cs="Calibri"/>
          <w:szCs w:val="22"/>
        </w:rPr>
        <w:tab/>
        <w:t xml:space="preserve">As mentioned prior, the Cherry County Hospital often sees patients from the Rosebud Clinic which is approximately 30 miles away. Ms. </w:t>
      </w:r>
      <w:proofErr w:type="spellStart"/>
      <w:r w:rsidRPr="00CB7613">
        <w:rPr>
          <w:rFonts w:cs="Calibri"/>
          <w:szCs w:val="22"/>
        </w:rPr>
        <w:t>Betner</w:t>
      </w:r>
      <w:proofErr w:type="spellEnd"/>
      <w:r w:rsidRPr="00CB7613">
        <w:rPr>
          <w:rFonts w:cs="Calibri"/>
          <w:szCs w:val="22"/>
        </w:rPr>
        <w:t xml:space="preserve"> states that transportation is a common problem within the community, especially patients from the Rosebud clinic. Unstable transportation methods can create problems with appointment attendance and to stay on programs. Transportation can also be an issue for those who reside in Cherry County but have their medication paid for by IHS, requiring them to drive to Rosebud Clinic to receive their prescriptions. Ms. </w:t>
      </w:r>
      <w:proofErr w:type="spellStart"/>
      <w:r w:rsidRPr="00CB7613">
        <w:rPr>
          <w:rFonts w:cs="Calibri"/>
          <w:szCs w:val="22"/>
        </w:rPr>
        <w:t>Betner</w:t>
      </w:r>
      <w:proofErr w:type="spellEnd"/>
      <w:r w:rsidRPr="00CB7613">
        <w:rPr>
          <w:rFonts w:cs="Calibri"/>
          <w:szCs w:val="22"/>
        </w:rPr>
        <w:t xml:space="preserve"> stated that the emergency room has seen patients with diabetes come with high as they cannot make the drive to Rosebud to pick up their prescription. Ms. </w:t>
      </w:r>
      <w:proofErr w:type="spellStart"/>
      <w:r w:rsidRPr="00CB7613">
        <w:rPr>
          <w:rFonts w:cs="Calibri"/>
          <w:szCs w:val="22"/>
        </w:rPr>
        <w:t>Betner</w:t>
      </w:r>
      <w:proofErr w:type="spellEnd"/>
      <w:r w:rsidRPr="00CB7613">
        <w:rPr>
          <w:rFonts w:cs="Calibri"/>
          <w:szCs w:val="22"/>
        </w:rPr>
        <w:t xml:space="preserve"> also stated Medicaid could alleviate this problem, but many patients do not have that. It was also included that there are travel vouchers for gas available from Rosebud, but the patient must have been referred by IHS. Also, if the Rosebud Tribe is the payer, the patient must be referred down to Cherry County Hospital. Ms. </w:t>
      </w:r>
      <w:proofErr w:type="spellStart"/>
      <w:r w:rsidRPr="00CB7613">
        <w:rPr>
          <w:rFonts w:cs="Calibri"/>
          <w:szCs w:val="22"/>
        </w:rPr>
        <w:t>Betner</w:t>
      </w:r>
      <w:proofErr w:type="spellEnd"/>
      <w:r w:rsidRPr="00CB7613">
        <w:rPr>
          <w:rFonts w:cs="Calibri"/>
          <w:szCs w:val="22"/>
        </w:rPr>
        <w:t xml:space="preserve"> stated that payment can be intimidating for many patients. </w:t>
      </w:r>
    </w:p>
    <w:p w14:paraId="53781C00" w14:textId="77777777" w:rsidR="00CB7613" w:rsidRPr="00CB7613" w:rsidRDefault="00CB7613" w:rsidP="00CB7613">
      <w:pPr>
        <w:rPr>
          <w:rFonts w:cs="Calibri"/>
          <w:szCs w:val="22"/>
        </w:rPr>
      </w:pPr>
      <w:r w:rsidRPr="00CB7613">
        <w:rPr>
          <w:rFonts w:cs="Calibri"/>
          <w:szCs w:val="22"/>
        </w:rPr>
        <w:lastRenderedPageBreak/>
        <w:tab/>
        <w:t xml:space="preserve">This dialogue shows a community that is recognizing that there is a higher prevalence of diabetes and heart disease within the Native American population but currently does not believe there is enough volume to warrant specialized programs. However, looking at table 1.1, Cherry County has a Native American population of 6.80% which is the second highest percentage behind Knox County. Cherry county is also on the least healthy side of the spectrum as it comes to data ranges. </w:t>
      </w:r>
    </w:p>
    <w:p w14:paraId="41D720D0" w14:textId="77777777" w:rsidR="00CB7613" w:rsidRPr="00CB7613" w:rsidRDefault="00CB7613" w:rsidP="00CB7613">
      <w:pPr>
        <w:rPr>
          <w:rFonts w:cs="Calibri"/>
          <w:i/>
          <w:szCs w:val="22"/>
        </w:rPr>
      </w:pPr>
      <w:r w:rsidRPr="00CB7613">
        <w:rPr>
          <w:rFonts w:cs="Calibri"/>
          <w:i/>
          <w:szCs w:val="22"/>
        </w:rPr>
        <w:t>Comparisons and Takeaways</w:t>
      </w:r>
    </w:p>
    <w:p w14:paraId="7512AC38" w14:textId="77777777" w:rsidR="00CB7613" w:rsidRPr="00CB7613" w:rsidRDefault="00CB7613" w:rsidP="00CB7613">
      <w:pPr>
        <w:rPr>
          <w:rFonts w:cs="Calibri"/>
          <w:szCs w:val="22"/>
        </w:rPr>
      </w:pPr>
      <w:r w:rsidRPr="00CB7613">
        <w:rPr>
          <w:rFonts w:cs="Calibri"/>
          <w:szCs w:val="22"/>
        </w:rPr>
        <w:tab/>
        <w:t xml:space="preserve">Comparing the two dialogues of the two counties, both dialogues present different stances for the prevalence of diabetes and heart disease within the Native American Population. Knox County boasts several programs that acknowledge the problem and aim at educating and motivating community members to prevent it. Cherry County aims to someday have these programs and acknowledges the problems without actively fixing them. </w:t>
      </w:r>
    </w:p>
    <w:p w14:paraId="6865C652" w14:textId="77777777" w:rsidR="00CB7613" w:rsidRPr="00CB7613" w:rsidRDefault="00CB7613" w:rsidP="00CB7613">
      <w:pPr>
        <w:rPr>
          <w:rFonts w:cs="Calibri"/>
          <w:szCs w:val="22"/>
        </w:rPr>
      </w:pPr>
      <w:r w:rsidRPr="00CB7613">
        <w:rPr>
          <w:rFonts w:cs="Calibri"/>
          <w:szCs w:val="22"/>
        </w:rPr>
        <w:tab/>
        <w:t xml:space="preserve">It can be seen from these two dialogues, there are a few programs that could be enacted to promote healthy living and prevent heart disease and diabetes within the Native American community within the North Central District. There should be both preventative care and heart disease and diabetes education courses for the communities. There should also be a form of transportation aide. Whether this be funding to reimburse for transportation, medication drop off, or providing transportation, trying to solve this gap of transportation would allow for more people to attend education courses, receive access to healthcare, and maintain healthcare plans. </w:t>
      </w:r>
    </w:p>
    <w:p w14:paraId="237619DF" w14:textId="77777777" w:rsidR="00CB7613" w:rsidRPr="00CB7613" w:rsidRDefault="00CB7613" w:rsidP="00CB7613">
      <w:pPr>
        <w:rPr>
          <w:rFonts w:cs="Calibri"/>
          <w:b/>
          <w:szCs w:val="22"/>
        </w:rPr>
      </w:pPr>
      <w:r w:rsidRPr="00CB7613">
        <w:rPr>
          <w:rFonts w:cs="Calibri"/>
          <w:b/>
          <w:szCs w:val="22"/>
        </w:rPr>
        <w:t>Potential Model Programs</w:t>
      </w:r>
    </w:p>
    <w:p w14:paraId="04CB50F0" w14:textId="77777777" w:rsidR="00CB7613" w:rsidRPr="00CB7613" w:rsidRDefault="00CB7613" w:rsidP="00CB7613">
      <w:pPr>
        <w:rPr>
          <w:rFonts w:cs="Calibri"/>
          <w:szCs w:val="22"/>
        </w:rPr>
      </w:pPr>
      <w:r w:rsidRPr="00CB7613">
        <w:rPr>
          <w:rFonts w:cs="Calibri"/>
          <w:b/>
          <w:szCs w:val="22"/>
        </w:rPr>
        <w:tab/>
      </w:r>
      <w:r w:rsidRPr="00CB7613">
        <w:rPr>
          <w:rFonts w:cs="Calibri"/>
          <w:szCs w:val="22"/>
        </w:rPr>
        <w:t xml:space="preserve">There are many programs that can be implemented within the North Central District that can either prevent or help maintain heart disease and diabetes within the community. These models can be in a variety of settings with different goals. </w:t>
      </w:r>
    </w:p>
    <w:p w14:paraId="06ECC143" w14:textId="77777777" w:rsidR="00CB7613" w:rsidRPr="00CB7613" w:rsidRDefault="00CB7613" w:rsidP="00CB7613">
      <w:pPr>
        <w:rPr>
          <w:rFonts w:cs="Calibri"/>
          <w:szCs w:val="22"/>
        </w:rPr>
      </w:pPr>
      <w:r w:rsidRPr="00CB7613">
        <w:rPr>
          <w:rFonts w:cs="Calibri"/>
          <w:szCs w:val="22"/>
        </w:rPr>
        <w:t xml:space="preserve">Returning to culture was presented by the American College of Cardiology as a potential method of improving cardiovascular health (Beck, 2020).  The method would require returning to one’s culture </w:t>
      </w:r>
      <w:proofErr w:type="gramStart"/>
      <w:r w:rsidRPr="00CB7613">
        <w:rPr>
          <w:rFonts w:cs="Calibri"/>
          <w:szCs w:val="22"/>
        </w:rPr>
        <w:lastRenderedPageBreak/>
        <w:t>in an effort to</w:t>
      </w:r>
      <w:proofErr w:type="gramEnd"/>
      <w:r w:rsidRPr="00CB7613">
        <w:rPr>
          <w:rFonts w:cs="Calibri"/>
          <w:szCs w:val="22"/>
        </w:rPr>
        <w:t xml:space="preserve"> return to more holistic methods with improved mental health. By accessing culture knowledge and practice, health interventions can be culturally based. This would strengthen both tribal identities and traditions. A current program in use is the Talking Circle. This program is used to allow community members to communicate their emotions with one another with the aim of empowering community members to manage their diabetes. This method has been used in both rural and urban areas.  </w:t>
      </w:r>
    </w:p>
    <w:p w14:paraId="43BED20D" w14:textId="77777777" w:rsidR="00CB7613" w:rsidRPr="00CB7613" w:rsidRDefault="00CB7613" w:rsidP="00CB7613">
      <w:pPr>
        <w:rPr>
          <w:rFonts w:cs="Calibri"/>
          <w:szCs w:val="22"/>
        </w:rPr>
      </w:pPr>
      <w:r w:rsidRPr="00CB7613">
        <w:rPr>
          <w:rFonts w:cs="Calibri"/>
          <w:szCs w:val="22"/>
        </w:rPr>
        <w:tab/>
        <w:t>The Center for Indigenous Cancer Research (CICR) at Roswell Park has created a podcast called the “Talking Circle.” This podcast features discussions about indigenous knowledge, science, and research from both those at Roswell Park and those within the communities (</w:t>
      </w:r>
      <w:proofErr w:type="spellStart"/>
      <w:r w:rsidRPr="00CB7613">
        <w:rPr>
          <w:rFonts w:cs="Calibri"/>
          <w:szCs w:val="22"/>
        </w:rPr>
        <w:t>Rosewell</w:t>
      </w:r>
      <w:proofErr w:type="spellEnd"/>
      <w:r w:rsidRPr="00CB7613">
        <w:rPr>
          <w:rFonts w:cs="Calibri"/>
          <w:szCs w:val="22"/>
        </w:rPr>
        <w:t xml:space="preserve"> Park, 2021). </w:t>
      </w:r>
    </w:p>
    <w:p w14:paraId="0A8D04BB" w14:textId="77777777" w:rsidR="00CB7613" w:rsidRPr="00CB7613" w:rsidRDefault="00CB7613" w:rsidP="00CB7613">
      <w:pPr>
        <w:rPr>
          <w:rFonts w:cs="Calibri"/>
          <w:szCs w:val="22"/>
        </w:rPr>
      </w:pPr>
      <w:r w:rsidRPr="00CB7613">
        <w:rPr>
          <w:rFonts w:cs="Calibri"/>
          <w:szCs w:val="22"/>
        </w:rPr>
        <w:tab/>
        <w:t>Movement programs and events could be utilized to encourage citizens to become active and join social groups. These could include walking groups, fun runs (5ks), exercise classes, or weight loss challenges. These would create environments for those within the community to become active and take control of their health. Also, by creating these environments, members of community in similar situations can meet and provide crucial social interactions to one another. Antelope county’s Antelope Memorial Hospital has a wellness center that showcases this (Antelope Memorial Hospital, 2021). The hospital also has a program for uncompensated care and shares price transparency. The Faith Regional Health Services provides free vein screenings every month.</w:t>
      </w:r>
    </w:p>
    <w:p w14:paraId="5EFB42C3" w14:textId="77777777" w:rsidR="00CB7613" w:rsidRPr="00CB7613" w:rsidRDefault="00CB7613" w:rsidP="00CB7613">
      <w:pPr>
        <w:rPr>
          <w:rFonts w:cs="Calibri"/>
          <w:szCs w:val="22"/>
        </w:rPr>
      </w:pPr>
      <w:r w:rsidRPr="00CB7613">
        <w:rPr>
          <w:rFonts w:cs="Calibri"/>
          <w:szCs w:val="22"/>
        </w:rPr>
        <w:tab/>
        <w:t xml:space="preserve">The Ponca Tribe, in Norfolk, has several health information programs and resources listed on their website. They list several annual events such as walks/runs, lunch and learns, a November Month of diabetes activities, specific youth activities, and promoted exercised facilities (Ponca Tribe, 2021). The Ponca Tribe also boasts a diabetes program with monthly self-management courses. They also have nutrition therapy listed at two of their centers along with a bi-weekly/monthly foot care clinic depending on the center, annual eye exams, direct care, and case management services. The program also offers glucose testing strips and orthopedic shoes (Ponca Tribe, 2021). There is also a resource </w:t>
      </w:r>
      <w:r w:rsidRPr="00CB7613">
        <w:rPr>
          <w:rFonts w:cs="Calibri"/>
          <w:szCs w:val="22"/>
        </w:rPr>
        <w:lastRenderedPageBreak/>
        <w:t xml:space="preserve">regarding Native foods and how they should be included in one’s diet. This mainly focuses on buffalo, dandelion greens, squash, sunchokes, and turnips. </w:t>
      </w:r>
    </w:p>
    <w:p w14:paraId="683D21F5" w14:textId="77777777" w:rsidR="00CB7613" w:rsidRPr="00CB7613" w:rsidRDefault="00CB7613" w:rsidP="00CB7613">
      <w:pPr>
        <w:rPr>
          <w:rFonts w:cs="Calibri"/>
          <w:szCs w:val="22"/>
        </w:rPr>
      </w:pPr>
      <w:r w:rsidRPr="00CB7613">
        <w:rPr>
          <w:rFonts w:cs="Calibri"/>
          <w:szCs w:val="22"/>
        </w:rPr>
        <w:tab/>
        <w:t xml:space="preserve">As discussed in the Santee Clinic dialogue, there are many programs that are already active with the North Central District. As transportation is a common issue, there has been a transportation program that will help patients either get to appointments or have prescriptions delivered to them. Also, in the same county, the Santee Clinic has partnered with their local public school to ensure preventative lifestyles are taught. </w:t>
      </w:r>
    </w:p>
    <w:p w14:paraId="0C4C9C28" w14:textId="317A262E" w:rsidR="00CB7613" w:rsidRPr="00CB7613" w:rsidRDefault="00CB7613" w:rsidP="00CB7613">
      <w:pPr>
        <w:rPr>
          <w:rFonts w:cs="Calibri"/>
          <w:szCs w:val="22"/>
        </w:rPr>
      </w:pPr>
      <w:r w:rsidRPr="00CB7613">
        <w:rPr>
          <w:rFonts w:cs="Calibri"/>
          <w:szCs w:val="22"/>
        </w:rPr>
        <w:tab/>
        <w:t xml:space="preserve">Currently, Macey, in </w:t>
      </w:r>
      <w:r w:rsidR="00663F6F" w:rsidRPr="00CB7613">
        <w:rPr>
          <w:rFonts w:cs="Calibri"/>
          <w:szCs w:val="22"/>
        </w:rPr>
        <w:t>Thurston County</w:t>
      </w:r>
      <w:r w:rsidRPr="00CB7613">
        <w:rPr>
          <w:rFonts w:cs="Calibri"/>
          <w:szCs w:val="22"/>
        </w:rPr>
        <w:t xml:space="preserve">, is working with the University of Nebraska-Lincoln and </w:t>
      </w:r>
      <w:proofErr w:type="gramStart"/>
      <w:r w:rsidRPr="00CB7613">
        <w:rPr>
          <w:rFonts w:cs="Calibri"/>
          <w:szCs w:val="22"/>
        </w:rPr>
        <w:t>Well Connected</w:t>
      </w:r>
      <w:proofErr w:type="gramEnd"/>
      <w:r w:rsidRPr="00CB7613">
        <w:rPr>
          <w:rFonts w:cs="Calibri"/>
          <w:szCs w:val="22"/>
        </w:rPr>
        <w:t xml:space="preserve"> Communities (</w:t>
      </w:r>
      <w:proofErr w:type="spellStart"/>
      <w:r w:rsidRPr="00CB7613">
        <w:rPr>
          <w:rFonts w:cs="Calibri"/>
          <w:szCs w:val="22"/>
        </w:rPr>
        <w:t>Moster</w:t>
      </w:r>
      <w:proofErr w:type="spellEnd"/>
      <w:r w:rsidRPr="00CB7613">
        <w:rPr>
          <w:rFonts w:cs="Calibri"/>
          <w:szCs w:val="22"/>
        </w:rPr>
        <w:t xml:space="preserve">, 2021). Well Connected Communities is a program that aims as implementing cardiovascular disease prevention methods within minority communities. Lincoln is also participating in this program. This program is funded by both the National 4-H Council and the Robert Wood Johnson Foundation and provides a curriculum and 40 hours of training for all volunteers (Moser, 2021). During this program, participants learn about the social determinants of health, nutrition, and how to become involved in </w:t>
      </w:r>
      <w:r w:rsidR="00663F6F" w:rsidRPr="00CB7613">
        <w:rPr>
          <w:rFonts w:cs="Calibri"/>
          <w:szCs w:val="22"/>
        </w:rPr>
        <w:t>one’s</w:t>
      </w:r>
      <w:r w:rsidRPr="00CB7613">
        <w:rPr>
          <w:rFonts w:cs="Calibri"/>
          <w:szCs w:val="22"/>
        </w:rPr>
        <w:t xml:space="preserve"> community and volunteering. Currently, Lincoln and Macey are focusing on their Native American populations using this program </w:t>
      </w:r>
      <w:proofErr w:type="gramStart"/>
      <w:r w:rsidRPr="00CB7613">
        <w:rPr>
          <w:rFonts w:cs="Calibri"/>
          <w:szCs w:val="22"/>
        </w:rPr>
        <w:t>in an attempt to</w:t>
      </w:r>
      <w:proofErr w:type="gramEnd"/>
      <w:r w:rsidRPr="00CB7613">
        <w:rPr>
          <w:rFonts w:cs="Calibri"/>
          <w:szCs w:val="22"/>
        </w:rPr>
        <w:t xml:space="preserve"> move their population to a more traditional, holistic lifestyle (Moser, 2021). This grant program could be implemented within the North Central District, providing an opportunity of structure towards preventative education towards heart disease and diabetes. The </w:t>
      </w:r>
      <w:proofErr w:type="gramStart"/>
      <w:r w:rsidRPr="00CB7613">
        <w:rPr>
          <w:rFonts w:cs="Calibri"/>
          <w:szCs w:val="22"/>
        </w:rPr>
        <w:t>Well Connected</w:t>
      </w:r>
      <w:proofErr w:type="gramEnd"/>
      <w:r w:rsidRPr="00CB7613">
        <w:rPr>
          <w:rFonts w:cs="Calibri"/>
          <w:szCs w:val="22"/>
        </w:rPr>
        <w:t xml:space="preserve"> Community has a plethora of helpful resources for interested communities. </w:t>
      </w:r>
    </w:p>
    <w:p w14:paraId="720F7070" w14:textId="77777777" w:rsidR="00CB7613" w:rsidRPr="00CB7613" w:rsidRDefault="00CB7613" w:rsidP="00CB7613">
      <w:pPr>
        <w:rPr>
          <w:rFonts w:cs="Calibri"/>
          <w:szCs w:val="22"/>
        </w:rPr>
      </w:pPr>
      <w:r w:rsidRPr="00CB7613">
        <w:rPr>
          <w:rFonts w:cs="Calibri"/>
          <w:szCs w:val="22"/>
        </w:rPr>
        <w:tab/>
        <w:t xml:space="preserve">The town of Macey is also focusing on food sustainability </w:t>
      </w:r>
      <w:proofErr w:type="gramStart"/>
      <w:r w:rsidRPr="00CB7613">
        <w:rPr>
          <w:rFonts w:cs="Calibri"/>
          <w:szCs w:val="22"/>
        </w:rPr>
        <w:t>in an effort to</w:t>
      </w:r>
      <w:proofErr w:type="gramEnd"/>
      <w:r w:rsidRPr="00CB7613">
        <w:rPr>
          <w:rFonts w:cs="Calibri"/>
          <w:szCs w:val="22"/>
        </w:rPr>
        <w:t xml:space="preserve"> support accessibility. Specifically, the </w:t>
      </w:r>
      <w:proofErr w:type="spellStart"/>
      <w:r w:rsidRPr="00CB7613">
        <w:rPr>
          <w:rFonts w:cs="Calibri"/>
          <w:szCs w:val="22"/>
        </w:rPr>
        <w:t>Umonhon</w:t>
      </w:r>
      <w:proofErr w:type="spellEnd"/>
      <w:r w:rsidRPr="00CB7613">
        <w:rPr>
          <w:rFonts w:cs="Calibri"/>
          <w:szCs w:val="22"/>
        </w:rPr>
        <w:t xml:space="preserve"> Nation Public School within Macey has created a K-12 food sustainability program using a farm-school approach utilizing greenhouse (Moser, 201). There is also a focus on creating more accessible medicinal plants for the Omaha tribe. This supports the move to a more traditional and holistic lifestyle. A local tribal leader mentioned the goal of wanting to create local </w:t>
      </w:r>
      <w:r w:rsidRPr="00CB7613">
        <w:rPr>
          <w:rFonts w:cs="Calibri"/>
          <w:szCs w:val="22"/>
        </w:rPr>
        <w:lastRenderedPageBreak/>
        <w:t xml:space="preserve">food producers within the Omaha tribe (Moser, 2021). These ideas could be put into a program within the North Central District </w:t>
      </w:r>
      <w:proofErr w:type="gramStart"/>
      <w:r w:rsidRPr="00CB7613">
        <w:rPr>
          <w:rFonts w:cs="Calibri"/>
          <w:szCs w:val="22"/>
        </w:rPr>
        <w:t>in an effort to</w:t>
      </w:r>
      <w:proofErr w:type="gramEnd"/>
      <w:r w:rsidRPr="00CB7613">
        <w:rPr>
          <w:rFonts w:cs="Calibri"/>
          <w:szCs w:val="22"/>
        </w:rPr>
        <w:t xml:space="preserve"> preserve tribal history and also prevent disease by returning to a more natural and holistic diet. </w:t>
      </w:r>
    </w:p>
    <w:p w14:paraId="55596495" w14:textId="77777777" w:rsidR="00CB7613" w:rsidRPr="00CB7613" w:rsidRDefault="00CB7613" w:rsidP="00CB7613">
      <w:pPr>
        <w:rPr>
          <w:rFonts w:cs="Calibri"/>
          <w:szCs w:val="22"/>
        </w:rPr>
      </w:pPr>
      <w:r w:rsidRPr="00CB7613">
        <w:rPr>
          <w:rFonts w:cs="Calibri"/>
          <w:szCs w:val="22"/>
        </w:rPr>
        <w:tab/>
        <w:t xml:space="preserve">A similar program to Well Connected Communities is the Good Health and Wellness in Indian Country (GHWIC). This program focuses on a holistic effort for healthy living </w:t>
      </w:r>
      <w:proofErr w:type="gramStart"/>
      <w:r w:rsidRPr="00CB7613">
        <w:rPr>
          <w:rFonts w:cs="Calibri"/>
          <w:szCs w:val="22"/>
        </w:rPr>
        <w:t>in regards to</w:t>
      </w:r>
      <w:proofErr w:type="gramEnd"/>
      <w:r w:rsidRPr="00CB7613">
        <w:rPr>
          <w:rFonts w:cs="Calibri"/>
          <w:szCs w:val="22"/>
        </w:rPr>
        <w:t xml:space="preserve"> chronic disease (Good Health, 2021). Their goal is to help efforts that are already in place within Native communities by supporting cultural projects in a public health manner. They also work on extending the reach of these program’s efforts. Their long-term goals include reducing type 2 diabetes, tobacco usage, high blood pressure, and high blood cholesterol while increasing a diet of healthy foods, physical activity, and breastfeeding (Good Health, 2021). </w:t>
      </w:r>
    </w:p>
    <w:p w14:paraId="6174978C" w14:textId="77777777" w:rsidR="00CB7613" w:rsidRPr="00CB7613" w:rsidRDefault="00CB7613" w:rsidP="00CB7613">
      <w:pPr>
        <w:rPr>
          <w:rFonts w:cs="Calibri"/>
          <w:szCs w:val="22"/>
        </w:rPr>
      </w:pPr>
      <w:r w:rsidRPr="00CB7613">
        <w:rPr>
          <w:rFonts w:cs="Calibri"/>
          <w:szCs w:val="22"/>
        </w:rPr>
        <w:tab/>
        <w:t xml:space="preserve">The GHWIC does have funding that is split into three components. One component is the funding to prevent chronic diseases. Component two funds tribal organizations so they may then allocate those funds to extend efforts in four different tribes (GHWIC Funding, 2021). The last component is focused on one tribal organization to act as the coordinating head for evaluation, communication, and peer education. Currently, the only nearby tribe benefiting from this program is the Great Plains Tribal Chairmen’s Health Board that is a component 2 and 3 recipient (GHWIC Funding, 2021). </w:t>
      </w:r>
    </w:p>
    <w:p w14:paraId="50E6B385" w14:textId="77777777" w:rsidR="00CB7613" w:rsidRPr="00CB7613" w:rsidRDefault="00CB7613" w:rsidP="00CB7613">
      <w:pPr>
        <w:rPr>
          <w:rFonts w:cs="Calibri"/>
          <w:szCs w:val="22"/>
        </w:rPr>
      </w:pPr>
      <w:r w:rsidRPr="00CB7613">
        <w:rPr>
          <w:rFonts w:cs="Calibri"/>
          <w:szCs w:val="22"/>
        </w:rPr>
        <w:tab/>
        <w:t xml:space="preserve">Lastly, the IHS has a list of resources that those within distance of a reservation can attend. On the IHS website, there is a list of groups within the Great Plains Area that service substance abuse and suicide prevention. </w:t>
      </w:r>
    </w:p>
    <w:p w14:paraId="4C40C157" w14:textId="2F81CE5D" w:rsidR="00EC27E6" w:rsidRPr="00CB7613" w:rsidRDefault="00EC27E6" w:rsidP="005908F6">
      <w:pPr>
        <w:ind w:firstLine="0"/>
        <w:rPr>
          <w:rFonts w:cs="Calibri"/>
          <w:szCs w:val="22"/>
        </w:rPr>
      </w:pPr>
      <w:r w:rsidRPr="00CB7613">
        <w:rPr>
          <w:rFonts w:cs="Calibri"/>
          <w:szCs w:val="22"/>
        </w:rPr>
        <w:br/>
      </w:r>
    </w:p>
    <w:p w14:paraId="6145C0EF" w14:textId="12FDEA5F" w:rsidR="008C592C" w:rsidRPr="00CB7613" w:rsidRDefault="00DD12F7" w:rsidP="008C592C">
      <w:pPr>
        <w:pStyle w:val="Heading2"/>
        <w:rPr>
          <w:rFonts w:cs="Calibri"/>
          <w:szCs w:val="22"/>
        </w:rPr>
      </w:pPr>
      <w:bookmarkStart w:id="77" w:name="_Toc98838162"/>
      <w:r w:rsidRPr="00CB7613">
        <w:rPr>
          <w:rFonts w:cs="Calibri"/>
          <w:szCs w:val="22"/>
        </w:rPr>
        <w:lastRenderedPageBreak/>
        <w:t xml:space="preserve">Special Populations: </w:t>
      </w:r>
      <w:r w:rsidR="008C592C" w:rsidRPr="00CB7613">
        <w:rPr>
          <w:rFonts w:cs="Calibri"/>
          <w:szCs w:val="22"/>
        </w:rPr>
        <w:t>Elderly Population</w:t>
      </w:r>
      <w:bookmarkEnd w:id="77"/>
    </w:p>
    <w:p w14:paraId="492D10E1" w14:textId="6E9A9899" w:rsidR="000F5055" w:rsidRPr="00CB7613" w:rsidRDefault="007B7705" w:rsidP="000F5055">
      <w:pPr>
        <w:rPr>
          <w:rFonts w:cs="Calibri"/>
          <w:szCs w:val="22"/>
        </w:rPr>
      </w:pPr>
      <w:r w:rsidRPr="00CB7613">
        <w:rPr>
          <w:rFonts w:cs="Calibri"/>
          <w:szCs w:val="22"/>
        </w:rPr>
        <w:t>Though many older individuals are in relatively good health and lead active and robust lives, aging increases the likelihood of compound clinical conditions</w:t>
      </w:r>
      <w:r w:rsidR="0062637B" w:rsidRPr="00CB7613">
        <w:rPr>
          <w:rFonts w:cs="Calibri"/>
          <w:szCs w:val="22"/>
        </w:rPr>
        <w:t>;</w:t>
      </w:r>
      <w:r w:rsidRPr="00CB7613">
        <w:rPr>
          <w:rFonts w:cs="Calibri"/>
          <w:szCs w:val="22"/>
        </w:rPr>
        <w:t xml:space="preserve"> increased use of multiple medications</w:t>
      </w:r>
      <w:r w:rsidR="0062637B" w:rsidRPr="00CB7613">
        <w:rPr>
          <w:rFonts w:cs="Calibri"/>
          <w:szCs w:val="22"/>
        </w:rPr>
        <w:t>;</w:t>
      </w:r>
      <w:r w:rsidRPr="00CB7613">
        <w:rPr>
          <w:rFonts w:cs="Calibri"/>
          <w:szCs w:val="22"/>
        </w:rPr>
        <w:t xml:space="preserve"> and a variety of mobility, sensory, and cognitive impairments (National Research Council, 1996).</w:t>
      </w:r>
      <w:r w:rsidR="000F5055" w:rsidRPr="00CB7613">
        <w:rPr>
          <w:rFonts w:cs="Calibri"/>
          <w:szCs w:val="22"/>
        </w:rPr>
        <w:t xml:space="preserve"> These types of health outcomes are considered community and national drivers of illness, disability, death, and in turn rising health care costs (CDC, 2022</w:t>
      </w:r>
      <w:r w:rsidR="00781D51" w:rsidRPr="00CB7613">
        <w:rPr>
          <w:rFonts w:cs="Calibri"/>
          <w:szCs w:val="22"/>
        </w:rPr>
        <w:t>a</w:t>
      </w:r>
      <w:r w:rsidR="000F5055" w:rsidRPr="00CB7613">
        <w:rPr>
          <w:rFonts w:cs="Calibri"/>
          <w:szCs w:val="22"/>
        </w:rPr>
        <w:t xml:space="preserve">). </w:t>
      </w:r>
    </w:p>
    <w:p w14:paraId="49C4A7ED" w14:textId="7A1DF4A2" w:rsidR="002D0CBB" w:rsidRPr="00CB7613" w:rsidRDefault="000F5055" w:rsidP="00100194">
      <w:pPr>
        <w:rPr>
          <w:rFonts w:eastAsia="Times New Roman" w:cs="Calibri"/>
          <w:color w:val="000000"/>
          <w:szCs w:val="22"/>
          <w:lang w:eastAsia="en-US"/>
        </w:rPr>
      </w:pPr>
      <w:r w:rsidRPr="00CB7613">
        <w:rPr>
          <w:rFonts w:cs="Calibri"/>
          <w:szCs w:val="22"/>
        </w:rPr>
        <w:t xml:space="preserve"> The percentage of estimated residents who are 65 and older in NCDHD (25.6%) is significantly higher than that the national (16.5%; </w:t>
      </w:r>
      <w:proofErr w:type="gramStart"/>
      <w:r w:rsidRPr="00CB7613">
        <w:rPr>
          <w:rFonts w:eastAsia="Times New Roman" w:cs="Calibri"/>
          <w:i/>
          <w:iCs/>
          <w:color w:val="000000"/>
          <w:szCs w:val="22"/>
          <w:lang w:eastAsia="en-US"/>
        </w:rPr>
        <w:t>t</w:t>
      </w:r>
      <w:r w:rsidRPr="00CB7613">
        <w:rPr>
          <w:rFonts w:eastAsia="Times New Roman" w:cs="Calibri"/>
          <w:color w:val="000000"/>
          <w:szCs w:val="22"/>
          <w:lang w:eastAsia="en-US"/>
        </w:rPr>
        <w:t>(</w:t>
      </w:r>
      <w:proofErr w:type="gramEnd"/>
      <w:r w:rsidRPr="00CB7613">
        <w:rPr>
          <w:rFonts w:eastAsia="Times New Roman" w:cs="Calibri"/>
          <w:color w:val="000000"/>
          <w:szCs w:val="22"/>
          <w:lang w:eastAsia="en-US"/>
        </w:rPr>
        <w:t xml:space="preserve">8) = 6.427, </w:t>
      </w:r>
      <w:r w:rsidRPr="00CB7613">
        <w:rPr>
          <w:rFonts w:eastAsia="Times New Roman" w:cs="Calibri"/>
          <w:i/>
          <w:iCs/>
          <w:color w:val="000000"/>
          <w:szCs w:val="22"/>
          <w:lang w:eastAsia="en-US"/>
        </w:rPr>
        <w:t>p</w:t>
      </w:r>
      <w:r w:rsidRPr="00CB7613">
        <w:rPr>
          <w:rFonts w:eastAsia="Times New Roman" w:cs="Calibri"/>
          <w:color w:val="000000"/>
          <w:szCs w:val="22"/>
          <w:lang w:eastAsia="en-US"/>
        </w:rPr>
        <w:t xml:space="preserve"> &lt; .05) and the Nebraska (16.2%; </w:t>
      </w:r>
      <w:r w:rsidRPr="00CB7613">
        <w:rPr>
          <w:rFonts w:eastAsia="Times New Roman" w:cs="Calibri"/>
          <w:i/>
          <w:iCs/>
          <w:color w:val="000000"/>
          <w:szCs w:val="22"/>
          <w:lang w:eastAsia="en-US"/>
        </w:rPr>
        <w:t>t</w:t>
      </w:r>
      <w:r w:rsidRPr="00CB7613">
        <w:rPr>
          <w:rFonts w:eastAsia="Times New Roman" w:cs="Calibri"/>
          <w:color w:val="000000"/>
          <w:szCs w:val="22"/>
          <w:lang w:eastAsia="en-US"/>
        </w:rPr>
        <w:t xml:space="preserve">(8) = 6.638, </w:t>
      </w:r>
      <w:r w:rsidRPr="00CB7613">
        <w:rPr>
          <w:rFonts w:eastAsia="Times New Roman" w:cs="Calibri"/>
          <w:i/>
          <w:iCs/>
          <w:color w:val="000000"/>
          <w:szCs w:val="22"/>
          <w:lang w:eastAsia="en-US"/>
        </w:rPr>
        <w:t>p</w:t>
      </w:r>
      <w:r w:rsidRPr="00CB7613">
        <w:rPr>
          <w:rFonts w:eastAsia="Times New Roman" w:cs="Calibri"/>
          <w:color w:val="000000"/>
          <w:szCs w:val="22"/>
          <w:lang w:eastAsia="en-US"/>
        </w:rPr>
        <w:t xml:space="preserve"> &lt; .05) estimates (US Census, 2019). </w:t>
      </w:r>
      <w:r w:rsidR="00D85DC6" w:rsidRPr="00CB7613">
        <w:rPr>
          <w:rFonts w:eastAsia="Times New Roman" w:cs="Calibri"/>
          <w:color w:val="000000"/>
          <w:szCs w:val="22"/>
          <w:lang w:eastAsia="en-US"/>
        </w:rPr>
        <w:t>The NCDHD CHA (2021) asked respondents if they were 60 years or older (</w:t>
      </w:r>
      <w:r w:rsidR="00D85DC6" w:rsidRPr="00CB7613">
        <w:rPr>
          <w:rFonts w:eastAsia="Times New Roman" w:cs="Calibri"/>
          <w:i/>
          <w:iCs/>
          <w:color w:val="000000"/>
          <w:szCs w:val="22"/>
          <w:lang w:eastAsia="en-US"/>
        </w:rPr>
        <w:t>n</w:t>
      </w:r>
      <w:r w:rsidR="00D85DC6" w:rsidRPr="00CB7613">
        <w:rPr>
          <w:rFonts w:eastAsia="Times New Roman" w:cs="Calibri"/>
          <w:color w:val="000000"/>
          <w:szCs w:val="22"/>
          <w:lang w:eastAsia="en-US"/>
        </w:rPr>
        <w:t xml:space="preserve"> = 216; 30.6%), with a subset of follow</w:t>
      </w:r>
      <w:r w:rsidR="0062637B" w:rsidRPr="00CB7613">
        <w:rPr>
          <w:rFonts w:eastAsia="Times New Roman" w:cs="Calibri"/>
          <w:color w:val="000000"/>
          <w:szCs w:val="22"/>
          <w:lang w:eastAsia="en-US"/>
        </w:rPr>
        <w:t>-</w:t>
      </w:r>
      <w:r w:rsidR="00D85DC6" w:rsidRPr="00CB7613">
        <w:rPr>
          <w:rFonts w:eastAsia="Times New Roman" w:cs="Calibri"/>
          <w:color w:val="000000"/>
          <w:szCs w:val="22"/>
          <w:lang w:eastAsia="en-US"/>
        </w:rPr>
        <w:t xml:space="preserve">up questions directed at this group. The majority of NCDHD residents who answered these questions reported </w:t>
      </w:r>
      <w:r w:rsidR="000B00C4" w:rsidRPr="00CB7613">
        <w:rPr>
          <w:rFonts w:eastAsia="Times New Roman" w:cs="Calibri"/>
          <w:color w:val="000000"/>
          <w:szCs w:val="22"/>
          <w:lang w:eastAsia="en-US"/>
        </w:rPr>
        <w:t xml:space="preserve">being in good or better health (88.9%), </w:t>
      </w:r>
      <w:r w:rsidR="00D85DC6" w:rsidRPr="00CB7613">
        <w:rPr>
          <w:rFonts w:eastAsia="Times New Roman" w:cs="Calibri"/>
          <w:color w:val="000000"/>
          <w:szCs w:val="22"/>
          <w:lang w:eastAsia="en-US"/>
        </w:rPr>
        <w:t>eating at least two meals a day (92.2%)</w:t>
      </w:r>
      <w:r w:rsidR="0062637B" w:rsidRPr="00CB7613">
        <w:rPr>
          <w:rFonts w:eastAsia="Times New Roman" w:cs="Calibri"/>
          <w:color w:val="000000"/>
          <w:szCs w:val="22"/>
          <w:lang w:eastAsia="en-US"/>
        </w:rPr>
        <w:t>,</w:t>
      </w:r>
      <w:r w:rsidR="00D85DC6" w:rsidRPr="00CB7613">
        <w:rPr>
          <w:rFonts w:eastAsia="Times New Roman" w:cs="Calibri"/>
          <w:color w:val="000000"/>
          <w:szCs w:val="22"/>
          <w:lang w:eastAsia="en-US"/>
        </w:rPr>
        <w:t xml:space="preserve"> and said they had enough money to buy the food they needed (95.3%).</w:t>
      </w:r>
      <w:r w:rsidR="00833CA9" w:rsidRPr="00CB7613">
        <w:rPr>
          <w:rFonts w:eastAsia="Times New Roman" w:cs="Calibri"/>
          <w:color w:val="000000"/>
          <w:szCs w:val="22"/>
          <w:lang w:eastAsia="en-US"/>
        </w:rPr>
        <w:t xml:space="preserve"> Only one-fifth of respondents (20.0%) reported having firm plans for long-term care, however.</w:t>
      </w:r>
      <w:r w:rsidR="000B00C4" w:rsidRPr="00CB7613">
        <w:rPr>
          <w:rFonts w:eastAsia="Times New Roman" w:cs="Calibri"/>
          <w:color w:val="000000"/>
          <w:szCs w:val="22"/>
          <w:lang w:eastAsia="en-US"/>
        </w:rPr>
        <w:t xml:space="preserve"> </w:t>
      </w:r>
      <w:r w:rsidR="00833CA9" w:rsidRPr="00CB7613">
        <w:rPr>
          <w:rFonts w:eastAsia="Times New Roman" w:cs="Calibri"/>
          <w:color w:val="000000"/>
          <w:szCs w:val="22"/>
          <w:lang w:eastAsia="en-US"/>
        </w:rPr>
        <w:t>When asked about public services, most of them reported using or planning to use home health (83.3%), retirement planning (77.4%)</w:t>
      </w:r>
      <w:r w:rsidR="0062637B" w:rsidRPr="00CB7613">
        <w:rPr>
          <w:rFonts w:eastAsia="Times New Roman" w:cs="Calibri"/>
          <w:color w:val="000000"/>
          <w:szCs w:val="22"/>
          <w:lang w:eastAsia="en-US"/>
        </w:rPr>
        <w:t>,</w:t>
      </w:r>
      <w:r w:rsidR="00833CA9" w:rsidRPr="00CB7613">
        <w:rPr>
          <w:rFonts w:eastAsia="Times New Roman" w:cs="Calibri"/>
          <w:color w:val="000000"/>
          <w:szCs w:val="22"/>
          <w:lang w:eastAsia="en-US"/>
        </w:rPr>
        <w:t xml:space="preserve"> and legal assistance (73.7%). Roughly half reported using or planning to use volunteer programs (56.9%) and case management (48.2%), and less than half said telephone services (42.2%) or adult day services (42.1%). </w:t>
      </w:r>
      <w:r w:rsidR="000B00C4" w:rsidRPr="00CB7613">
        <w:rPr>
          <w:rFonts w:eastAsia="Times New Roman" w:cs="Calibri"/>
          <w:color w:val="000000"/>
          <w:szCs w:val="22"/>
          <w:lang w:eastAsia="en-US"/>
        </w:rPr>
        <w:t xml:space="preserve">Additionally, several other questions were explored from the perspectives of 65 years and older NCDHD residents. Their top three health concerns were heart disease (70.4%), cancer (66.7%), and diabetes (51.9%). </w:t>
      </w:r>
      <w:r w:rsidR="00833CA9" w:rsidRPr="00CB7613">
        <w:rPr>
          <w:rFonts w:eastAsia="Times New Roman" w:cs="Calibri"/>
          <w:color w:val="000000"/>
          <w:szCs w:val="22"/>
          <w:lang w:eastAsia="en-US"/>
        </w:rPr>
        <w:t xml:space="preserve">Most of them reported doing physical activity at least twice a week (95.0%), eating nutritious and balanced meals (88.9%), and reading (70.4%) to maintain their physical and mental health, </w:t>
      </w:r>
      <w:r w:rsidR="007C561F" w:rsidRPr="00CB7613">
        <w:rPr>
          <w:rFonts w:eastAsia="Times New Roman" w:cs="Calibri"/>
          <w:color w:val="000000"/>
          <w:szCs w:val="22"/>
          <w:lang w:eastAsia="en-US"/>
        </w:rPr>
        <w:t xml:space="preserve">but almost </w:t>
      </w:r>
      <w:r w:rsidR="00570714">
        <w:rPr>
          <w:rFonts w:eastAsia="Times New Roman" w:cs="Calibri"/>
          <w:color w:val="000000"/>
          <w:szCs w:val="22"/>
          <w:lang w:eastAsia="en-US"/>
        </w:rPr>
        <w:t>one</w:t>
      </w:r>
      <w:r w:rsidR="00833CA9" w:rsidRPr="00CB7613">
        <w:rPr>
          <w:rFonts w:eastAsia="Times New Roman" w:cs="Calibri"/>
          <w:color w:val="000000"/>
          <w:szCs w:val="22"/>
          <w:lang w:eastAsia="en-US"/>
        </w:rPr>
        <w:t xml:space="preserve"> third of them reported not feeling lonely or disconnected from others (</w:t>
      </w:r>
      <w:r w:rsidR="007C561F" w:rsidRPr="00CB7613">
        <w:rPr>
          <w:rFonts w:eastAsia="Times New Roman" w:cs="Calibri"/>
          <w:color w:val="000000"/>
          <w:szCs w:val="22"/>
          <w:lang w:eastAsia="en-US"/>
        </w:rPr>
        <w:t>30.4</w:t>
      </w:r>
      <w:r w:rsidR="00833CA9" w:rsidRPr="00CB7613">
        <w:rPr>
          <w:rFonts w:eastAsia="Times New Roman" w:cs="Calibri"/>
          <w:color w:val="000000"/>
          <w:szCs w:val="22"/>
          <w:lang w:eastAsia="en-US"/>
        </w:rPr>
        <w:t>%).</w:t>
      </w:r>
    </w:p>
    <w:p w14:paraId="4FE4DCB7" w14:textId="77777777" w:rsidR="006B454B" w:rsidRPr="00CB7613" w:rsidRDefault="00141DE3" w:rsidP="00293413">
      <w:pPr>
        <w:spacing w:line="240" w:lineRule="auto"/>
        <w:ind w:firstLine="0"/>
        <w:rPr>
          <w:rFonts w:cs="Calibri"/>
        </w:rPr>
      </w:pPr>
      <w:r w:rsidRPr="00CB7613">
        <w:rPr>
          <w:rFonts w:eastAsia="Times New Roman" w:cs="Calibri"/>
          <w:color w:val="000000"/>
          <w:szCs w:val="22"/>
          <w:lang w:eastAsia="en-US"/>
        </w:rPr>
        <w:lastRenderedPageBreak/>
        <w:tab/>
        <w:t xml:space="preserve">There is limited availability of </w:t>
      </w:r>
      <w:r w:rsidR="0001261C" w:rsidRPr="00CB7613">
        <w:rPr>
          <w:rFonts w:eastAsia="Times New Roman" w:cs="Calibri"/>
          <w:color w:val="000000"/>
          <w:szCs w:val="22"/>
          <w:lang w:eastAsia="en-US"/>
        </w:rPr>
        <w:t>publicly available</w:t>
      </w:r>
      <w:r w:rsidRPr="00CB7613">
        <w:rPr>
          <w:rFonts w:eastAsia="Times New Roman" w:cs="Calibri"/>
          <w:color w:val="000000"/>
          <w:szCs w:val="22"/>
          <w:lang w:eastAsia="en-US"/>
        </w:rPr>
        <w:t xml:space="preserve"> county</w:t>
      </w:r>
      <w:r w:rsidR="00D75E10" w:rsidRPr="00CB7613">
        <w:rPr>
          <w:rFonts w:eastAsia="Times New Roman" w:cs="Calibri"/>
          <w:color w:val="000000"/>
          <w:szCs w:val="22"/>
          <w:lang w:eastAsia="en-US"/>
        </w:rPr>
        <w:t>-</w:t>
      </w:r>
      <w:r w:rsidRPr="00CB7613">
        <w:rPr>
          <w:rFonts w:eastAsia="Times New Roman" w:cs="Calibri"/>
          <w:color w:val="000000"/>
          <w:szCs w:val="22"/>
          <w:lang w:eastAsia="en-US"/>
        </w:rPr>
        <w:t>level data on elderly health</w:t>
      </w:r>
      <w:r w:rsidR="009E149C" w:rsidRPr="00CB7613">
        <w:rPr>
          <w:rFonts w:eastAsia="Times New Roman" w:cs="Calibri"/>
          <w:color w:val="000000"/>
          <w:szCs w:val="22"/>
          <w:lang w:eastAsia="en-US"/>
        </w:rPr>
        <w:t xml:space="preserve"> in rural parts of Nebraska</w:t>
      </w:r>
      <w:r w:rsidR="00C97F17" w:rsidRPr="00CB7613">
        <w:rPr>
          <w:rFonts w:eastAsia="Times New Roman" w:cs="Calibri"/>
          <w:color w:val="000000"/>
          <w:szCs w:val="22"/>
          <w:lang w:eastAsia="en-US"/>
        </w:rPr>
        <w:t>.</w:t>
      </w:r>
      <w:r w:rsidR="00C97F17" w:rsidRPr="00CB7613">
        <w:rPr>
          <w:rStyle w:val="FootnoteReference"/>
          <w:rFonts w:eastAsia="Times New Roman" w:cs="Calibri"/>
          <w:color w:val="000000"/>
          <w:szCs w:val="22"/>
          <w:lang w:eastAsia="en-US"/>
        </w:rPr>
        <w:footnoteReference w:id="1"/>
      </w:r>
      <w:r w:rsidR="00C97F17" w:rsidRPr="00CB7613">
        <w:rPr>
          <w:rFonts w:eastAsia="Times New Roman" w:cs="Calibri"/>
          <w:color w:val="000000"/>
          <w:szCs w:val="22"/>
          <w:lang w:eastAsia="en-US"/>
        </w:rPr>
        <w:t xml:space="preserve"> </w:t>
      </w:r>
      <w:r w:rsidR="009E149C" w:rsidRPr="00CB7613">
        <w:rPr>
          <w:rFonts w:eastAsia="Times New Roman" w:cs="Calibri"/>
          <w:color w:val="000000"/>
          <w:szCs w:val="22"/>
          <w:lang w:eastAsia="en-US"/>
        </w:rPr>
        <w:t>In these circumstances, n</w:t>
      </w:r>
      <w:r w:rsidR="00591E8E" w:rsidRPr="00CB7613">
        <w:rPr>
          <w:rFonts w:eastAsia="Times New Roman" w:cs="Calibri"/>
          <w:color w:val="000000"/>
          <w:szCs w:val="22"/>
          <w:lang w:eastAsia="en-US"/>
        </w:rPr>
        <w:t xml:space="preserve">ational-level data on </w:t>
      </w:r>
      <w:r w:rsidR="00921FA0" w:rsidRPr="00CB7613">
        <w:rPr>
          <w:rFonts w:eastAsia="Times New Roman" w:cs="Calibri"/>
          <w:color w:val="000000"/>
          <w:szCs w:val="22"/>
          <w:lang w:eastAsia="en-US"/>
        </w:rPr>
        <w:t xml:space="preserve">health outcomes </w:t>
      </w:r>
      <w:r w:rsidR="00591E8E" w:rsidRPr="00CB7613">
        <w:rPr>
          <w:rFonts w:eastAsia="Times New Roman" w:cs="Calibri"/>
          <w:color w:val="000000"/>
          <w:szCs w:val="22"/>
          <w:lang w:eastAsia="en-US"/>
        </w:rPr>
        <w:t>may be instructive</w:t>
      </w:r>
      <w:r w:rsidR="009D6685" w:rsidRPr="00CB7613">
        <w:rPr>
          <w:rFonts w:eastAsia="Times New Roman" w:cs="Calibri"/>
          <w:color w:val="000000"/>
          <w:szCs w:val="22"/>
          <w:lang w:eastAsia="en-US"/>
        </w:rPr>
        <w:t xml:space="preserve">. </w:t>
      </w:r>
      <w:r w:rsidR="00921FA0" w:rsidRPr="00CB7613">
        <w:rPr>
          <w:rFonts w:eastAsia="Times New Roman" w:cs="Calibri"/>
          <w:color w:val="000000"/>
          <w:szCs w:val="22"/>
          <w:lang w:eastAsia="en-US"/>
        </w:rPr>
        <w:t>It is well documented that o</w:t>
      </w:r>
      <w:r w:rsidR="009D6685" w:rsidRPr="00CB7613">
        <w:rPr>
          <w:rFonts w:eastAsia="Times New Roman" w:cs="Calibri"/>
          <w:color w:val="000000"/>
          <w:szCs w:val="22"/>
          <w:lang w:eastAsia="en-US"/>
        </w:rPr>
        <w:t>lder adults disproportionately experience chronic diseases, and oftentimes multiple chronic conditions</w:t>
      </w:r>
      <w:r w:rsidR="00B90266" w:rsidRPr="00CB7613">
        <w:rPr>
          <w:rFonts w:eastAsia="Times New Roman" w:cs="Calibri"/>
          <w:color w:val="000000"/>
          <w:szCs w:val="22"/>
          <w:lang w:eastAsia="en-US"/>
        </w:rPr>
        <w:t xml:space="preserve"> (National Council on Aging, 2021). </w:t>
      </w:r>
      <w:r w:rsidR="009E149C" w:rsidRPr="00CB7613">
        <w:rPr>
          <w:rFonts w:eastAsia="Times New Roman" w:cs="Calibri"/>
          <w:color w:val="000000"/>
          <w:szCs w:val="22"/>
          <w:lang w:eastAsia="en-US"/>
        </w:rPr>
        <w:t>Population studies</w:t>
      </w:r>
      <w:r w:rsidR="00B90266" w:rsidRPr="00CB7613">
        <w:rPr>
          <w:rFonts w:eastAsia="Times New Roman" w:cs="Calibri"/>
          <w:color w:val="000000"/>
          <w:szCs w:val="22"/>
          <w:lang w:eastAsia="en-US"/>
        </w:rPr>
        <w:t xml:space="preserve"> suggest that approximately half of adults with chronic diseases have multiple conditions simultaneously, which increase with age, and often require costly hospitalization or long-term care costs (Boersma et al., 2021).</w:t>
      </w:r>
      <w:r w:rsidR="00A42F20" w:rsidRPr="00CB7613">
        <w:rPr>
          <w:rFonts w:eastAsia="Times New Roman" w:cs="Calibri"/>
          <w:color w:val="000000"/>
          <w:szCs w:val="22"/>
          <w:lang w:eastAsia="en-US"/>
        </w:rPr>
        <w:t xml:space="preserve"> </w:t>
      </w:r>
      <w:r w:rsidR="00C506A9" w:rsidRPr="00CB7613">
        <w:rPr>
          <w:rFonts w:eastAsia="Times New Roman" w:cs="Calibri"/>
          <w:color w:val="000000"/>
          <w:szCs w:val="22"/>
          <w:lang w:eastAsia="en-US"/>
        </w:rPr>
        <w:fldChar w:fldCharType="begin"/>
      </w:r>
      <w:r w:rsidR="00C506A9" w:rsidRPr="00CB7613">
        <w:rPr>
          <w:rFonts w:eastAsia="Times New Roman" w:cs="Calibri"/>
          <w:color w:val="000000"/>
          <w:szCs w:val="22"/>
          <w:lang w:eastAsia="en-US"/>
        </w:rPr>
        <w:instrText xml:space="preserve"> REF _Ref98758445 \h </w:instrText>
      </w:r>
      <w:r w:rsidR="00CB7613">
        <w:rPr>
          <w:rFonts w:eastAsia="Times New Roman" w:cs="Calibri"/>
          <w:color w:val="000000"/>
          <w:szCs w:val="22"/>
          <w:lang w:eastAsia="en-US"/>
        </w:rPr>
        <w:instrText xml:space="preserve"> \* MERGEFORMAT </w:instrText>
      </w:r>
      <w:r w:rsidR="00C506A9" w:rsidRPr="00CB7613">
        <w:rPr>
          <w:rFonts w:eastAsia="Times New Roman" w:cs="Calibri"/>
          <w:color w:val="000000"/>
          <w:szCs w:val="22"/>
          <w:lang w:eastAsia="en-US"/>
        </w:rPr>
      </w:r>
      <w:r w:rsidR="00C506A9" w:rsidRPr="00CB7613">
        <w:rPr>
          <w:rFonts w:eastAsia="Times New Roman" w:cs="Calibri"/>
          <w:color w:val="000000"/>
          <w:szCs w:val="22"/>
          <w:lang w:eastAsia="en-US"/>
        </w:rPr>
        <w:fldChar w:fldCharType="separate"/>
      </w:r>
    </w:p>
    <w:p w14:paraId="20B80E65" w14:textId="486383A6" w:rsidR="00A42F20" w:rsidRPr="00CB7613" w:rsidRDefault="006B454B" w:rsidP="00AD2405">
      <w:pPr>
        <w:ind w:firstLine="0"/>
        <w:rPr>
          <w:rFonts w:eastAsia="Times New Roman" w:cs="Calibri"/>
          <w:color w:val="000000"/>
          <w:szCs w:val="22"/>
          <w:lang w:eastAsia="en-US"/>
        </w:rPr>
      </w:pPr>
      <w:r w:rsidRPr="00CB7613">
        <w:rPr>
          <w:rFonts w:cs="Calibri"/>
        </w:rPr>
        <w:t xml:space="preserve">Table </w:t>
      </w:r>
      <w:r>
        <w:rPr>
          <w:rFonts w:cs="Calibri"/>
          <w:noProof/>
        </w:rPr>
        <w:t>12</w:t>
      </w:r>
      <w:r w:rsidR="00C506A9" w:rsidRPr="00CB7613">
        <w:rPr>
          <w:rFonts w:eastAsia="Times New Roman" w:cs="Calibri"/>
          <w:color w:val="000000"/>
          <w:szCs w:val="22"/>
          <w:lang w:eastAsia="en-US"/>
        </w:rPr>
        <w:fldChar w:fldCharType="end"/>
      </w:r>
      <w:r w:rsidR="00C506A9" w:rsidRPr="00CB7613">
        <w:rPr>
          <w:rFonts w:eastAsia="Times New Roman" w:cs="Calibri"/>
          <w:color w:val="000000"/>
          <w:szCs w:val="22"/>
          <w:lang w:eastAsia="en-US"/>
        </w:rPr>
        <w:t xml:space="preserve"> </w:t>
      </w:r>
      <w:r w:rsidR="00A42F20" w:rsidRPr="00CB7613">
        <w:rPr>
          <w:rFonts w:eastAsia="Times New Roman" w:cs="Calibri"/>
          <w:color w:val="000000"/>
          <w:szCs w:val="22"/>
          <w:lang w:eastAsia="en-US"/>
        </w:rPr>
        <w:t>provides leading causes of death</w:t>
      </w:r>
      <w:r w:rsidR="00CD7B97" w:rsidRPr="00CB7613">
        <w:rPr>
          <w:rFonts w:eastAsia="Times New Roman" w:cs="Calibri"/>
          <w:color w:val="000000"/>
          <w:szCs w:val="22"/>
          <w:lang w:eastAsia="en-US"/>
        </w:rPr>
        <w:t xml:space="preserve"> from national 2018 data</w:t>
      </w:r>
      <w:r w:rsidR="00A2311E" w:rsidRPr="00CB7613">
        <w:rPr>
          <w:rFonts w:eastAsia="Times New Roman" w:cs="Calibri"/>
          <w:color w:val="000000"/>
          <w:szCs w:val="22"/>
          <w:lang w:eastAsia="en-US"/>
        </w:rPr>
        <w:t xml:space="preserve"> (NVSS, 2021)</w:t>
      </w:r>
      <w:r w:rsidR="00A42F20" w:rsidRPr="00CB7613">
        <w:rPr>
          <w:rFonts w:eastAsia="Times New Roman" w:cs="Calibri"/>
          <w:color w:val="000000"/>
          <w:szCs w:val="22"/>
          <w:lang w:eastAsia="en-US"/>
        </w:rPr>
        <w:t xml:space="preserve"> for adults aged 65 and older, and aged 85 and older.</w:t>
      </w:r>
    </w:p>
    <w:p w14:paraId="0563C55A" w14:textId="77777777" w:rsidR="00256DE9" w:rsidRPr="00CB7613" w:rsidRDefault="00256DE9" w:rsidP="00293413">
      <w:pPr>
        <w:spacing w:line="240" w:lineRule="auto"/>
        <w:ind w:firstLine="0"/>
        <w:rPr>
          <w:rFonts w:cs="Calibri"/>
        </w:rPr>
      </w:pPr>
      <w:bookmarkStart w:id="78" w:name="_Ref98758445"/>
    </w:p>
    <w:p w14:paraId="22E1AC2D" w14:textId="14D1E074" w:rsidR="00293413" w:rsidRPr="00CB7613" w:rsidRDefault="00293413" w:rsidP="00293413">
      <w:pPr>
        <w:spacing w:line="240" w:lineRule="auto"/>
        <w:ind w:firstLine="0"/>
        <w:rPr>
          <w:rFonts w:cs="Calibri"/>
          <w:szCs w:val="22"/>
        </w:rPr>
      </w:pPr>
      <w:r w:rsidRPr="00CB7613">
        <w:rPr>
          <w:rFonts w:cs="Calibri"/>
        </w:rPr>
        <w:t xml:space="preserve">Table </w:t>
      </w:r>
      <w:r w:rsidR="005B5842" w:rsidRPr="00CB7613">
        <w:rPr>
          <w:rFonts w:cs="Calibri"/>
        </w:rPr>
        <w:fldChar w:fldCharType="begin"/>
      </w:r>
      <w:r w:rsidR="005B5842" w:rsidRPr="00CB7613">
        <w:rPr>
          <w:rFonts w:cs="Calibri"/>
        </w:rPr>
        <w:instrText xml:space="preserve"> SEQ Table \* ARABIC </w:instrText>
      </w:r>
      <w:r w:rsidR="005B5842" w:rsidRPr="00CB7613">
        <w:rPr>
          <w:rFonts w:cs="Calibri"/>
        </w:rPr>
        <w:fldChar w:fldCharType="separate"/>
      </w:r>
      <w:r w:rsidR="006B454B">
        <w:rPr>
          <w:rFonts w:cs="Calibri"/>
          <w:noProof/>
        </w:rPr>
        <w:t>12</w:t>
      </w:r>
      <w:r w:rsidR="005B5842" w:rsidRPr="00CB7613">
        <w:rPr>
          <w:rFonts w:cs="Calibri"/>
          <w:noProof/>
        </w:rPr>
        <w:fldChar w:fldCharType="end"/>
      </w:r>
      <w:bookmarkEnd w:id="78"/>
      <w:r w:rsidRPr="00CB7613">
        <w:rPr>
          <w:rFonts w:eastAsia="Times New Roman" w:cs="Calibri"/>
          <w:color w:val="000000"/>
          <w:szCs w:val="22"/>
          <w:lang w:eastAsia="en-US"/>
        </w:rPr>
        <w:t xml:space="preserve">. </w:t>
      </w:r>
      <w:r w:rsidRPr="00CB7613">
        <w:rPr>
          <w:rFonts w:eastAsia="Times New Roman" w:cs="Calibri"/>
          <w:i/>
          <w:iCs/>
          <w:color w:val="000000"/>
          <w:szCs w:val="22"/>
          <w:lang w:eastAsia="en-US"/>
        </w:rPr>
        <w:t>Top 10 leading causes of death among older adults: United States, 2018</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3325"/>
        <w:gridCol w:w="1349"/>
        <w:gridCol w:w="3331"/>
        <w:gridCol w:w="1345"/>
      </w:tblGrid>
      <w:tr w:rsidR="00525AF2" w:rsidRPr="00CB7613" w14:paraId="07F3D839" w14:textId="77777777" w:rsidTr="003A6EF2">
        <w:trPr>
          <w:tblHeader/>
        </w:trPr>
        <w:tc>
          <w:tcPr>
            <w:tcW w:w="4674" w:type="dxa"/>
            <w:gridSpan w:val="2"/>
            <w:tcBorders>
              <w:top w:val="single" w:sz="4" w:space="0" w:color="auto"/>
              <w:bottom w:val="single" w:sz="4" w:space="0" w:color="auto"/>
              <w:right w:val="nil"/>
            </w:tcBorders>
          </w:tcPr>
          <w:p w14:paraId="53E6760D" w14:textId="654AF10F" w:rsidR="00525AF2" w:rsidRPr="00CB7613" w:rsidRDefault="00525AF2">
            <w:pPr>
              <w:ind w:firstLine="0"/>
              <w:rPr>
                <w:rFonts w:eastAsia="Times New Roman" w:cs="Calibri"/>
                <w:color w:val="000000"/>
                <w:szCs w:val="22"/>
                <w:lang w:eastAsia="en-US"/>
              </w:rPr>
            </w:pPr>
            <w:r w:rsidRPr="00CB7613">
              <w:rPr>
                <w:rFonts w:eastAsia="Times New Roman" w:cs="Calibri"/>
                <w:color w:val="000000"/>
                <w:szCs w:val="22"/>
                <w:lang w:eastAsia="en-US"/>
              </w:rPr>
              <w:t>Aged 65+</w:t>
            </w:r>
          </w:p>
        </w:tc>
        <w:tc>
          <w:tcPr>
            <w:tcW w:w="4676" w:type="dxa"/>
            <w:gridSpan w:val="2"/>
            <w:tcBorders>
              <w:top w:val="single" w:sz="4" w:space="0" w:color="auto"/>
              <w:left w:val="nil"/>
              <w:bottom w:val="single" w:sz="4" w:space="0" w:color="auto"/>
            </w:tcBorders>
          </w:tcPr>
          <w:p w14:paraId="313CE397" w14:textId="6F7B0724" w:rsidR="00525AF2" w:rsidRPr="00CB7613" w:rsidRDefault="00525AF2">
            <w:pPr>
              <w:ind w:firstLine="0"/>
              <w:rPr>
                <w:rFonts w:eastAsia="Times New Roman" w:cs="Calibri"/>
                <w:color w:val="000000"/>
                <w:szCs w:val="22"/>
                <w:lang w:eastAsia="en-US"/>
              </w:rPr>
            </w:pPr>
            <w:r w:rsidRPr="00CB7613">
              <w:rPr>
                <w:rFonts w:eastAsia="Times New Roman" w:cs="Calibri"/>
                <w:color w:val="000000"/>
                <w:szCs w:val="22"/>
                <w:lang w:eastAsia="en-US"/>
              </w:rPr>
              <w:t>Aged 85+</w:t>
            </w:r>
          </w:p>
        </w:tc>
      </w:tr>
      <w:tr w:rsidR="00264AF7" w:rsidRPr="00CB7613" w14:paraId="5D9E0CB3" w14:textId="77777777" w:rsidTr="00264AF7">
        <w:tc>
          <w:tcPr>
            <w:tcW w:w="3325" w:type="dxa"/>
            <w:tcBorders>
              <w:top w:val="single" w:sz="4" w:space="0" w:color="auto"/>
              <w:bottom w:val="nil"/>
              <w:right w:val="nil"/>
            </w:tcBorders>
          </w:tcPr>
          <w:p w14:paraId="18F10E1E" w14:textId="0D2FD5F9"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Heart disease</w:t>
            </w:r>
          </w:p>
        </w:tc>
        <w:tc>
          <w:tcPr>
            <w:tcW w:w="1349" w:type="dxa"/>
            <w:tcBorders>
              <w:top w:val="single" w:sz="4" w:space="0" w:color="auto"/>
              <w:left w:val="nil"/>
              <w:bottom w:val="nil"/>
              <w:right w:val="nil"/>
            </w:tcBorders>
          </w:tcPr>
          <w:p w14:paraId="72B74526" w14:textId="3510BE34"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25.1%</w:t>
            </w:r>
          </w:p>
        </w:tc>
        <w:tc>
          <w:tcPr>
            <w:tcW w:w="3331" w:type="dxa"/>
            <w:tcBorders>
              <w:top w:val="single" w:sz="4" w:space="0" w:color="auto"/>
              <w:left w:val="nil"/>
              <w:bottom w:val="nil"/>
              <w:right w:val="nil"/>
            </w:tcBorders>
          </w:tcPr>
          <w:p w14:paraId="7BE4C21B" w14:textId="2414E87F"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Heart disease</w:t>
            </w:r>
          </w:p>
        </w:tc>
        <w:tc>
          <w:tcPr>
            <w:tcW w:w="1345" w:type="dxa"/>
            <w:tcBorders>
              <w:top w:val="single" w:sz="4" w:space="0" w:color="auto"/>
              <w:left w:val="nil"/>
              <w:bottom w:val="nil"/>
            </w:tcBorders>
          </w:tcPr>
          <w:p w14:paraId="11F77707" w14:textId="273B5308"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28.6%</w:t>
            </w:r>
          </w:p>
        </w:tc>
      </w:tr>
      <w:tr w:rsidR="00264AF7" w:rsidRPr="00CB7613" w14:paraId="2DA0B28E" w14:textId="77777777" w:rsidTr="00264AF7">
        <w:tc>
          <w:tcPr>
            <w:tcW w:w="3325" w:type="dxa"/>
            <w:tcBorders>
              <w:top w:val="nil"/>
              <w:bottom w:val="nil"/>
              <w:right w:val="nil"/>
            </w:tcBorders>
          </w:tcPr>
          <w:p w14:paraId="135A21F8" w14:textId="02372D48"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Other</w:t>
            </w:r>
          </w:p>
        </w:tc>
        <w:tc>
          <w:tcPr>
            <w:tcW w:w="1349" w:type="dxa"/>
            <w:tcBorders>
              <w:top w:val="nil"/>
              <w:left w:val="nil"/>
              <w:bottom w:val="nil"/>
              <w:right w:val="nil"/>
            </w:tcBorders>
          </w:tcPr>
          <w:p w14:paraId="03D5F300" w14:textId="2CB154BD"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24.6%</w:t>
            </w:r>
          </w:p>
        </w:tc>
        <w:tc>
          <w:tcPr>
            <w:tcW w:w="3331" w:type="dxa"/>
            <w:tcBorders>
              <w:top w:val="nil"/>
              <w:left w:val="nil"/>
              <w:bottom w:val="nil"/>
              <w:right w:val="nil"/>
            </w:tcBorders>
          </w:tcPr>
          <w:p w14:paraId="41D7FA8D" w14:textId="51281598"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Other</w:t>
            </w:r>
          </w:p>
        </w:tc>
        <w:tc>
          <w:tcPr>
            <w:tcW w:w="1345" w:type="dxa"/>
            <w:tcBorders>
              <w:top w:val="nil"/>
              <w:left w:val="nil"/>
              <w:bottom w:val="nil"/>
            </w:tcBorders>
          </w:tcPr>
          <w:p w14:paraId="15B3CBDE" w14:textId="2F11F636"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27.1%</w:t>
            </w:r>
          </w:p>
        </w:tc>
      </w:tr>
      <w:tr w:rsidR="00264AF7" w:rsidRPr="00CB7613" w14:paraId="79030C7C" w14:textId="77777777" w:rsidTr="00264AF7">
        <w:tc>
          <w:tcPr>
            <w:tcW w:w="3325" w:type="dxa"/>
            <w:tcBorders>
              <w:top w:val="nil"/>
              <w:bottom w:val="nil"/>
              <w:right w:val="nil"/>
            </w:tcBorders>
          </w:tcPr>
          <w:p w14:paraId="08EEC030" w14:textId="187D5C0F"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Chronic Lower Respiratory Disease</w:t>
            </w:r>
          </w:p>
        </w:tc>
        <w:tc>
          <w:tcPr>
            <w:tcW w:w="1349" w:type="dxa"/>
            <w:tcBorders>
              <w:top w:val="nil"/>
              <w:left w:val="nil"/>
              <w:bottom w:val="nil"/>
              <w:right w:val="nil"/>
            </w:tcBorders>
          </w:tcPr>
          <w:p w14:paraId="4A4FB9AB" w14:textId="5A535567"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6.5%</w:t>
            </w:r>
          </w:p>
        </w:tc>
        <w:tc>
          <w:tcPr>
            <w:tcW w:w="3331" w:type="dxa"/>
            <w:tcBorders>
              <w:top w:val="nil"/>
              <w:left w:val="nil"/>
              <w:bottom w:val="nil"/>
              <w:right w:val="nil"/>
            </w:tcBorders>
          </w:tcPr>
          <w:p w14:paraId="6F92B2DB" w14:textId="66D5716C"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Cancer</w:t>
            </w:r>
          </w:p>
        </w:tc>
        <w:tc>
          <w:tcPr>
            <w:tcW w:w="1345" w:type="dxa"/>
            <w:tcBorders>
              <w:top w:val="nil"/>
              <w:left w:val="nil"/>
              <w:bottom w:val="nil"/>
            </w:tcBorders>
          </w:tcPr>
          <w:p w14:paraId="69E45E50" w14:textId="6680EE0C"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11.7%</w:t>
            </w:r>
          </w:p>
        </w:tc>
      </w:tr>
      <w:tr w:rsidR="00264AF7" w:rsidRPr="00CB7613" w14:paraId="7C8AB7E0" w14:textId="77777777" w:rsidTr="00264AF7">
        <w:tc>
          <w:tcPr>
            <w:tcW w:w="3325" w:type="dxa"/>
            <w:tcBorders>
              <w:top w:val="nil"/>
              <w:bottom w:val="nil"/>
              <w:right w:val="nil"/>
            </w:tcBorders>
          </w:tcPr>
          <w:p w14:paraId="0502E0B2" w14:textId="0A4D2A94"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Stroke</w:t>
            </w:r>
          </w:p>
        </w:tc>
        <w:tc>
          <w:tcPr>
            <w:tcW w:w="1349" w:type="dxa"/>
            <w:tcBorders>
              <w:top w:val="nil"/>
              <w:left w:val="nil"/>
              <w:bottom w:val="nil"/>
              <w:right w:val="nil"/>
            </w:tcBorders>
          </w:tcPr>
          <w:p w14:paraId="5A72B2A7" w14:textId="3495F984"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6.1%</w:t>
            </w:r>
          </w:p>
        </w:tc>
        <w:tc>
          <w:tcPr>
            <w:tcW w:w="3331" w:type="dxa"/>
            <w:tcBorders>
              <w:top w:val="nil"/>
              <w:left w:val="nil"/>
              <w:bottom w:val="nil"/>
              <w:right w:val="nil"/>
            </w:tcBorders>
          </w:tcPr>
          <w:p w14:paraId="7D3C8E06" w14:textId="08AB12C4"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Stroke</w:t>
            </w:r>
          </w:p>
        </w:tc>
        <w:tc>
          <w:tcPr>
            <w:tcW w:w="1345" w:type="dxa"/>
            <w:tcBorders>
              <w:top w:val="nil"/>
              <w:left w:val="nil"/>
              <w:bottom w:val="nil"/>
            </w:tcBorders>
          </w:tcPr>
          <w:p w14:paraId="172188D3" w14:textId="2E1D86A0"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7.3%</w:t>
            </w:r>
          </w:p>
        </w:tc>
      </w:tr>
      <w:tr w:rsidR="00264AF7" w:rsidRPr="00CB7613" w14:paraId="60331440" w14:textId="77777777" w:rsidTr="00264AF7">
        <w:tc>
          <w:tcPr>
            <w:tcW w:w="3325" w:type="dxa"/>
            <w:tcBorders>
              <w:top w:val="nil"/>
              <w:bottom w:val="nil"/>
              <w:right w:val="nil"/>
            </w:tcBorders>
          </w:tcPr>
          <w:p w14:paraId="70BD198A" w14:textId="75DB85A2"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Alzheimer disease</w:t>
            </w:r>
          </w:p>
        </w:tc>
        <w:tc>
          <w:tcPr>
            <w:tcW w:w="1349" w:type="dxa"/>
            <w:tcBorders>
              <w:top w:val="nil"/>
              <w:left w:val="nil"/>
              <w:bottom w:val="nil"/>
              <w:right w:val="nil"/>
            </w:tcBorders>
          </w:tcPr>
          <w:p w14:paraId="2189A511" w14:textId="0FBEB48A"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5.7%</w:t>
            </w:r>
          </w:p>
        </w:tc>
        <w:tc>
          <w:tcPr>
            <w:tcW w:w="3331" w:type="dxa"/>
            <w:tcBorders>
              <w:top w:val="nil"/>
              <w:left w:val="nil"/>
              <w:bottom w:val="nil"/>
              <w:right w:val="nil"/>
            </w:tcBorders>
          </w:tcPr>
          <w:p w14:paraId="388E403D" w14:textId="616BA9FC"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Chronic Lower Respiratory Disease</w:t>
            </w:r>
          </w:p>
        </w:tc>
        <w:tc>
          <w:tcPr>
            <w:tcW w:w="1345" w:type="dxa"/>
            <w:tcBorders>
              <w:top w:val="nil"/>
              <w:left w:val="nil"/>
              <w:bottom w:val="nil"/>
            </w:tcBorders>
          </w:tcPr>
          <w:p w14:paraId="44432D71" w14:textId="57B1B63C"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5.1%</w:t>
            </w:r>
          </w:p>
        </w:tc>
      </w:tr>
      <w:tr w:rsidR="00264AF7" w:rsidRPr="00CB7613" w14:paraId="5E718769" w14:textId="77777777" w:rsidTr="00264AF7">
        <w:tc>
          <w:tcPr>
            <w:tcW w:w="3325" w:type="dxa"/>
            <w:tcBorders>
              <w:top w:val="nil"/>
              <w:bottom w:val="nil"/>
              <w:right w:val="nil"/>
            </w:tcBorders>
          </w:tcPr>
          <w:p w14:paraId="075190DA" w14:textId="36CEC1A9"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Diabetes</w:t>
            </w:r>
          </w:p>
        </w:tc>
        <w:tc>
          <w:tcPr>
            <w:tcW w:w="1349" w:type="dxa"/>
            <w:tcBorders>
              <w:top w:val="nil"/>
              <w:left w:val="nil"/>
              <w:bottom w:val="nil"/>
              <w:right w:val="nil"/>
            </w:tcBorders>
          </w:tcPr>
          <w:p w14:paraId="5F2EB57D" w14:textId="61DC0E77"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2.9%</w:t>
            </w:r>
          </w:p>
        </w:tc>
        <w:tc>
          <w:tcPr>
            <w:tcW w:w="3331" w:type="dxa"/>
            <w:tcBorders>
              <w:top w:val="nil"/>
              <w:left w:val="nil"/>
              <w:bottom w:val="nil"/>
              <w:right w:val="nil"/>
            </w:tcBorders>
          </w:tcPr>
          <w:p w14:paraId="1DF56264" w14:textId="1C6F0AC2"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Influenza and pneumonia</w:t>
            </w:r>
          </w:p>
        </w:tc>
        <w:tc>
          <w:tcPr>
            <w:tcW w:w="1345" w:type="dxa"/>
            <w:tcBorders>
              <w:top w:val="nil"/>
              <w:left w:val="nil"/>
              <w:bottom w:val="nil"/>
            </w:tcBorders>
          </w:tcPr>
          <w:p w14:paraId="69CC51F8" w14:textId="0AF58E2D"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2.8%</w:t>
            </w:r>
          </w:p>
        </w:tc>
      </w:tr>
      <w:tr w:rsidR="00264AF7" w:rsidRPr="00CB7613" w14:paraId="64996E46" w14:textId="77777777" w:rsidTr="00264AF7">
        <w:tc>
          <w:tcPr>
            <w:tcW w:w="3325" w:type="dxa"/>
            <w:tcBorders>
              <w:top w:val="nil"/>
              <w:bottom w:val="nil"/>
              <w:right w:val="nil"/>
            </w:tcBorders>
          </w:tcPr>
          <w:p w14:paraId="4464ABB3" w14:textId="75EB57B0"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Unintentional injuries</w:t>
            </w:r>
          </w:p>
        </w:tc>
        <w:tc>
          <w:tcPr>
            <w:tcW w:w="1349" w:type="dxa"/>
            <w:tcBorders>
              <w:top w:val="nil"/>
              <w:left w:val="nil"/>
              <w:bottom w:val="nil"/>
              <w:right w:val="nil"/>
            </w:tcBorders>
          </w:tcPr>
          <w:p w14:paraId="651BC2B9" w14:textId="3E1E2AE1"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2.7%</w:t>
            </w:r>
          </w:p>
        </w:tc>
        <w:tc>
          <w:tcPr>
            <w:tcW w:w="3331" w:type="dxa"/>
            <w:tcBorders>
              <w:top w:val="nil"/>
              <w:left w:val="nil"/>
              <w:bottom w:val="nil"/>
              <w:right w:val="nil"/>
            </w:tcBorders>
          </w:tcPr>
          <w:p w14:paraId="750A2518" w14:textId="290FC80C"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Unintentional injuries</w:t>
            </w:r>
          </w:p>
        </w:tc>
        <w:tc>
          <w:tcPr>
            <w:tcW w:w="1345" w:type="dxa"/>
            <w:tcBorders>
              <w:top w:val="nil"/>
              <w:left w:val="nil"/>
              <w:bottom w:val="nil"/>
            </w:tcBorders>
          </w:tcPr>
          <w:p w14:paraId="213E0D85" w14:textId="26C2289F"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2.7%</w:t>
            </w:r>
          </w:p>
        </w:tc>
      </w:tr>
      <w:tr w:rsidR="00264AF7" w:rsidRPr="00CB7613" w14:paraId="551E7481" w14:textId="77777777" w:rsidTr="00264AF7">
        <w:tc>
          <w:tcPr>
            <w:tcW w:w="3325" w:type="dxa"/>
            <w:tcBorders>
              <w:top w:val="nil"/>
              <w:bottom w:val="nil"/>
              <w:right w:val="nil"/>
            </w:tcBorders>
          </w:tcPr>
          <w:p w14:paraId="6D284DCA" w14:textId="22581E75"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Influenza and pneumonia</w:t>
            </w:r>
          </w:p>
        </w:tc>
        <w:tc>
          <w:tcPr>
            <w:tcW w:w="1349" w:type="dxa"/>
            <w:tcBorders>
              <w:top w:val="nil"/>
              <w:left w:val="nil"/>
              <w:bottom w:val="nil"/>
              <w:right w:val="nil"/>
            </w:tcBorders>
          </w:tcPr>
          <w:p w14:paraId="3E3D40D5" w14:textId="70EA41E6"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2.3%</w:t>
            </w:r>
          </w:p>
        </w:tc>
        <w:tc>
          <w:tcPr>
            <w:tcW w:w="3331" w:type="dxa"/>
            <w:tcBorders>
              <w:top w:val="nil"/>
              <w:left w:val="nil"/>
              <w:bottom w:val="nil"/>
              <w:right w:val="nil"/>
            </w:tcBorders>
          </w:tcPr>
          <w:p w14:paraId="4EED0E5C" w14:textId="5070BA4E"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Diabetes</w:t>
            </w:r>
          </w:p>
        </w:tc>
        <w:tc>
          <w:tcPr>
            <w:tcW w:w="1345" w:type="dxa"/>
            <w:tcBorders>
              <w:top w:val="nil"/>
              <w:left w:val="nil"/>
              <w:bottom w:val="nil"/>
            </w:tcBorders>
          </w:tcPr>
          <w:p w14:paraId="774CB73C" w14:textId="578EA579"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1.9%</w:t>
            </w:r>
          </w:p>
        </w:tc>
      </w:tr>
      <w:tr w:rsidR="00264AF7" w:rsidRPr="00CB7613" w14:paraId="581722FC" w14:textId="77777777" w:rsidTr="00264AF7">
        <w:tc>
          <w:tcPr>
            <w:tcW w:w="3325" w:type="dxa"/>
            <w:tcBorders>
              <w:top w:val="nil"/>
              <w:bottom w:val="nil"/>
              <w:right w:val="nil"/>
            </w:tcBorders>
          </w:tcPr>
          <w:p w14:paraId="0C684E83" w14:textId="4F657F16"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Kidney disease</w:t>
            </w:r>
          </w:p>
        </w:tc>
        <w:tc>
          <w:tcPr>
            <w:tcW w:w="1349" w:type="dxa"/>
            <w:tcBorders>
              <w:top w:val="nil"/>
              <w:left w:val="nil"/>
              <w:bottom w:val="nil"/>
              <w:right w:val="nil"/>
            </w:tcBorders>
          </w:tcPr>
          <w:p w14:paraId="18989C4F" w14:textId="0C3D6E48"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2.0%</w:t>
            </w:r>
          </w:p>
        </w:tc>
        <w:tc>
          <w:tcPr>
            <w:tcW w:w="3331" w:type="dxa"/>
            <w:tcBorders>
              <w:top w:val="nil"/>
              <w:left w:val="nil"/>
              <w:bottom w:val="nil"/>
              <w:right w:val="nil"/>
            </w:tcBorders>
          </w:tcPr>
          <w:p w14:paraId="31B13653" w14:textId="5D17CFA4"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Kidney disease</w:t>
            </w:r>
          </w:p>
        </w:tc>
        <w:tc>
          <w:tcPr>
            <w:tcW w:w="1345" w:type="dxa"/>
            <w:tcBorders>
              <w:top w:val="nil"/>
              <w:left w:val="nil"/>
              <w:bottom w:val="nil"/>
            </w:tcBorders>
          </w:tcPr>
          <w:p w14:paraId="767DEDC2" w14:textId="0B020A01"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1.9%</w:t>
            </w:r>
          </w:p>
        </w:tc>
      </w:tr>
      <w:tr w:rsidR="00264AF7" w:rsidRPr="00CB7613" w14:paraId="0571B351" w14:textId="77777777" w:rsidTr="00264AF7">
        <w:tc>
          <w:tcPr>
            <w:tcW w:w="3325" w:type="dxa"/>
            <w:tcBorders>
              <w:top w:val="nil"/>
              <w:right w:val="nil"/>
            </w:tcBorders>
          </w:tcPr>
          <w:p w14:paraId="0AA612F7" w14:textId="7C28105B"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Parkinson disease</w:t>
            </w:r>
          </w:p>
        </w:tc>
        <w:tc>
          <w:tcPr>
            <w:tcW w:w="1349" w:type="dxa"/>
            <w:tcBorders>
              <w:top w:val="nil"/>
              <w:left w:val="nil"/>
              <w:right w:val="nil"/>
            </w:tcBorders>
          </w:tcPr>
          <w:p w14:paraId="2032330C" w14:textId="7D9A4355"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1.6%</w:t>
            </w:r>
          </w:p>
        </w:tc>
        <w:tc>
          <w:tcPr>
            <w:tcW w:w="3331" w:type="dxa"/>
            <w:tcBorders>
              <w:top w:val="nil"/>
              <w:left w:val="nil"/>
              <w:right w:val="nil"/>
            </w:tcBorders>
          </w:tcPr>
          <w:p w14:paraId="40DD185E" w14:textId="2C19C19F"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Hypertension</w:t>
            </w:r>
          </w:p>
        </w:tc>
        <w:tc>
          <w:tcPr>
            <w:tcW w:w="1345" w:type="dxa"/>
            <w:tcBorders>
              <w:top w:val="nil"/>
              <w:left w:val="nil"/>
            </w:tcBorders>
          </w:tcPr>
          <w:p w14:paraId="7CFCB326" w14:textId="0D1A1E84" w:rsidR="00264AF7" w:rsidRPr="00CB7613" w:rsidRDefault="00264AF7" w:rsidP="00264AF7">
            <w:pPr>
              <w:ind w:firstLine="0"/>
              <w:rPr>
                <w:rFonts w:eastAsia="Times New Roman" w:cs="Calibri"/>
                <w:color w:val="000000"/>
                <w:szCs w:val="22"/>
                <w:lang w:eastAsia="en-US"/>
              </w:rPr>
            </w:pPr>
            <w:r w:rsidRPr="00CB7613">
              <w:rPr>
                <w:rFonts w:eastAsia="Times New Roman" w:cs="Calibri"/>
                <w:color w:val="000000"/>
                <w:szCs w:val="22"/>
                <w:lang w:eastAsia="en-US"/>
              </w:rPr>
              <w:t>1.7%</w:t>
            </w:r>
          </w:p>
        </w:tc>
      </w:tr>
    </w:tbl>
    <w:p w14:paraId="4A7823CB" w14:textId="77777777" w:rsidR="00CD7B97" w:rsidRPr="00CB7613" w:rsidRDefault="00CD7B97" w:rsidP="00E520F6">
      <w:pPr>
        <w:ind w:firstLine="0"/>
        <w:rPr>
          <w:rFonts w:eastAsia="Times New Roman" w:cs="Calibri"/>
          <w:color w:val="000000"/>
          <w:szCs w:val="22"/>
          <w:lang w:eastAsia="en-US"/>
        </w:rPr>
      </w:pPr>
    </w:p>
    <w:p w14:paraId="205B041D" w14:textId="597F01B8" w:rsidR="00B50384" w:rsidRPr="00CB7613" w:rsidRDefault="00CD7B97">
      <w:pPr>
        <w:rPr>
          <w:rFonts w:eastAsia="Times New Roman" w:cs="Calibri"/>
          <w:color w:val="000000"/>
          <w:szCs w:val="22"/>
          <w:lang w:eastAsia="en-US"/>
        </w:rPr>
      </w:pPr>
      <w:r w:rsidRPr="00CB7613">
        <w:rPr>
          <w:rFonts w:eastAsia="Times New Roman" w:cs="Calibri"/>
          <w:color w:val="000000"/>
          <w:szCs w:val="22"/>
          <w:lang w:eastAsia="en-US"/>
        </w:rPr>
        <w:t xml:space="preserve">It should be noted that patterns in </w:t>
      </w:r>
      <w:r w:rsidR="001A2BF4" w:rsidRPr="00CB7613">
        <w:rPr>
          <w:rFonts w:eastAsia="Times New Roman" w:cs="Calibri"/>
          <w:color w:val="000000"/>
          <w:szCs w:val="22"/>
          <w:lang w:eastAsia="en-US"/>
        </w:rPr>
        <w:t>causes of death</w:t>
      </w:r>
      <w:r w:rsidRPr="00CB7613">
        <w:rPr>
          <w:rFonts w:eastAsia="Times New Roman" w:cs="Calibri"/>
          <w:color w:val="000000"/>
          <w:szCs w:val="22"/>
          <w:lang w:eastAsia="en-US"/>
        </w:rPr>
        <w:t xml:space="preserve"> are unlikely to shift </w:t>
      </w:r>
      <w:r w:rsidR="001A2BF4" w:rsidRPr="00CB7613">
        <w:rPr>
          <w:rFonts w:eastAsia="Times New Roman" w:cs="Calibri"/>
          <w:color w:val="000000"/>
          <w:szCs w:val="22"/>
          <w:lang w:eastAsia="en-US"/>
        </w:rPr>
        <w:t>dramatically unless a</w:t>
      </w:r>
      <w:r w:rsidR="007B1F38" w:rsidRPr="00CB7613">
        <w:rPr>
          <w:rFonts w:eastAsia="Times New Roman" w:cs="Calibri"/>
          <w:color w:val="000000"/>
          <w:szCs w:val="22"/>
          <w:lang w:eastAsia="en-US"/>
        </w:rPr>
        <w:t xml:space="preserve"> high impact</w:t>
      </w:r>
      <w:r w:rsidR="001A2BF4" w:rsidRPr="00CB7613">
        <w:rPr>
          <w:rFonts w:eastAsia="Times New Roman" w:cs="Calibri"/>
          <w:color w:val="000000"/>
          <w:szCs w:val="22"/>
          <w:lang w:eastAsia="en-US"/>
        </w:rPr>
        <w:t xml:space="preserve"> acute event occurs. One such event was COVID-19, which disproportionately affected and continues to impact older persons. </w:t>
      </w:r>
      <w:r w:rsidR="00C506A9" w:rsidRPr="00CB7613">
        <w:rPr>
          <w:rFonts w:eastAsia="Times New Roman" w:cs="Calibri"/>
          <w:color w:val="000000"/>
          <w:szCs w:val="22"/>
          <w:lang w:eastAsia="en-US"/>
        </w:rPr>
        <w:fldChar w:fldCharType="begin"/>
      </w:r>
      <w:r w:rsidR="00C506A9" w:rsidRPr="00CB7613">
        <w:rPr>
          <w:rFonts w:eastAsia="Times New Roman" w:cs="Calibri"/>
          <w:color w:val="000000"/>
          <w:szCs w:val="22"/>
          <w:lang w:eastAsia="en-US"/>
        </w:rPr>
        <w:instrText xml:space="preserve"> REF _Ref98758468 \h </w:instrText>
      </w:r>
      <w:r w:rsidR="00CB7613">
        <w:rPr>
          <w:rFonts w:eastAsia="Times New Roman" w:cs="Calibri"/>
          <w:color w:val="000000"/>
          <w:szCs w:val="22"/>
          <w:lang w:eastAsia="en-US"/>
        </w:rPr>
        <w:instrText xml:space="preserve"> \* MERGEFORMAT </w:instrText>
      </w:r>
      <w:r w:rsidR="00C506A9" w:rsidRPr="00CB7613">
        <w:rPr>
          <w:rFonts w:eastAsia="Times New Roman" w:cs="Calibri"/>
          <w:color w:val="000000"/>
          <w:szCs w:val="22"/>
          <w:lang w:eastAsia="en-US"/>
        </w:rPr>
      </w:r>
      <w:r w:rsidR="00C506A9" w:rsidRPr="00CB7613">
        <w:rPr>
          <w:rFonts w:eastAsia="Times New Roman" w:cs="Calibri"/>
          <w:color w:val="000000"/>
          <w:szCs w:val="22"/>
          <w:lang w:eastAsia="en-US"/>
        </w:rPr>
        <w:fldChar w:fldCharType="separate"/>
      </w:r>
      <w:r w:rsidR="006B454B" w:rsidRPr="00CB7613">
        <w:rPr>
          <w:rFonts w:cs="Calibri"/>
        </w:rPr>
        <w:t xml:space="preserve">Table </w:t>
      </w:r>
      <w:r w:rsidR="006B454B">
        <w:rPr>
          <w:rFonts w:cs="Calibri"/>
          <w:noProof/>
        </w:rPr>
        <w:t>13</w:t>
      </w:r>
      <w:r w:rsidR="00C506A9" w:rsidRPr="00CB7613">
        <w:rPr>
          <w:rFonts w:eastAsia="Times New Roman" w:cs="Calibri"/>
          <w:color w:val="000000"/>
          <w:szCs w:val="22"/>
          <w:lang w:eastAsia="en-US"/>
        </w:rPr>
        <w:fldChar w:fldCharType="end"/>
      </w:r>
      <w:r w:rsidR="00C506A9" w:rsidRPr="00CB7613">
        <w:rPr>
          <w:rFonts w:eastAsia="Times New Roman" w:cs="Calibri"/>
          <w:color w:val="000000"/>
          <w:szCs w:val="22"/>
          <w:lang w:eastAsia="en-US"/>
        </w:rPr>
        <w:t xml:space="preserve"> </w:t>
      </w:r>
      <w:r w:rsidR="00B50384" w:rsidRPr="00CB7613">
        <w:rPr>
          <w:rFonts w:eastAsia="Times New Roman" w:cs="Calibri"/>
          <w:color w:val="000000"/>
          <w:szCs w:val="22"/>
          <w:lang w:eastAsia="en-US"/>
        </w:rPr>
        <w:t>provides national</w:t>
      </w:r>
      <w:r w:rsidR="00DD0F03" w:rsidRPr="00CB7613">
        <w:rPr>
          <w:rFonts w:eastAsia="Times New Roman" w:cs="Calibri"/>
          <w:color w:val="000000"/>
          <w:szCs w:val="22"/>
          <w:lang w:eastAsia="en-US"/>
        </w:rPr>
        <w:t xml:space="preserve"> mortality rate </w:t>
      </w:r>
      <w:r w:rsidR="00B50384" w:rsidRPr="00CB7613">
        <w:rPr>
          <w:rFonts w:eastAsia="Times New Roman" w:cs="Calibri"/>
          <w:color w:val="000000"/>
          <w:szCs w:val="22"/>
          <w:lang w:eastAsia="en-US"/>
        </w:rPr>
        <w:t>data</w:t>
      </w:r>
      <w:r w:rsidR="007B1F38" w:rsidRPr="00CB7613">
        <w:rPr>
          <w:rFonts w:eastAsia="Times New Roman" w:cs="Calibri"/>
          <w:color w:val="000000"/>
          <w:szCs w:val="22"/>
          <w:lang w:eastAsia="en-US"/>
        </w:rPr>
        <w:t xml:space="preserve"> (Woolf, Chapman &amp; Lee, 2021)</w:t>
      </w:r>
      <w:r w:rsidR="00B50384" w:rsidRPr="00CB7613">
        <w:rPr>
          <w:rFonts w:eastAsia="Times New Roman" w:cs="Calibri"/>
          <w:color w:val="000000"/>
          <w:szCs w:val="22"/>
          <w:lang w:eastAsia="en-US"/>
        </w:rPr>
        <w:t xml:space="preserve"> for leading causes of death among adults over 65</w:t>
      </w:r>
      <w:r w:rsidR="007B1F38" w:rsidRPr="00CB7613">
        <w:rPr>
          <w:rFonts w:eastAsia="Times New Roman" w:cs="Calibri"/>
          <w:color w:val="000000"/>
          <w:szCs w:val="22"/>
          <w:lang w:eastAsia="en-US"/>
        </w:rPr>
        <w:t xml:space="preserve"> during the period of the initial COVID-19 surge</w:t>
      </w:r>
      <w:r w:rsidR="00B50384" w:rsidRPr="00CB7613">
        <w:rPr>
          <w:rFonts w:eastAsia="Times New Roman" w:cs="Calibri"/>
          <w:color w:val="000000"/>
          <w:szCs w:val="22"/>
          <w:lang w:eastAsia="en-US"/>
        </w:rPr>
        <w:t>.</w:t>
      </w:r>
      <w:r w:rsidR="00921FA0" w:rsidRPr="00CB7613">
        <w:rPr>
          <w:rFonts w:eastAsia="Times New Roman" w:cs="Calibri"/>
          <w:color w:val="000000"/>
          <w:szCs w:val="22"/>
          <w:lang w:eastAsia="en-US"/>
        </w:rPr>
        <w:t xml:space="preserve"> </w:t>
      </w:r>
    </w:p>
    <w:p w14:paraId="52CFC46D" w14:textId="34B66B9C" w:rsidR="00293413" w:rsidRPr="00CB7613" w:rsidRDefault="00293413" w:rsidP="00293413">
      <w:pPr>
        <w:spacing w:line="240" w:lineRule="auto"/>
        <w:ind w:firstLine="0"/>
        <w:rPr>
          <w:rFonts w:eastAsia="Times New Roman" w:cs="Calibri"/>
          <w:color w:val="000000"/>
          <w:szCs w:val="22"/>
          <w:lang w:eastAsia="en-US"/>
        </w:rPr>
      </w:pPr>
      <w:bookmarkStart w:id="79" w:name="_Ref98758468"/>
      <w:r w:rsidRPr="00CB7613">
        <w:rPr>
          <w:rFonts w:cs="Calibri"/>
        </w:rPr>
        <w:t xml:space="preserve">Table </w:t>
      </w:r>
      <w:r w:rsidR="005B5842" w:rsidRPr="00CB7613">
        <w:rPr>
          <w:rFonts w:cs="Calibri"/>
        </w:rPr>
        <w:fldChar w:fldCharType="begin"/>
      </w:r>
      <w:r w:rsidR="005B5842" w:rsidRPr="00CB7613">
        <w:rPr>
          <w:rFonts w:cs="Calibri"/>
        </w:rPr>
        <w:instrText xml:space="preserve"> SEQ Table \* ARABIC </w:instrText>
      </w:r>
      <w:r w:rsidR="005B5842" w:rsidRPr="00CB7613">
        <w:rPr>
          <w:rFonts w:cs="Calibri"/>
        </w:rPr>
        <w:fldChar w:fldCharType="separate"/>
      </w:r>
      <w:r w:rsidR="006B454B">
        <w:rPr>
          <w:rFonts w:cs="Calibri"/>
          <w:noProof/>
        </w:rPr>
        <w:t>13</w:t>
      </w:r>
      <w:r w:rsidR="005B5842" w:rsidRPr="00CB7613">
        <w:rPr>
          <w:rFonts w:cs="Calibri"/>
          <w:noProof/>
        </w:rPr>
        <w:fldChar w:fldCharType="end"/>
      </w:r>
      <w:bookmarkEnd w:id="79"/>
      <w:r w:rsidRPr="00CB7613">
        <w:rPr>
          <w:rFonts w:eastAsia="Times New Roman" w:cs="Calibri"/>
          <w:color w:val="000000"/>
          <w:szCs w:val="22"/>
          <w:lang w:eastAsia="en-US"/>
        </w:rPr>
        <w:t xml:space="preserve">. </w:t>
      </w:r>
      <w:r w:rsidRPr="00CB7613">
        <w:rPr>
          <w:rFonts w:eastAsia="Times New Roman" w:cs="Calibri"/>
          <w:i/>
          <w:iCs/>
          <w:color w:val="000000"/>
          <w:szCs w:val="22"/>
          <w:lang w:eastAsia="en-US"/>
        </w:rPr>
        <w:t>Top five leading causes of death among older adults: United States, March-October 2020</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9A605A" w:rsidRPr="00CB7613" w14:paraId="1947FC79" w14:textId="77777777" w:rsidTr="00293413">
        <w:tc>
          <w:tcPr>
            <w:tcW w:w="3116" w:type="dxa"/>
            <w:gridSpan w:val="2"/>
            <w:tcBorders>
              <w:left w:val="nil"/>
              <w:bottom w:val="single" w:sz="4" w:space="0" w:color="auto"/>
              <w:right w:val="nil"/>
            </w:tcBorders>
            <w:vAlign w:val="center"/>
          </w:tcPr>
          <w:p w14:paraId="76DB5780" w14:textId="07E7F5F0" w:rsidR="009A605A" w:rsidRPr="00CB7613" w:rsidRDefault="009A605A">
            <w:pPr>
              <w:ind w:firstLine="0"/>
              <w:rPr>
                <w:rFonts w:eastAsia="Times New Roman" w:cs="Calibri"/>
                <w:color w:val="000000"/>
                <w:szCs w:val="22"/>
                <w:lang w:eastAsia="en-US"/>
              </w:rPr>
            </w:pPr>
            <w:r w:rsidRPr="00CB7613">
              <w:rPr>
                <w:rFonts w:eastAsia="Times New Roman" w:cs="Calibri"/>
                <w:color w:val="000000"/>
                <w:szCs w:val="22"/>
                <w:lang w:eastAsia="en-US"/>
              </w:rPr>
              <w:t>65-74 years</w:t>
            </w:r>
          </w:p>
        </w:tc>
        <w:tc>
          <w:tcPr>
            <w:tcW w:w="3116" w:type="dxa"/>
            <w:gridSpan w:val="2"/>
            <w:tcBorders>
              <w:left w:val="nil"/>
              <w:bottom w:val="single" w:sz="4" w:space="0" w:color="auto"/>
              <w:right w:val="nil"/>
            </w:tcBorders>
            <w:vAlign w:val="center"/>
          </w:tcPr>
          <w:p w14:paraId="687200E0" w14:textId="5ED1EDEC" w:rsidR="009A605A" w:rsidRPr="00CB7613" w:rsidRDefault="009A605A">
            <w:pPr>
              <w:ind w:firstLine="0"/>
              <w:rPr>
                <w:rFonts w:eastAsia="Times New Roman" w:cs="Calibri"/>
                <w:color w:val="000000"/>
                <w:szCs w:val="22"/>
                <w:lang w:eastAsia="en-US"/>
              </w:rPr>
            </w:pPr>
            <w:r w:rsidRPr="00CB7613">
              <w:rPr>
                <w:rFonts w:eastAsia="Times New Roman" w:cs="Calibri"/>
                <w:color w:val="000000"/>
                <w:szCs w:val="22"/>
                <w:lang w:eastAsia="en-US"/>
              </w:rPr>
              <w:t>75-84 years</w:t>
            </w:r>
          </w:p>
        </w:tc>
        <w:tc>
          <w:tcPr>
            <w:tcW w:w="3118" w:type="dxa"/>
            <w:gridSpan w:val="2"/>
            <w:tcBorders>
              <w:left w:val="nil"/>
              <w:bottom w:val="single" w:sz="4" w:space="0" w:color="auto"/>
              <w:right w:val="nil"/>
            </w:tcBorders>
            <w:vAlign w:val="center"/>
          </w:tcPr>
          <w:p w14:paraId="0D2D2DF0" w14:textId="2261C26F" w:rsidR="009A605A" w:rsidRPr="00CB7613" w:rsidRDefault="009A605A">
            <w:pPr>
              <w:ind w:firstLine="0"/>
              <w:rPr>
                <w:rFonts w:eastAsia="Times New Roman" w:cs="Calibri"/>
                <w:color w:val="000000"/>
                <w:szCs w:val="22"/>
                <w:lang w:eastAsia="en-US"/>
              </w:rPr>
            </w:pPr>
            <w:r w:rsidRPr="00CB7613">
              <w:rPr>
                <w:rFonts w:eastAsia="Times New Roman" w:cs="Calibri"/>
                <w:color w:val="000000"/>
                <w:szCs w:val="22"/>
                <w:lang w:eastAsia="en-US"/>
              </w:rPr>
              <w:t>85 years+</w:t>
            </w:r>
          </w:p>
        </w:tc>
      </w:tr>
      <w:tr w:rsidR="00B50384" w:rsidRPr="00CB7613" w14:paraId="15BCCEFA" w14:textId="77777777" w:rsidTr="00293413">
        <w:trPr>
          <w:trHeight w:val="359"/>
        </w:trPr>
        <w:tc>
          <w:tcPr>
            <w:tcW w:w="1558" w:type="dxa"/>
            <w:tcBorders>
              <w:left w:val="nil"/>
              <w:bottom w:val="nil"/>
              <w:right w:val="nil"/>
            </w:tcBorders>
            <w:vAlign w:val="center"/>
          </w:tcPr>
          <w:p w14:paraId="79AD6ED7" w14:textId="4A4D3A83" w:rsidR="00B50384" w:rsidRPr="00CB7613" w:rsidRDefault="00DD0F03">
            <w:pPr>
              <w:ind w:firstLine="0"/>
              <w:rPr>
                <w:rFonts w:eastAsia="Times New Roman" w:cs="Calibri"/>
                <w:color w:val="000000"/>
                <w:szCs w:val="22"/>
                <w:lang w:eastAsia="en-US"/>
              </w:rPr>
            </w:pPr>
            <w:r w:rsidRPr="00CB7613">
              <w:rPr>
                <w:rFonts w:eastAsia="Times New Roman" w:cs="Calibri"/>
                <w:color w:val="000000"/>
                <w:szCs w:val="22"/>
                <w:lang w:eastAsia="en-US"/>
              </w:rPr>
              <w:t>Cancer</w:t>
            </w:r>
          </w:p>
        </w:tc>
        <w:tc>
          <w:tcPr>
            <w:tcW w:w="1558" w:type="dxa"/>
            <w:tcBorders>
              <w:left w:val="nil"/>
              <w:bottom w:val="nil"/>
              <w:right w:val="nil"/>
            </w:tcBorders>
            <w:vAlign w:val="center"/>
          </w:tcPr>
          <w:p w14:paraId="0D8239DA" w14:textId="1682CAC5" w:rsidR="00B50384" w:rsidRPr="00CB7613" w:rsidRDefault="00DD0F03">
            <w:pPr>
              <w:ind w:firstLine="0"/>
              <w:rPr>
                <w:rFonts w:eastAsia="Times New Roman" w:cs="Calibri"/>
                <w:color w:val="000000"/>
                <w:szCs w:val="22"/>
                <w:lang w:eastAsia="en-US"/>
              </w:rPr>
            </w:pPr>
            <w:r w:rsidRPr="00CB7613">
              <w:rPr>
                <w:rFonts w:eastAsia="Times New Roman" w:cs="Calibri"/>
                <w:color w:val="000000"/>
                <w:szCs w:val="22"/>
                <w:lang w:eastAsia="en-US"/>
              </w:rPr>
              <w:t>3702.0</w:t>
            </w:r>
          </w:p>
        </w:tc>
        <w:tc>
          <w:tcPr>
            <w:tcW w:w="1558" w:type="dxa"/>
            <w:tcBorders>
              <w:left w:val="nil"/>
              <w:bottom w:val="nil"/>
              <w:right w:val="nil"/>
            </w:tcBorders>
            <w:vAlign w:val="center"/>
          </w:tcPr>
          <w:p w14:paraId="57F20A87" w14:textId="58626224" w:rsidR="00B50384" w:rsidRPr="00CB7613" w:rsidRDefault="007C2E5E">
            <w:pPr>
              <w:ind w:firstLine="0"/>
              <w:rPr>
                <w:rFonts w:eastAsia="Times New Roman" w:cs="Calibri"/>
                <w:color w:val="000000"/>
                <w:szCs w:val="22"/>
                <w:lang w:eastAsia="en-US"/>
              </w:rPr>
            </w:pPr>
            <w:r w:rsidRPr="00CB7613">
              <w:rPr>
                <w:rFonts w:eastAsia="Times New Roman" w:cs="Calibri"/>
                <w:color w:val="000000"/>
                <w:szCs w:val="22"/>
                <w:lang w:eastAsia="en-US"/>
              </w:rPr>
              <w:t>Cancer</w:t>
            </w:r>
          </w:p>
        </w:tc>
        <w:tc>
          <w:tcPr>
            <w:tcW w:w="1558" w:type="dxa"/>
            <w:tcBorders>
              <w:left w:val="nil"/>
              <w:bottom w:val="nil"/>
              <w:right w:val="nil"/>
            </w:tcBorders>
            <w:vAlign w:val="center"/>
          </w:tcPr>
          <w:p w14:paraId="7B8ACEEE" w14:textId="63523143" w:rsidR="00B50384" w:rsidRPr="00CB7613" w:rsidRDefault="007C2E5E">
            <w:pPr>
              <w:ind w:firstLine="0"/>
              <w:rPr>
                <w:rFonts w:eastAsia="Times New Roman" w:cs="Calibri"/>
                <w:color w:val="000000"/>
                <w:szCs w:val="22"/>
                <w:lang w:eastAsia="en-US"/>
              </w:rPr>
            </w:pPr>
            <w:r w:rsidRPr="00CB7613">
              <w:rPr>
                <w:rFonts w:eastAsia="Times New Roman" w:cs="Calibri"/>
                <w:color w:val="000000"/>
                <w:szCs w:val="22"/>
                <w:lang w:eastAsia="en-US"/>
              </w:rPr>
              <w:t>6845.7</w:t>
            </w:r>
          </w:p>
        </w:tc>
        <w:tc>
          <w:tcPr>
            <w:tcW w:w="1559" w:type="dxa"/>
            <w:tcBorders>
              <w:left w:val="nil"/>
              <w:bottom w:val="nil"/>
              <w:right w:val="nil"/>
            </w:tcBorders>
            <w:vAlign w:val="center"/>
          </w:tcPr>
          <w:p w14:paraId="17318443" w14:textId="66117B71" w:rsidR="00B50384" w:rsidRPr="00CB7613" w:rsidRDefault="00357A44">
            <w:pPr>
              <w:ind w:firstLine="0"/>
              <w:rPr>
                <w:rFonts w:eastAsia="Times New Roman" w:cs="Calibri"/>
                <w:color w:val="000000"/>
                <w:szCs w:val="22"/>
                <w:lang w:eastAsia="en-US"/>
              </w:rPr>
            </w:pPr>
            <w:r w:rsidRPr="00CB7613">
              <w:rPr>
                <w:rFonts w:eastAsia="Times New Roman" w:cs="Calibri"/>
                <w:color w:val="000000"/>
                <w:szCs w:val="22"/>
                <w:lang w:eastAsia="en-US"/>
              </w:rPr>
              <w:t>Heart disease</w:t>
            </w:r>
          </w:p>
        </w:tc>
        <w:tc>
          <w:tcPr>
            <w:tcW w:w="1559" w:type="dxa"/>
            <w:tcBorders>
              <w:left w:val="nil"/>
              <w:bottom w:val="nil"/>
              <w:right w:val="nil"/>
            </w:tcBorders>
            <w:vAlign w:val="center"/>
          </w:tcPr>
          <w:p w14:paraId="61ABC54C" w14:textId="6671A4E3" w:rsidR="00B50384" w:rsidRPr="00CB7613" w:rsidRDefault="007C2E5E">
            <w:pPr>
              <w:ind w:firstLine="0"/>
              <w:rPr>
                <w:rFonts w:eastAsia="Times New Roman" w:cs="Calibri"/>
                <w:color w:val="000000"/>
                <w:szCs w:val="22"/>
                <w:lang w:eastAsia="en-US"/>
              </w:rPr>
            </w:pPr>
            <w:r w:rsidRPr="00CB7613">
              <w:rPr>
                <w:rFonts w:eastAsia="Times New Roman" w:cs="Calibri"/>
                <w:color w:val="000000"/>
                <w:szCs w:val="22"/>
                <w:lang w:eastAsia="en-US"/>
              </w:rPr>
              <w:t>24530.2</w:t>
            </w:r>
          </w:p>
        </w:tc>
      </w:tr>
      <w:tr w:rsidR="00B50384" w:rsidRPr="00CB7613" w14:paraId="1810544E" w14:textId="77777777" w:rsidTr="00293413">
        <w:tc>
          <w:tcPr>
            <w:tcW w:w="1558" w:type="dxa"/>
            <w:tcBorders>
              <w:top w:val="nil"/>
              <w:left w:val="nil"/>
              <w:bottom w:val="nil"/>
              <w:right w:val="nil"/>
            </w:tcBorders>
            <w:vAlign w:val="center"/>
          </w:tcPr>
          <w:p w14:paraId="075D028C" w14:textId="6AB7C374" w:rsidR="00B50384" w:rsidRPr="00CB7613" w:rsidRDefault="00DD0F03">
            <w:pPr>
              <w:ind w:firstLine="0"/>
              <w:rPr>
                <w:rFonts w:eastAsia="Times New Roman" w:cs="Calibri"/>
                <w:color w:val="000000"/>
                <w:szCs w:val="22"/>
                <w:lang w:eastAsia="en-US"/>
              </w:rPr>
            </w:pPr>
            <w:r w:rsidRPr="00CB7613">
              <w:rPr>
                <w:rFonts w:eastAsia="Times New Roman" w:cs="Calibri"/>
                <w:color w:val="000000"/>
                <w:szCs w:val="22"/>
                <w:lang w:eastAsia="en-US"/>
              </w:rPr>
              <w:t>Heart disease</w:t>
            </w:r>
          </w:p>
        </w:tc>
        <w:tc>
          <w:tcPr>
            <w:tcW w:w="1558" w:type="dxa"/>
            <w:tcBorders>
              <w:top w:val="nil"/>
              <w:left w:val="nil"/>
              <w:bottom w:val="nil"/>
              <w:right w:val="nil"/>
            </w:tcBorders>
            <w:vAlign w:val="center"/>
          </w:tcPr>
          <w:p w14:paraId="16377168" w14:textId="4C6631D4" w:rsidR="00B50384" w:rsidRPr="00CB7613" w:rsidRDefault="00DD0F03">
            <w:pPr>
              <w:ind w:firstLine="0"/>
              <w:rPr>
                <w:rFonts w:eastAsia="Times New Roman" w:cs="Calibri"/>
                <w:color w:val="000000"/>
                <w:szCs w:val="22"/>
                <w:lang w:eastAsia="en-US"/>
              </w:rPr>
            </w:pPr>
            <w:r w:rsidRPr="00CB7613">
              <w:rPr>
                <w:rFonts w:eastAsia="Times New Roman" w:cs="Calibri"/>
                <w:color w:val="000000"/>
                <w:szCs w:val="22"/>
                <w:lang w:eastAsia="en-US"/>
              </w:rPr>
              <w:t>2516.9</w:t>
            </w:r>
          </w:p>
        </w:tc>
        <w:tc>
          <w:tcPr>
            <w:tcW w:w="1558" w:type="dxa"/>
            <w:tcBorders>
              <w:top w:val="nil"/>
              <w:left w:val="nil"/>
              <w:bottom w:val="nil"/>
              <w:right w:val="nil"/>
            </w:tcBorders>
            <w:vAlign w:val="center"/>
          </w:tcPr>
          <w:p w14:paraId="68064D43" w14:textId="76F239B6" w:rsidR="00B50384" w:rsidRPr="00CB7613" w:rsidRDefault="007C2E5E">
            <w:pPr>
              <w:ind w:firstLine="0"/>
              <w:rPr>
                <w:rFonts w:eastAsia="Times New Roman" w:cs="Calibri"/>
                <w:color w:val="000000"/>
                <w:szCs w:val="22"/>
                <w:lang w:eastAsia="en-US"/>
              </w:rPr>
            </w:pPr>
            <w:r w:rsidRPr="00CB7613">
              <w:rPr>
                <w:rFonts w:eastAsia="Times New Roman" w:cs="Calibri"/>
                <w:color w:val="000000"/>
                <w:szCs w:val="22"/>
                <w:lang w:eastAsia="en-US"/>
              </w:rPr>
              <w:t>Heart disease</w:t>
            </w:r>
          </w:p>
        </w:tc>
        <w:tc>
          <w:tcPr>
            <w:tcW w:w="1558" w:type="dxa"/>
            <w:tcBorders>
              <w:top w:val="nil"/>
              <w:left w:val="nil"/>
              <w:bottom w:val="nil"/>
              <w:right w:val="nil"/>
            </w:tcBorders>
            <w:vAlign w:val="center"/>
          </w:tcPr>
          <w:p w14:paraId="54CF032B" w14:textId="648F9D64" w:rsidR="00B50384" w:rsidRPr="00CB7613" w:rsidRDefault="007C2E5E">
            <w:pPr>
              <w:ind w:firstLine="0"/>
              <w:rPr>
                <w:rFonts w:eastAsia="Times New Roman" w:cs="Calibri"/>
                <w:color w:val="000000"/>
                <w:szCs w:val="22"/>
                <w:lang w:eastAsia="en-US"/>
              </w:rPr>
            </w:pPr>
            <w:r w:rsidRPr="00CB7613">
              <w:rPr>
                <w:rFonts w:eastAsia="Times New Roman" w:cs="Calibri"/>
                <w:color w:val="000000"/>
                <w:szCs w:val="22"/>
                <w:lang w:eastAsia="en-US"/>
              </w:rPr>
              <w:t>6478.5</w:t>
            </w:r>
          </w:p>
        </w:tc>
        <w:tc>
          <w:tcPr>
            <w:tcW w:w="1559" w:type="dxa"/>
            <w:tcBorders>
              <w:top w:val="nil"/>
              <w:left w:val="nil"/>
              <w:bottom w:val="nil"/>
              <w:right w:val="nil"/>
            </w:tcBorders>
            <w:vAlign w:val="center"/>
          </w:tcPr>
          <w:p w14:paraId="24B95DD1" w14:textId="3DDD94A7" w:rsidR="00B50384" w:rsidRPr="00CB7613" w:rsidRDefault="00357A44">
            <w:pPr>
              <w:ind w:firstLine="0"/>
              <w:rPr>
                <w:rFonts w:eastAsia="Times New Roman" w:cs="Calibri"/>
                <w:color w:val="000000"/>
                <w:szCs w:val="22"/>
                <w:lang w:eastAsia="en-US"/>
              </w:rPr>
            </w:pPr>
            <w:r w:rsidRPr="00CB7613">
              <w:rPr>
                <w:rFonts w:eastAsia="Times New Roman" w:cs="Calibri"/>
                <w:color w:val="000000"/>
                <w:szCs w:val="22"/>
                <w:lang w:eastAsia="en-US"/>
              </w:rPr>
              <w:t>COVID-19</w:t>
            </w:r>
          </w:p>
        </w:tc>
        <w:tc>
          <w:tcPr>
            <w:tcW w:w="1559" w:type="dxa"/>
            <w:tcBorders>
              <w:top w:val="nil"/>
              <w:left w:val="nil"/>
              <w:bottom w:val="nil"/>
              <w:right w:val="nil"/>
            </w:tcBorders>
            <w:vAlign w:val="center"/>
          </w:tcPr>
          <w:p w14:paraId="7650E28E" w14:textId="1A566181" w:rsidR="00B50384" w:rsidRPr="00CB7613" w:rsidRDefault="00357A44">
            <w:pPr>
              <w:ind w:firstLine="0"/>
              <w:rPr>
                <w:rFonts w:eastAsia="Times New Roman" w:cs="Calibri"/>
                <w:color w:val="000000"/>
                <w:szCs w:val="22"/>
                <w:lang w:eastAsia="en-US"/>
              </w:rPr>
            </w:pPr>
            <w:r w:rsidRPr="00CB7613">
              <w:rPr>
                <w:rFonts w:eastAsia="Times New Roman" w:cs="Calibri"/>
                <w:color w:val="000000"/>
                <w:szCs w:val="22"/>
                <w:lang w:eastAsia="en-US"/>
              </w:rPr>
              <w:t>10699.7</w:t>
            </w:r>
          </w:p>
        </w:tc>
      </w:tr>
      <w:tr w:rsidR="00B50384" w:rsidRPr="00CB7613" w14:paraId="5484B2F9" w14:textId="77777777" w:rsidTr="00293413">
        <w:trPr>
          <w:trHeight w:val="351"/>
        </w:trPr>
        <w:tc>
          <w:tcPr>
            <w:tcW w:w="1558" w:type="dxa"/>
            <w:tcBorders>
              <w:top w:val="nil"/>
              <w:left w:val="nil"/>
              <w:bottom w:val="nil"/>
              <w:right w:val="nil"/>
            </w:tcBorders>
            <w:vAlign w:val="center"/>
          </w:tcPr>
          <w:p w14:paraId="457EEB69" w14:textId="5BA54F3B" w:rsidR="00B50384" w:rsidRPr="00CB7613" w:rsidRDefault="00DD0F03">
            <w:pPr>
              <w:ind w:firstLine="0"/>
              <w:rPr>
                <w:rFonts w:eastAsia="Times New Roman" w:cs="Calibri"/>
                <w:color w:val="000000"/>
                <w:szCs w:val="22"/>
                <w:lang w:eastAsia="en-US"/>
              </w:rPr>
            </w:pPr>
            <w:r w:rsidRPr="00CB7613">
              <w:rPr>
                <w:rFonts w:eastAsia="Times New Roman" w:cs="Calibri"/>
                <w:color w:val="000000"/>
                <w:szCs w:val="22"/>
                <w:lang w:eastAsia="en-US"/>
              </w:rPr>
              <w:t>COVID-19</w:t>
            </w:r>
          </w:p>
        </w:tc>
        <w:tc>
          <w:tcPr>
            <w:tcW w:w="1558" w:type="dxa"/>
            <w:tcBorders>
              <w:top w:val="nil"/>
              <w:left w:val="nil"/>
              <w:bottom w:val="nil"/>
              <w:right w:val="nil"/>
            </w:tcBorders>
            <w:vAlign w:val="center"/>
          </w:tcPr>
          <w:p w14:paraId="3119E207" w14:textId="57008BC3" w:rsidR="00B50384" w:rsidRPr="00CB7613" w:rsidRDefault="00DD0F03">
            <w:pPr>
              <w:ind w:firstLine="0"/>
              <w:rPr>
                <w:rFonts w:eastAsia="Times New Roman" w:cs="Calibri"/>
                <w:color w:val="000000"/>
                <w:szCs w:val="22"/>
                <w:lang w:eastAsia="en-US"/>
              </w:rPr>
            </w:pPr>
            <w:r w:rsidRPr="00CB7613">
              <w:rPr>
                <w:rFonts w:eastAsia="Times New Roman" w:cs="Calibri"/>
                <w:color w:val="000000"/>
                <w:szCs w:val="22"/>
                <w:lang w:eastAsia="en-US"/>
              </w:rPr>
              <w:t>1574.6</w:t>
            </w:r>
          </w:p>
        </w:tc>
        <w:tc>
          <w:tcPr>
            <w:tcW w:w="1558" w:type="dxa"/>
            <w:tcBorders>
              <w:top w:val="nil"/>
              <w:left w:val="nil"/>
              <w:bottom w:val="nil"/>
              <w:right w:val="nil"/>
            </w:tcBorders>
            <w:vAlign w:val="center"/>
          </w:tcPr>
          <w:p w14:paraId="4900F9F0" w14:textId="0DACD8D3" w:rsidR="00B50384" w:rsidRPr="00CB7613" w:rsidRDefault="007C2E5E">
            <w:pPr>
              <w:ind w:firstLine="0"/>
              <w:rPr>
                <w:rFonts w:eastAsia="Times New Roman" w:cs="Calibri"/>
                <w:color w:val="000000"/>
                <w:szCs w:val="22"/>
                <w:lang w:eastAsia="en-US"/>
              </w:rPr>
            </w:pPr>
            <w:r w:rsidRPr="00CB7613">
              <w:rPr>
                <w:rFonts w:eastAsia="Times New Roman" w:cs="Calibri"/>
                <w:color w:val="000000"/>
                <w:szCs w:val="22"/>
                <w:lang w:eastAsia="en-US"/>
              </w:rPr>
              <w:t>COVID-19</w:t>
            </w:r>
          </w:p>
        </w:tc>
        <w:tc>
          <w:tcPr>
            <w:tcW w:w="1558" w:type="dxa"/>
            <w:tcBorders>
              <w:top w:val="nil"/>
              <w:left w:val="nil"/>
              <w:bottom w:val="nil"/>
              <w:right w:val="nil"/>
            </w:tcBorders>
            <w:vAlign w:val="center"/>
          </w:tcPr>
          <w:p w14:paraId="45814C65" w14:textId="43D08A72" w:rsidR="00B50384" w:rsidRPr="00CB7613" w:rsidRDefault="007C2E5E">
            <w:pPr>
              <w:ind w:firstLine="0"/>
              <w:rPr>
                <w:rFonts w:eastAsia="Times New Roman" w:cs="Calibri"/>
                <w:color w:val="000000"/>
                <w:szCs w:val="22"/>
                <w:lang w:eastAsia="en-US"/>
              </w:rPr>
            </w:pPr>
            <w:r w:rsidRPr="00CB7613">
              <w:rPr>
                <w:rFonts w:eastAsia="Times New Roman" w:cs="Calibri"/>
                <w:color w:val="000000"/>
                <w:szCs w:val="22"/>
                <w:lang w:eastAsia="en-US"/>
              </w:rPr>
              <w:t>3832.4</w:t>
            </w:r>
          </w:p>
        </w:tc>
        <w:tc>
          <w:tcPr>
            <w:tcW w:w="1559" w:type="dxa"/>
            <w:tcBorders>
              <w:top w:val="nil"/>
              <w:left w:val="nil"/>
              <w:bottom w:val="nil"/>
              <w:right w:val="nil"/>
            </w:tcBorders>
            <w:vAlign w:val="center"/>
          </w:tcPr>
          <w:p w14:paraId="0C5CA13A" w14:textId="21C6F4BC" w:rsidR="00B50384" w:rsidRPr="00CB7613" w:rsidRDefault="00357A44">
            <w:pPr>
              <w:ind w:firstLine="0"/>
              <w:rPr>
                <w:rFonts w:eastAsia="Times New Roman" w:cs="Calibri"/>
                <w:color w:val="000000"/>
                <w:szCs w:val="22"/>
                <w:lang w:eastAsia="en-US"/>
              </w:rPr>
            </w:pPr>
            <w:r w:rsidRPr="00CB7613">
              <w:rPr>
                <w:rFonts w:eastAsia="Times New Roman" w:cs="Calibri"/>
                <w:color w:val="000000"/>
                <w:szCs w:val="22"/>
                <w:lang w:eastAsia="en-US"/>
              </w:rPr>
              <w:t>Cancer</w:t>
            </w:r>
          </w:p>
        </w:tc>
        <w:tc>
          <w:tcPr>
            <w:tcW w:w="1559" w:type="dxa"/>
            <w:tcBorders>
              <w:top w:val="nil"/>
              <w:left w:val="nil"/>
              <w:bottom w:val="nil"/>
              <w:right w:val="nil"/>
            </w:tcBorders>
            <w:vAlign w:val="center"/>
          </w:tcPr>
          <w:p w14:paraId="58A1DC13" w14:textId="10D87EA4" w:rsidR="00B50384" w:rsidRPr="00CB7613" w:rsidRDefault="00357A44">
            <w:pPr>
              <w:ind w:firstLine="0"/>
              <w:rPr>
                <w:rFonts w:eastAsia="Times New Roman" w:cs="Calibri"/>
                <w:color w:val="000000"/>
                <w:szCs w:val="22"/>
                <w:lang w:eastAsia="en-US"/>
              </w:rPr>
            </w:pPr>
            <w:r w:rsidRPr="00CB7613">
              <w:rPr>
                <w:rFonts w:eastAsia="Times New Roman" w:cs="Calibri"/>
                <w:color w:val="000000"/>
                <w:szCs w:val="22"/>
                <w:lang w:eastAsia="en-US"/>
              </w:rPr>
              <w:t>10442.4</w:t>
            </w:r>
          </w:p>
        </w:tc>
      </w:tr>
      <w:tr w:rsidR="00B50384" w:rsidRPr="00CB7613" w14:paraId="21DA6FFB" w14:textId="77777777" w:rsidTr="00293413">
        <w:tc>
          <w:tcPr>
            <w:tcW w:w="1558" w:type="dxa"/>
            <w:tcBorders>
              <w:top w:val="nil"/>
              <w:left w:val="nil"/>
              <w:bottom w:val="nil"/>
              <w:right w:val="nil"/>
            </w:tcBorders>
            <w:vAlign w:val="center"/>
          </w:tcPr>
          <w:p w14:paraId="01D2CDC8" w14:textId="1498BA3C" w:rsidR="00B50384" w:rsidRPr="00CB7613" w:rsidRDefault="007C2E5E">
            <w:pPr>
              <w:ind w:firstLine="0"/>
              <w:rPr>
                <w:rFonts w:eastAsia="Times New Roman" w:cs="Calibri"/>
                <w:color w:val="000000"/>
                <w:szCs w:val="22"/>
                <w:lang w:eastAsia="en-US"/>
              </w:rPr>
            </w:pPr>
            <w:r w:rsidRPr="00CB7613">
              <w:rPr>
                <w:rFonts w:eastAsia="Times New Roman" w:cs="Calibri"/>
                <w:color w:val="000000"/>
                <w:szCs w:val="22"/>
                <w:lang w:eastAsia="en-US"/>
              </w:rPr>
              <w:lastRenderedPageBreak/>
              <w:t xml:space="preserve">Chronic Lower Respiratory Disease </w:t>
            </w:r>
          </w:p>
        </w:tc>
        <w:tc>
          <w:tcPr>
            <w:tcW w:w="1558" w:type="dxa"/>
            <w:tcBorders>
              <w:top w:val="nil"/>
              <w:left w:val="nil"/>
              <w:bottom w:val="nil"/>
              <w:right w:val="nil"/>
            </w:tcBorders>
            <w:vAlign w:val="center"/>
          </w:tcPr>
          <w:p w14:paraId="0F2D2489" w14:textId="43A1DE7E" w:rsidR="00B50384" w:rsidRPr="00CB7613" w:rsidRDefault="007C2E5E">
            <w:pPr>
              <w:ind w:firstLine="0"/>
              <w:rPr>
                <w:rFonts w:eastAsia="Times New Roman" w:cs="Calibri"/>
                <w:color w:val="000000"/>
                <w:szCs w:val="22"/>
                <w:lang w:eastAsia="en-US"/>
              </w:rPr>
            </w:pPr>
            <w:r w:rsidRPr="00CB7613">
              <w:rPr>
                <w:rFonts w:eastAsia="Times New Roman" w:cs="Calibri"/>
                <w:color w:val="000000"/>
                <w:szCs w:val="22"/>
                <w:lang w:eastAsia="en-US"/>
              </w:rPr>
              <w:t>809.9</w:t>
            </w:r>
          </w:p>
        </w:tc>
        <w:tc>
          <w:tcPr>
            <w:tcW w:w="1558" w:type="dxa"/>
            <w:tcBorders>
              <w:top w:val="nil"/>
              <w:left w:val="nil"/>
              <w:bottom w:val="nil"/>
              <w:right w:val="nil"/>
            </w:tcBorders>
            <w:vAlign w:val="center"/>
          </w:tcPr>
          <w:p w14:paraId="51DF5C0F" w14:textId="63B1D46E" w:rsidR="00B50384" w:rsidRPr="00CB7613" w:rsidRDefault="007C2E5E">
            <w:pPr>
              <w:ind w:firstLine="0"/>
              <w:rPr>
                <w:rFonts w:eastAsia="Times New Roman" w:cs="Calibri"/>
                <w:color w:val="000000"/>
                <w:szCs w:val="22"/>
                <w:lang w:eastAsia="en-US"/>
              </w:rPr>
            </w:pPr>
            <w:r w:rsidRPr="00CB7613">
              <w:rPr>
                <w:rFonts w:eastAsia="Times New Roman" w:cs="Calibri"/>
                <w:color w:val="000000"/>
                <w:szCs w:val="22"/>
                <w:lang w:eastAsia="en-US"/>
              </w:rPr>
              <w:t>Chronic Lower Respiratory Disease</w:t>
            </w:r>
          </w:p>
        </w:tc>
        <w:tc>
          <w:tcPr>
            <w:tcW w:w="1558" w:type="dxa"/>
            <w:tcBorders>
              <w:top w:val="nil"/>
              <w:left w:val="nil"/>
              <w:bottom w:val="nil"/>
              <w:right w:val="nil"/>
            </w:tcBorders>
            <w:vAlign w:val="center"/>
          </w:tcPr>
          <w:p w14:paraId="00DB9673" w14:textId="5F95FB14" w:rsidR="00B50384" w:rsidRPr="00CB7613" w:rsidRDefault="007C2E5E">
            <w:pPr>
              <w:ind w:firstLine="0"/>
              <w:rPr>
                <w:rFonts w:eastAsia="Times New Roman" w:cs="Calibri"/>
                <w:color w:val="000000"/>
                <w:szCs w:val="22"/>
                <w:lang w:eastAsia="en-US"/>
              </w:rPr>
            </w:pPr>
            <w:r w:rsidRPr="00CB7613">
              <w:rPr>
                <w:rFonts w:eastAsia="Times New Roman" w:cs="Calibri"/>
                <w:color w:val="000000"/>
                <w:szCs w:val="22"/>
                <w:lang w:eastAsia="en-US"/>
              </w:rPr>
              <w:t>2117.3</w:t>
            </w:r>
          </w:p>
        </w:tc>
        <w:tc>
          <w:tcPr>
            <w:tcW w:w="1559" w:type="dxa"/>
            <w:tcBorders>
              <w:top w:val="nil"/>
              <w:left w:val="nil"/>
              <w:bottom w:val="nil"/>
              <w:right w:val="nil"/>
            </w:tcBorders>
            <w:vAlign w:val="center"/>
          </w:tcPr>
          <w:p w14:paraId="03277BF1" w14:textId="3635C824" w:rsidR="00B50384" w:rsidRPr="00CB7613" w:rsidRDefault="00357A44">
            <w:pPr>
              <w:ind w:firstLine="0"/>
              <w:rPr>
                <w:rFonts w:eastAsia="Times New Roman" w:cs="Calibri"/>
                <w:color w:val="000000"/>
                <w:szCs w:val="22"/>
                <w:lang w:eastAsia="en-US"/>
              </w:rPr>
            </w:pPr>
            <w:r w:rsidRPr="00CB7613">
              <w:rPr>
                <w:rFonts w:eastAsia="Times New Roman" w:cs="Calibri"/>
                <w:color w:val="000000"/>
                <w:szCs w:val="22"/>
                <w:lang w:eastAsia="en-US"/>
              </w:rPr>
              <w:t>Chronic Lower Respiratory Disease</w:t>
            </w:r>
          </w:p>
        </w:tc>
        <w:tc>
          <w:tcPr>
            <w:tcW w:w="1559" w:type="dxa"/>
            <w:tcBorders>
              <w:top w:val="nil"/>
              <w:left w:val="nil"/>
              <w:bottom w:val="nil"/>
              <w:right w:val="nil"/>
            </w:tcBorders>
            <w:vAlign w:val="center"/>
          </w:tcPr>
          <w:p w14:paraId="1CCA8EF1" w14:textId="7F7DF62B" w:rsidR="00B50384" w:rsidRPr="00CB7613" w:rsidRDefault="00357A44">
            <w:pPr>
              <w:ind w:firstLine="0"/>
              <w:rPr>
                <w:rFonts w:eastAsia="Times New Roman" w:cs="Calibri"/>
                <w:color w:val="000000"/>
                <w:szCs w:val="22"/>
                <w:lang w:eastAsia="en-US"/>
              </w:rPr>
            </w:pPr>
            <w:r w:rsidRPr="00CB7613">
              <w:rPr>
                <w:rFonts w:eastAsia="Times New Roman" w:cs="Calibri"/>
                <w:color w:val="000000"/>
                <w:szCs w:val="22"/>
                <w:lang w:eastAsia="en-US"/>
              </w:rPr>
              <w:t>4278.4</w:t>
            </w:r>
          </w:p>
        </w:tc>
      </w:tr>
      <w:tr w:rsidR="00B50384" w:rsidRPr="00CB7613" w14:paraId="55C42730" w14:textId="77777777" w:rsidTr="00293413">
        <w:tc>
          <w:tcPr>
            <w:tcW w:w="1558" w:type="dxa"/>
            <w:tcBorders>
              <w:top w:val="nil"/>
              <w:left w:val="nil"/>
              <w:bottom w:val="single" w:sz="4" w:space="0" w:color="auto"/>
              <w:right w:val="nil"/>
            </w:tcBorders>
            <w:vAlign w:val="center"/>
          </w:tcPr>
          <w:p w14:paraId="5406B2C2" w14:textId="4C62C04D" w:rsidR="00B50384" w:rsidRPr="00CB7613" w:rsidRDefault="00DD0F03">
            <w:pPr>
              <w:ind w:firstLine="0"/>
              <w:rPr>
                <w:rFonts w:eastAsia="Times New Roman" w:cs="Calibri"/>
                <w:color w:val="000000"/>
                <w:szCs w:val="22"/>
                <w:lang w:eastAsia="en-US"/>
              </w:rPr>
            </w:pPr>
            <w:r w:rsidRPr="00CB7613">
              <w:rPr>
                <w:rFonts w:eastAsia="Times New Roman" w:cs="Calibri"/>
                <w:color w:val="000000"/>
                <w:szCs w:val="22"/>
                <w:lang w:eastAsia="en-US"/>
              </w:rPr>
              <w:t>Suicide</w:t>
            </w:r>
            <w:r w:rsidR="00921FA0" w:rsidRPr="00CB7613">
              <w:rPr>
                <w:rFonts w:eastAsia="Times New Roman" w:cs="Calibri"/>
                <w:color w:val="000000"/>
                <w:szCs w:val="22"/>
                <w:lang w:eastAsia="en-US"/>
              </w:rPr>
              <w:t>*</w:t>
            </w:r>
          </w:p>
        </w:tc>
        <w:tc>
          <w:tcPr>
            <w:tcW w:w="1558" w:type="dxa"/>
            <w:tcBorders>
              <w:top w:val="nil"/>
              <w:left w:val="nil"/>
              <w:bottom w:val="single" w:sz="4" w:space="0" w:color="auto"/>
              <w:right w:val="nil"/>
            </w:tcBorders>
            <w:vAlign w:val="center"/>
          </w:tcPr>
          <w:p w14:paraId="20049202" w14:textId="42EBEB1F" w:rsidR="00B50384" w:rsidRPr="00CB7613" w:rsidRDefault="00DD0F03">
            <w:pPr>
              <w:ind w:firstLine="0"/>
              <w:rPr>
                <w:rFonts w:eastAsia="Times New Roman" w:cs="Calibri"/>
                <w:color w:val="000000"/>
                <w:szCs w:val="22"/>
                <w:lang w:eastAsia="en-US"/>
              </w:rPr>
            </w:pPr>
            <w:r w:rsidRPr="00CB7613">
              <w:rPr>
                <w:rFonts w:eastAsia="Times New Roman" w:cs="Calibri"/>
                <w:color w:val="000000"/>
                <w:szCs w:val="22"/>
                <w:lang w:eastAsia="en-US"/>
              </w:rPr>
              <w:t>114.1</w:t>
            </w:r>
          </w:p>
        </w:tc>
        <w:tc>
          <w:tcPr>
            <w:tcW w:w="1558" w:type="dxa"/>
            <w:tcBorders>
              <w:top w:val="nil"/>
              <w:left w:val="nil"/>
              <w:bottom w:val="single" w:sz="4" w:space="0" w:color="auto"/>
              <w:right w:val="nil"/>
            </w:tcBorders>
            <w:vAlign w:val="center"/>
          </w:tcPr>
          <w:p w14:paraId="6A622A7E" w14:textId="109C9D37" w:rsidR="00B50384" w:rsidRPr="00CB7613" w:rsidRDefault="007C2E5E">
            <w:pPr>
              <w:ind w:firstLine="0"/>
              <w:rPr>
                <w:rFonts w:eastAsia="Times New Roman" w:cs="Calibri"/>
                <w:color w:val="000000"/>
                <w:szCs w:val="22"/>
                <w:lang w:eastAsia="en-US"/>
              </w:rPr>
            </w:pPr>
            <w:r w:rsidRPr="00CB7613">
              <w:rPr>
                <w:rFonts w:eastAsia="Times New Roman" w:cs="Calibri"/>
                <w:color w:val="000000"/>
                <w:szCs w:val="22"/>
                <w:lang w:eastAsia="en-US"/>
              </w:rPr>
              <w:t>Transport accidents</w:t>
            </w:r>
          </w:p>
        </w:tc>
        <w:tc>
          <w:tcPr>
            <w:tcW w:w="1558" w:type="dxa"/>
            <w:tcBorders>
              <w:top w:val="nil"/>
              <w:left w:val="nil"/>
              <w:bottom w:val="single" w:sz="4" w:space="0" w:color="auto"/>
              <w:right w:val="nil"/>
            </w:tcBorders>
            <w:vAlign w:val="center"/>
          </w:tcPr>
          <w:p w14:paraId="530526D2" w14:textId="49A88578" w:rsidR="00B50384" w:rsidRPr="00CB7613" w:rsidRDefault="007C2E5E">
            <w:pPr>
              <w:ind w:firstLine="0"/>
              <w:rPr>
                <w:rFonts w:eastAsia="Times New Roman" w:cs="Calibri"/>
                <w:color w:val="000000"/>
                <w:szCs w:val="22"/>
                <w:lang w:eastAsia="en-US"/>
              </w:rPr>
            </w:pPr>
            <w:r w:rsidRPr="00CB7613">
              <w:rPr>
                <w:rFonts w:eastAsia="Times New Roman" w:cs="Calibri"/>
                <w:color w:val="000000"/>
                <w:szCs w:val="22"/>
                <w:lang w:eastAsia="en-US"/>
              </w:rPr>
              <w:t>99.2</w:t>
            </w:r>
          </w:p>
        </w:tc>
        <w:tc>
          <w:tcPr>
            <w:tcW w:w="1559" w:type="dxa"/>
            <w:tcBorders>
              <w:top w:val="nil"/>
              <w:left w:val="nil"/>
              <w:bottom w:val="single" w:sz="4" w:space="0" w:color="auto"/>
              <w:right w:val="nil"/>
            </w:tcBorders>
            <w:vAlign w:val="center"/>
          </w:tcPr>
          <w:p w14:paraId="07AF3A95" w14:textId="787B34D6" w:rsidR="00B50384" w:rsidRPr="00CB7613" w:rsidRDefault="00357A44">
            <w:pPr>
              <w:ind w:firstLine="0"/>
              <w:rPr>
                <w:rFonts w:eastAsia="Times New Roman" w:cs="Calibri"/>
                <w:color w:val="000000"/>
                <w:szCs w:val="22"/>
                <w:lang w:eastAsia="en-US"/>
              </w:rPr>
            </w:pPr>
            <w:r w:rsidRPr="00CB7613">
              <w:rPr>
                <w:rFonts w:eastAsia="Times New Roman" w:cs="Calibri"/>
                <w:color w:val="000000"/>
                <w:szCs w:val="22"/>
                <w:lang w:eastAsia="en-US"/>
              </w:rPr>
              <w:t>Transport accidents</w:t>
            </w:r>
          </w:p>
        </w:tc>
        <w:tc>
          <w:tcPr>
            <w:tcW w:w="1559" w:type="dxa"/>
            <w:tcBorders>
              <w:top w:val="nil"/>
              <w:left w:val="nil"/>
              <w:bottom w:val="single" w:sz="4" w:space="0" w:color="auto"/>
              <w:right w:val="nil"/>
            </w:tcBorders>
            <w:vAlign w:val="center"/>
          </w:tcPr>
          <w:p w14:paraId="68671602" w14:textId="415C4973" w:rsidR="00B50384" w:rsidRPr="00CB7613" w:rsidRDefault="00357A44">
            <w:pPr>
              <w:ind w:firstLine="0"/>
              <w:rPr>
                <w:rFonts w:eastAsia="Times New Roman" w:cs="Calibri"/>
                <w:color w:val="000000"/>
                <w:szCs w:val="22"/>
                <w:lang w:eastAsia="en-US"/>
              </w:rPr>
            </w:pPr>
            <w:r w:rsidRPr="00CB7613">
              <w:rPr>
                <w:rFonts w:eastAsia="Times New Roman" w:cs="Calibri"/>
                <w:color w:val="000000"/>
                <w:szCs w:val="22"/>
                <w:lang w:eastAsia="en-US"/>
              </w:rPr>
              <w:t>139.1</w:t>
            </w:r>
          </w:p>
        </w:tc>
      </w:tr>
    </w:tbl>
    <w:p w14:paraId="41749D0D" w14:textId="63667D96" w:rsidR="00591E8E" w:rsidRPr="00CB7613" w:rsidRDefault="00E520F6" w:rsidP="00E520F6">
      <w:pPr>
        <w:spacing w:line="240" w:lineRule="auto"/>
        <w:ind w:firstLine="0"/>
        <w:rPr>
          <w:rFonts w:eastAsia="Times New Roman" w:cs="Calibri"/>
          <w:color w:val="000000"/>
          <w:szCs w:val="22"/>
          <w:lang w:eastAsia="en-US"/>
        </w:rPr>
      </w:pPr>
      <w:r w:rsidRPr="00CB7613">
        <w:rPr>
          <w:rFonts w:eastAsia="Times New Roman" w:cs="Calibri"/>
          <w:i/>
          <w:iCs/>
          <w:color w:val="000000"/>
          <w:sz w:val="20"/>
          <w:szCs w:val="20"/>
          <w:lang w:eastAsia="en-US"/>
        </w:rPr>
        <w:t>Notes</w:t>
      </w:r>
      <w:r w:rsidRPr="00CB7613">
        <w:rPr>
          <w:rFonts w:eastAsia="Times New Roman" w:cs="Calibri"/>
          <w:color w:val="000000"/>
          <w:sz w:val="20"/>
          <w:szCs w:val="20"/>
          <w:lang w:eastAsia="en-US"/>
        </w:rPr>
        <w:t>. *Intentional injuries are divided into suicide and homicide. During this time frame, the homicide mortality rate for this age group was 15.7.</w:t>
      </w:r>
      <w:r w:rsidRPr="00CB7613">
        <w:rPr>
          <w:rFonts w:eastAsia="Times New Roman" w:cs="Calibri"/>
          <w:color w:val="000000"/>
          <w:sz w:val="20"/>
          <w:szCs w:val="20"/>
          <w:lang w:eastAsia="en-US"/>
        </w:rPr>
        <w:br/>
      </w:r>
    </w:p>
    <w:p w14:paraId="30D137C1" w14:textId="704F0552" w:rsidR="00864203" w:rsidRPr="00CB7613" w:rsidRDefault="002B16EB" w:rsidP="002B2379">
      <w:pPr>
        <w:rPr>
          <w:rFonts w:eastAsia="Times New Roman" w:cs="Calibri"/>
          <w:color w:val="000000"/>
          <w:szCs w:val="22"/>
          <w:lang w:eastAsia="en-US"/>
        </w:rPr>
      </w:pPr>
      <w:r w:rsidRPr="00CB7613">
        <w:rPr>
          <w:rFonts w:eastAsia="Times New Roman" w:cs="Calibri"/>
          <w:color w:val="000000"/>
          <w:szCs w:val="22"/>
          <w:lang w:eastAsia="en-US"/>
        </w:rPr>
        <w:t>During this eight</w:t>
      </w:r>
      <w:r w:rsidR="009E149C" w:rsidRPr="00CB7613">
        <w:rPr>
          <w:rFonts w:eastAsia="Times New Roman" w:cs="Calibri"/>
          <w:color w:val="000000"/>
          <w:szCs w:val="22"/>
          <w:lang w:eastAsia="en-US"/>
        </w:rPr>
        <w:t>-</w:t>
      </w:r>
      <w:r w:rsidRPr="00CB7613">
        <w:rPr>
          <w:rFonts w:eastAsia="Times New Roman" w:cs="Calibri"/>
          <w:color w:val="000000"/>
          <w:szCs w:val="22"/>
          <w:lang w:eastAsia="en-US"/>
        </w:rPr>
        <w:t xml:space="preserve">month period, </w:t>
      </w:r>
      <w:r w:rsidR="00921FA0" w:rsidRPr="00CB7613">
        <w:rPr>
          <w:rFonts w:eastAsia="Times New Roman" w:cs="Calibri"/>
          <w:color w:val="000000"/>
          <w:szCs w:val="22"/>
          <w:lang w:eastAsia="en-US"/>
        </w:rPr>
        <w:t>COVID-19 was a top three leading cause of death among older adults, with mortality rates increasing with age.</w:t>
      </w:r>
      <w:r w:rsidR="009E149C" w:rsidRPr="00CB7613">
        <w:rPr>
          <w:rFonts w:eastAsia="Times New Roman" w:cs="Calibri"/>
          <w:color w:val="000000"/>
          <w:szCs w:val="22"/>
          <w:lang w:eastAsia="en-US"/>
        </w:rPr>
        <w:t xml:space="preserve"> </w:t>
      </w:r>
      <w:r w:rsidR="00781D51" w:rsidRPr="00CB7613">
        <w:rPr>
          <w:rFonts w:eastAsia="Times New Roman" w:cs="Calibri"/>
          <w:color w:val="000000"/>
          <w:szCs w:val="22"/>
          <w:lang w:eastAsia="en-US"/>
        </w:rPr>
        <w:t>As of March 2022</w:t>
      </w:r>
      <w:r w:rsidR="009E149C" w:rsidRPr="00CB7613">
        <w:rPr>
          <w:rFonts w:eastAsia="Times New Roman" w:cs="Calibri"/>
          <w:color w:val="000000"/>
          <w:szCs w:val="22"/>
          <w:lang w:eastAsia="en-US"/>
        </w:rPr>
        <w:t xml:space="preserve">, the most frequently </w:t>
      </w:r>
      <w:r w:rsidR="00EF2F90" w:rsidRPr="00CB7613">
        <w:rPr>
          <w:rFonts w:eastAsia="Times New Roman" w:cs="Calibri"/>
          <w:color w:val="000000"/>
          <w:szCs w:val="22"/>
          <w:lang w:eastAsia="en-US"/>
        </w:rPr>
        <w:t>co-</w:t>
      </w:r>
      <w:r w:rsidR="009E149C" w:rsidRPr="00CB7613">
        <w:rPr>
          <w:rFonts w:eastAsia="Times New Roman" w:cs="Calibri"/>
          <w:color w:val="000000"/>
          <w:szCs w:val="22"/>
          <w:lang w:eastAsia="en-US"/>
        </w:rPr>
        <w:t xml:space="preserve">occurring conditions listed on death </w:t>
      </w:r>
      <w:r w:rsidR="00E51350" w:rsidRPr="00CB7613">
        <w:rPr>
          <w:rFonts w:eastAsia="Times New Roman" w:cs="Calibri"/>
          <w:color w:val="000000"/>
          <w:szCs w:val="22"/>
          <w:lang w:eastAsia="en-US"/>
        </w:rPr>
        <w:t>certificates for COVID-19 have been influenza/pneumonia</w:t>
      </w:r>
      <w:r w:rsidR="00781D51" w:rsidRPr="00CB7613">
        <w:rPr>
          <w:rFonts w:eastAsia="Times New Roman" w:cs="Calibri"/>
          <w:color w:val="000000"/>
          <w:szCs w:val="22"/>
          <w:lang w:eastAsia="en-US"/>
        </w:rPr>
        <w:t xml:space="preserve"> (53.4%)</w:t>
      </w:r>
      <w:r w:rsidR="00E51350" w:rsidRPr="00CB7613">
        <w:rPr>
          <w:rFonts w:eastAsia="Times New Roman" w:cs="Calibri"/>
          <w:color w:val="000000"/>
          <w:szCs w:val="22"/>
          <w:lang w:eastAsia="en-US"/>
        </w:rPr>
        <w:t>, hypertension</w:t>
      </w:r>
      <w:r w:rsidR="00781D51" w:rsidRPr="00CB7613">
        <w:rPr>
          <w:rFonts w:eastAsia="Times New Roman" w:cs="Calibri"/>
          <w:color w:val="000000"/>
          <w:szCs w:val="22"/>
          <w:lang w:eastAsia="en-US"/>
        </w:rPr>
        <w:t xml:space="preserve"> (16.7%)</w:t>
      </w:r>
      <w:r w:rsidR="00E51350" w:rsidRPr="00CB7613">
        <w:rPr>
          <w:rFonts w:eastAsia="Times New Roman" w:cs="Calibri"/>
          <w:color w:val="000000"/>
          <w:szCs w:val="22"/>
          <w:lang w:eastAsia="en-US"/>
        </w:rPr>
        <w:t>, diabetes</w:t>
      </w:r>
      <w:r w:rsidR="00EF2F90" w:rsidRPr="00CB7613">
        <w:rPr>
          <w:rFonts w:eastAsia="Times New Roman" w:cs="Calibri"/>
          <w:color w:val="000000"/>
          <w:szCs w:val="22"/>
          <w:lang w:eastAsia="en-US"/>
        </w:rPr>
        <w:t xml:space="preserve"> (14.5%)</w:t>
      </w:r>
      <w:r w:rsidR="00E51350" w:rsidRPr="00CB7613">
        <w:rPr>
          <w:rFonts w:eastAsia="Times New Roman" w:cs="Calibri"/>
          <w:color w:val="000000"/>
          <w:szCs w:val="22"/>
          <w:lang w:eastAsia="en-US"/>
        </w:rPr>
        <w:t>, Alzheimer disease and other dementias</w:t>
      </w:r>
      <w:r w:rsidR="00781D51" w:rsidRPr="00CB7613">
        <w:rPr>
          <w:rFonts w:eastAsia="Times New Roman" w:cs="Calibri"/>
          <w:color w:val="000000"/>
          <w:szCs w:val="22"/>
          <w:lang w:eastAsia="en-US"/>
        </w:rPr>
        <w:t xml:space="preserve"> (7.2%)</w:t>
      </w:r>
      <w:r w:rsidR="00E51350" w:rsidRPr="00CB7613">
        <w:rPr>
          <w:rFonts w:eastAsia="Times New Roman" w:cs="Calibri"/>
          <w:color w:val="000000"/>
          <w:szCs w:val="22"/>
          <w:lang w:eastAsia="en-US"/>
        </w:rPr>
        <w:t>, and sepsis</w:t>
      </w:r>
      <w:r w:rsidR="00781D51" w:rsidRPr="00CB7613">
        <w:rPr>
          <w:rFonts w:eastAsia="Times New Roman" w:cs="Calibri"/>
          <w:color w:val="000000"/>
          <w:szCs w:val="22"/>
          <w:lang w:eastAsia="en-US"/>
        </w:rPr>
        <w:t xml:space="preserve"> (10.3%)</w:t>
      </w:r>
      <w:r w:rsidR="00EF2F90" w:rsidRPr="00CB7613">
        <w:rPr>
          <w:rFonts w:eastAsia="Times New Roman" w:cs="Calibri"/>
          <w:color w:val="000000"/>
          <w:szCs w:val="22"/>
          <w:lang w:eastAsia="en-US"/>
        </w:rPr>
        <w:t>, also suggesting clear overlap with conditions likely to be experienced among older adults</w:t>
      </w:r>
      <w:r w:rsidR="00781D51" w:rsidRPr="00CB7613">
        <w:rPr>
          <w:rFonts w:eastAsia="Times New Roman" w:cs="Calibri"/>
          <w:color w:val="000000"/>
          <w:szCs w:val="22"/>
          <w:lang w:eastAsia="en-US"/>
        </w:rPr>
        <w:t xml:space="preserve"> (CDC, 2022b)</w:t>
      </w:r>
      <w:r w:rsidR="00E51350" w:rsidRPr="00CB7613">
        <w:rPr>
          <w:rFonts w:eastAsia="Times New Roman" w:cs="Calibri"/>
          <w:color w:val="000000"/>
          <w:szCs w:val="22"/>
          <w:lang w:eastAsia="en-US"/>
        </w:rPr>
        <w:t>.</w:t>
      </w:r>
      <w:r w:rsidRPr="00CB7613">
        <w:rPr>
          <w:rFonts w:eastAsia="Times New Roman" w:cs="Calibri"/>
          <w:color w:val="000000"/>
          <w:szCs w:val="22"/>
          <w:lang w:eastAsia="en-US"/>
        </w:rPr>
        <w:t xml:space="preserve"> </w:t>
      </w:r>
      <w:r w:rsidR="00864203" w:rsidRPr="00CB7613">
        <w:rPr>
          <w:rFonts w:eastAsia="Times New Roman" w:cs="Calibri"/>
          <w:color w:val="000000"/>
          <w:szCs w:val="22"/>
          <w:lang w:eastAsia="en-US"/>
        </w:rPr>
        <w:t>As COVID-19 variants continue to circulate, it is highly likely that elderly individuals will remain an especially vulnerable population</w:t>
      </w:r>
      <w:r w:rsidR="003D06C9" w:rsidRPr="00CB7613">
        <w:rPr>
          <w:rFonts w:eastAsia="Times New Roman" w:cs="Calibri"/>
          <w:color w:val="000000"/>
          <w:szCs w:val="22"/>
          <w:lang w:eastAsia="en-US"/>
        </w:rPr>
        <w:t xml:space="preserve"> due to already existing chronic conditions.</w:t>
      </w:r>
      <w:r w:rsidR="00B16E3B" w:rsidRPr="00CB7613">
        <w:rPr>
          <w:rFonts w:eastAsia="Times New Roman" w:cs="Calibri"/>
          <w:color w:val="000000"/>
          <w:szCs w:val="22"/>
          <w:lang w:eastAsia="en-US"/>
        </w:rPr>
        <w:t xml:space="preserve"> According to 2019 NBRFSS data, 79.7% of Nebraskans over the age of 65 indicated their health was good, very good, or excellent</w:t>
      </w:r>
      <w:r w:rsidR="001C7468" w:rsidRPr="00CB7613">
        <w:rPr>
          <w:rFonts w:eastAsia="Times New Roman" w:cs="Calibri"/>
          <w:color w:val="000000"/>
          <w:szCs w:val="22"/>
          <w:lang w:eastAsia="en-US"/>
        </w:rPr>
        <w:t>; however,</w:t>
      </w:r>
      <w:r w:rsidR="00B16E3B" w:rsidRPr="00CB7613">
        <w:rPr>
          <w:rFonts w:eastAsia="Times New Roman" w:cs="Calibri"/>
          <w:color w:val="000000"/>
          <w:szCs w:val="22"/>
          <w:lang w:eastAsia="en-US"/>
        </w:rPr>
        <w:t xml:space="preserve"> 20.3% reported fair or poor health</w:t>
      </w:r>
      <w:r w:rsidR="001C7468" w:rsidRPr="00CB7613">
        <w:rPr>
          <w:rFonts w:eastAsia="Times New Roman" w:cs="Calibri"/>
          <w:color w:val="000000"/>
          <w:szCs w:val="22"/>
          <w:lang w:eastAsia="en-US"/>
        </w:rPr>
        <w:t>, and 40.5% reported having a disability stemming from a physical, mental, or emotional condition (CDC, 2022c)</w:t>
      </w:r>
      <w:r w:rsidR="00B16E3B" w:rsidRPr="00CB7613">
        <w:rPr>
          <w:rFonts w:eastAsia="Times New Roman" w:cs="Calibri"/>
          <w:color w:val="000000"/>
          <w:szCs w:val="22"/>
          <w:lang w:eastAsia="en-US"/>
        </w:rPr>
        <w:t>.</w:t>
      </w:r>
      <w:r w:rsidR="001C7468" w:rsidRPr="00CB7613">
        <w:rPr>
          <w:rFonts w:eastAsia="Times New Roman" w:cs="Calibri"/>
          <w:color w:val="000000"/>
          <w:szCs w:val="22"/>
          <w:lang w:eastAsia="en-US"/>
        </w:rPr>
        <w:t xml:space="preserve"> </w:t>
      </w:r>
    </w:p>
    <w:p w14:paraId="5DEF909D" w14:textId="67E5AEE4" w:rsidR="007B4FD8" w:rsidRPr="00CB7613" w:rsidRDefault="00864203" w:rsidP="002B16EB">
      <w:pPr>
        <w:ind w:firstLine="0"/>
        <w:rPr>
          <w:rFonts w:eastAsia="Times New Roman" w:cs="Calibri"/>
          <w:color w:val="000000"/>
          <w:szCs w:val="22"/>
          <w:lang w:eastAsia="en-US"/>
        </w:rPr>
      </w:pPr>
      <w:r w:rsidRPr="00CB7613">
        <w:rPr>
          <w:rFonts w:eastAsia="Times New Roman" w:cs="Calibri"/>
          <w:color w:val="000000"/>
          <w:szCs w:val="22"/>
          <w:lang w:eastAsia="en-US"/>
        </w:rPr>
        <w:tab/>
        <w:t xml:space="preserve">Attention should also be </w:t>
      </w:r>
      <w:r w:rsidR="003D06C9" w:rsidRPr="00CB7613">
        <w:rPr>
          <w:rFonts w:eastAsia="Times New Roman" w:cs="Calibri"/>
          <w:color w:val="000000"/>
          <w:szCs w:val="22"/>
          <w:lang w:eastAsia="en-US"/>
        </w:rPr>
        <w:t>focused on Alzheimer</w:t>
      </w:r>
      <w:r w:rsidR="00786967" w:rsidRPr="00CB7613">
        <w:rPr>
          <w:rFonts w:eastAsia="Times New Roman" w:cs="Calibri"/>
          <w:color w:val="000000"/>
          <w:szCs w:val="22"/>
          <w:lang w:eastAsia="en-US"/>
        </w:rPr>
        <w:t>’s</w:t>
      </w:r>
      <w:r w:rsidR="003D06C9" w:rsidRPr="00CB7613">
        <w:rPr>
          <w:rFonts w:eastAsia="Times New Roman" w:cs="Calibri"/>
          <w:color w:val="000000"/>
          <w:szCs w:val="22"/>
          <w:lang w:eastAsia="en-US"/>
        </w:rPr>
        <w:t xml:space="preserve"> disease, which is almost exclusively experienced by older individuals. </w:t>
      </w:r>
      <w:r w:rsidR="00921FA0" w:rsidRPr="00CB7613">
        <w:rPr>
          <w:rFonts w:eastAsia="Times New Roman" w:cs="Calibri"/>
          <w:color w:val="000000"/>
          <w:szCs w:val="22"/>
          <w:lang w:eastAsia="en-US"/>
        </w:rPr>
        <w:t xml:space="preserve"> </w:t>
      </w:r>
      <w:r w:rsidR="00CB1E3B" w:rsidRPr="00CB7613">
        <w:rPr>
          <w:rFonts w:eastAsia="Times New Roman" w:cs="Calibri"/>
          <w:color w:val="000000"/>
          <w:szCs w:val="22"/>
          <w:lang w:eastAsia="en-US"/>
        </w:rPr>
        <w:t xml:space="preserve">Alzheimer’s </w:t>
      </w:r>
      <w:r w:rsidR="00CA750B" w:rsidRPr="00CB7613">
        <w:rPr>
          <w:rFonts w:eastAsia="Times New Roman" w:cs="Calibri"/>
          <w:color w:val="000000"/>
          <w:szCs w:val="22"/>
          <w:lang w:eastAsia="en-US"/>
        </w:rPr>
        <w:t>is a neurological</w:t>
      </w:r>
      <w:r w:rsidR="00CB1E3B" w:rsidRPr="00CB7613">
        <w:rPr>
          <w:rFonts w:eastAsia="Times New Roman" w:cs="Calibri"/>
          <w:color w:val="000000"/>
          <w:szCs w:val="22"/>
          <w:lang w:eastAsia="en-US"/>
        </w:rPr>
        <w:t xml:space="preserve"> </w:t>
      </w:r>
      <w:r w:rsidR="0001261C" w:rsidRPr="00CB7613">
        <w:rPr>
          <w:rFonts w:eastAsia="Times New Roman" w:cs="Calibri"/>
          <w:color w:val="000000"/>
          <w:szCs w:val="22"/>
          <w:lang w:eastAsia="en-US"/>
        </w:rPr>
        <w:t>disease-causing</w:t>
      </w:r>
      <w:r w:rsidR="00CA750B" w:rsidRPr="00CB7613">
        <w:rPr>
          <w:rFonts w:eastAsia="Times New Roman" w:cs="Calibri"/>
          <w:color w:val="000000"/>
          <w:szCs w:val="22"/>
          <w:lang w:eastAsia="en-US"/>
        </w:rPr>
        <w:t xml:space="preserve"> progressive brain damage</w:t>
      </w:r>
      <w:r w:rsidR="00F12D43" w:rsidRPr="00CB7613">
        <w:rPr>
          <w:rFonts w:eastAsia="Times New Roman" w:cs="Calibri"/>
          <w:color w:val="000000"/>
          <w:szCs w:val="22"/>
          <w:lang w:eastAsia="en-US"/>
        </w:rPr>
        <w:t xml:space="preserve"> and deterioration beyond what is normally expected from aging</w:t>
      </w:r>
      <w:r w:rsidR="00CA750B" w:rsidRPr="00CB7613">
        <w:rPr>
          <w:rFonts w:eastAsia="Times New Roman" w:cs="Calibri"/>
          <w:color w:val="000000"/>
          <w:szCs w:val="22"/>
          <w:lang w:eastAsia="en-US"/>
        </w:rPr>
        <w:t xml:space="preserve">. Alzheimer’s accounts for approximately 60-80% of dementias, which are a range of symptoms </w:t>
      </w:r>
      <w:r w:rsidR="007A0A69" w:rsidRPr="00CB7613">
        <w:rPr>
          <w:rFonts w:eastAsia="Times New Roman" w:cs="Calibri"/>
          <w:color w:val="000000"/>
          <w:szCs w:val="22"/>
          <w:lang w:eastAsia="en-US"/>
        </w:rPr>
        <w:t>reflecting impaired</w:t>
      </w:r>
      <w:r w:rsidR="00CA750B" w:rsidRPr="00CB7613">
        <w:rPr>
          <w:rFonts w:eastAsia="Times New Roman" w:cs="Calibri"/>
          <w:color w:val="000000"/>
          <w:szCs w:val="22"/>
          <w:lang w:eastAsia="en-US"/>
        </w:rPr>
        <w:t xml:space="preserve"> memory, language, cognitive and physical abilities, and overall functioning</w:t>
      </w:r>
      <w:r w:rsidR="007A0A69" w:rsidRPr="00CB7613">
        <w:rPr>
          <w:rFonts w:eastAsia="Times New Roman" w:cs="Calibri"/>
          <w:color w:val="000000"/>
          <w:szCs w:val="22"/>
          <w:lang w:eastAsia="en-US"/>
        </w:rPr>
        <w:t>, which ultimately leads to death</w:t>
      </w:r>
      <w:r w:rsidR="00CA750B" w:rsidRPr="00CB7613">
        <w:rPr>
          <w:rFonts w:eastAsia="Times New Roman" w:cs="Calibri"/>
          <w:color w:val="000000"/>
          <w:szCs w:val="22"/>
          <w:lang w:eastAsia="en-US"/>
        </w:rPr>
        <w:t xml:space="preserve"> (</w:t>
      </w:r>
      <w:r w:rsidR="007A0A69" w:rsidRPr="00CB7613">
        <w:rPr>
          <w:rFonts w:eastAsia="Times New Roman" w:cs="Calibri"/>
          <w:color w:val="000000"/>
          <w:szCs w:val="22"/>
          <w:lang w:eastAsia="en-US"/>
        </w:rPr>
        <w:t>Alzheimer’s Association, 2022</w:t>
      </w:r>
      <w:r w:rsidR="00CA750B" w:rsidRPr="00CB7613">
        <w:rPr>
          <w:rFonts w:eastAsia="Times New Roman" w:cs="Calibri"/>
          <w:color w:val="000000"/>
          <w:szCs w:val="22"/>
          <w:lang w:eastAsia="en-US"/>
        </w:rPr>
        <w:t xml:space="preserve">). </w:t>
      </w:r>
      <w:r w:rsidR="00E330B7" w:rsidRPr="00CB7613">
        <w:rPr>
          <w:rFonts w:eastAsia="Times New Roman" w:cs="Calibri"/>
          <w:color w:val="000000"/>
          <w:szCs w:val="22"/>
          <w:lang w:eastAsia="en-US"/>
        </w:rPr>
        <w:t>According to data from 2015</w:t>
      </w:r>
      <w:r w:rsidR="00CB1E3B" w:rsidRPr="00CB7613">
        <w:rPr>
          <w:rFonts w:eastAsia="Times New Roman" w:cs="Calibri"/>
          <w:color w:val="000000"/>
          <w:szCs w:val="22"/>
          <w:lang w:eastAsia="en-US"/>
        </w:rPr>
        <w:t>,</w:t>
      </w:r>
      <w:r w:rsidR="00E330B7" w:rsidRPr="00CB7613">
        <w:rPr>
          <w:rFonts w:eastAsia="Times New Roman" w:cs="Calibri"/>
          <w:color w:val="000000"/>
          <w:szCs w:val="22"/>
          <w:lang w:eastAsia="en-US"/>
        </w:rPr>
        <w:t xml:space="preserve"> Nebraska was projected to have an estimated </w:t>
      </w:r>
      <w:r w:rsidR="00786967" w:rsidRPr="00CB7613">
        <w:rPr>
          <w:rFonts w:eastAsia="Times New Roman" w:cs="Calibri"/>
          <w:color w:val="000000"/>
          <w:szCs w:val="22"/>
          <w:lang w:eastAsia="en-US"/>
        </w:rPr>
        <w:t xml:space="preserve">35 thousand individuals with Alzheimer’s dementia </w:t>
      </w:r>
      <w:r w:rsidR="00CB1E3B" w:rsidRPr="00CB7613">
        <w:rPr>
          <w:rFonts w:eastAsia="Times New Roman" w:cs="Calibri"/>
          <w:color w:val="000000"/>
          <w:szCs w:val="22"/>
          <w:lang w:eastAsia="en-US"/>
        </w:rPr>
        <w:t>by</w:t>
      </w:r>
      <w:r w:rsidR="00786967" w:rsidRPr="00CB7613">
        <w:rPr>
          <w:rFonts w:eastAsia="Times New Roman" w:cs="Calibri"/>
          <w:color w:val="000000"/>
          <w:szCs w:val="22"/>
          <w:lang w:eastAsia="en-US"/>
        </w:rPr>
        <w:t xml:space="preserve"> 2020, and a 14.5% increase to 40 thousand Nebraskans with Alzheimer’s dementia by 2025</w:t>
      </w:r>
      <w:r w:rsidR="00CB1E3B" w:rsidRPr="00CB7613">
        <w:rPr>
          <w:rFonts w:eastAsia="Times New Roman" w:cs="Calibri"/>
          <w:color w:val="000000"/>
          <w:szCs w:val="22"/>
          <w:lang w:eastAsia="en-US"/>
        </w:rPr>
        <w:t xml:space="preserve"> (Alzheimer’s Association, 2022)</w:t>
      </w:r>
      <w:r w:rsidR="00786967" w:rsidRPr="00CB7613">
        <w:rPr>
          <w:rFonts w:eastAsia="Times New Roman" w:cs="Calibri"/>
          <w:color w:val="000000"/>
          <w:szCs w:val="22"/>
          <w:lang w:eastAsia="en-US"/>
        </w:rPr>
        <w:t>.</w:t>
      </w:r>
      <w:r w:rsidR="00CB1E3B" w:rsidRPr="00CB7613">
        <w:rPr>
          <w:rFonts w:eastAsia="Times New Roman" w:cs="Calibri"/>
          <w:color w:val="000000"/>
          <w:szCs w:val="22"/>
          <w:lang w:eastAsia="en-US"/>
        </w:rPr>
        <w:t xml:space="preserve"> </w:t>
      </w:r>
      <w:r w:rsidR="007B4FD8" w:rsidRPr="00CB7613">
        <w:rPr>
          <w:rFonts w:eastAsia="Times New Roman" w:cs="Calibri"/>
          <w:color w:val="000000"/>
          <w:szCs w:val="22"/>
          <w:lang w:eastAsia="en-US"/>
        </w:rPr>
        <w:t xml:space="preserve">Additionally, it is believed that there are clear differences in </w:t>
      </w:r>
      <w:r w:rsidR="00791A88" w:rsidRPr="00CB7613">
        <w:rPr>
          <w:rFonts w:eastAsia="Times New Roman" w:cs="Calibri"/>
          <w:color w:val="000000"/>
          <w:szCs w:val="22"/>
          <w:lang w:eastAsia="en-US"/>
        </w:rPr>
        <w:t xml:space="preserve">prevalence by gender and race, with women and racial/ethnic minorities being significantly more likely to experience Alzheimer’s than males, and whites, </w:t>
      </w:r>
      <w:r w:rsidR="00791A88" w:rsidRPr="00CB7613">
        <w:rPr>
          <w:rFonts w:eastAsia="Times New Roman" w:cs="Calibri"/>
          <w:color w:val="000000"/>
          <w:szCs w:val="22"/>
          <w:lang w:eastAsia="en-US"/>
        </w:rPr>
        <w:lastRenderedPageBreak/>
        <w:t xml:space="preserve">respectively (NDHHS, 2016). </w:t>
      </w:r>
      <w:r w:rsidR="009B357D" w:rsidRPr="00CB7613">
        <w:rPr>
          <w:rFonts w:eastAsia="Times New Roman" w:cs="Calibri"/>
          <w:color w:val="000000"/>
          <w:szCs w:val="22"/>
          <w:lang w:eastAsia="en-US"/>
        </w:rPr>
        <w:t xml:space="preserve">It is estimated that women may be twice as likely as men to be at risk for developing Alzheimer’s dementia (Alzheimer’s Association, 2022). </w:t>
      </w:r>
    </w:p>
    <w:p w14:paraId="79AFCCF0" w14:textId="77777777" w:rsidR="004678A4" w:rsidRPr="00CB7613" w:rsidRDefault="00D31DCF" w:rsidP="007B4FD8">
      <w:pPr>
        <w:rPr>
          <w:rFonts w:eastAsia="Times New Roman" w:cs="Calibri"/>
          <w:color w:val="000000"/>
          <w:szCs w:val="22"/>
          <w:lang w:eastAsia="en-US"/>
        </w:rPr>
      </w:pPr>
      <w:r w:rsidRPr="00CB7613">
        <w:rPr>
          <w:rFonts w:eastAsia="Times New Roman" w:cs="Calibri"/>
          <w:color w:val="000000"/>
          <w:szCs w:val="22"/>
          <w:lang w:eastAsia="en-US"/>
        </w:rPr>
        <w:t>It should be noted that</w:t>
      </w:r>
      <w:r w:rsidR="00F12D43" w:rsidRPr="00CB7613">
        <w:rPr>
          <w:rFonts w:eastAsia="Times New Roman" w:cs="Calibri"/>
          <w:color w:val="000000"/>
          <w:szCs w:val="22"/>
          <w:lang w:eastAsia="en-US"/>
        </w:rPr>
        <w:t xml:space="preserve"> </w:t>
      </w:r>
      <w:r w:rsidRPr="00CB7613">
        <w:rPr>
          <w:rFonts w:eastAsia="Times New Roman" w:cs="Calibri"/>
          <w:color w:val="000000"/>
          <w:szCs w:val="22"/>
          <w:lang w:eastAsia="en-US"/>
        </w:rPr>
        <w:t xml:space="preserve">population </w:t>
      </w:r>
      <w:r w:rsidR="00F12D43" w:rsidRPr="00CB7613">
        <w:rPr>
          <w:rFonts w:eastAsia="Times New Roman" w:cs="Calibri"/>
          <w:color w:val="000000"/>
          <w:szCs w:val="22"/>
          <w:lang w:eastAsia="en-US"/>
        </w:rPr>
        <w:t>estimates of Alzheimer’s disease</w:t>
      </w:r>
      <w:r w:rsidRPr="00CB7613">
        <w:rPr>
          <w:rFonts w:eastAsia="Times New Roman" w:cs="Calibri"/>
          <w:color w:val="000000"/>
          <w:szCs w:val="22"/>
          <w:lang w:eastAsia="en-US"/>
        </w:rPr>
        <w:t xml:space="preserve"> should be treated with caution because of complications related to reporting methods, and difficulties discerning causes of death among individuals with multiple chronic conditions. </w:t>
      </w:r>
      <w:r w:rsidR="00D76325" w:rsidRPr="00CB7613">
        <w:rPr>
          <w:rFonts w:eastAsia="Times New Roman" w:cs="Calibri"/>
          <w:color w:val="000000"/>
          <w:szCs w:val="22"/>
          <w:lang w:eastAsia="en-US"/>
        </w:rPr>
        <w:t xml:space="preserve">From 2000 to 2019, reported causes of death across the United States for Alzheimer’s increased 145%, much of which may be due to changes in documentation and/or reporting approaches. </w:t>
      </w:r>
    </w:p>
    <w:p w14:paraId="33546788" w14:textId="0C0B6E8C" w:rsidR="00864203" w:rsidRDefault="004678A4" w:rsidP="00C506A9">
      <w:pPr>
        <w:rPr>
          <w:rFonts w:eastAsia="Times New Roman" w:cs="Calibri"/>
          <w:color w:val="000000"/>
          <w:szCs w:val="22"/>
          <w:lang w:eastAsia="en-US"/>
        </w:rPr>
      </w:pPr>
      <w:r w:rsidRPr="00CB7613">
        <w:rPr>
          <w:rFonts w:eastAsia="Times New Roman" w:cs="Calibri"/>
          <w:color w:val="000000"/>
          <w:szCs w:val="22"/>
          <w:lang w:eastAsia="en-US"/>
        </w:rPr>
        <w:t xml:space="preserve">Aside from identifiable death rate data for Alzheimer’s disease, the nature </w:t>
      </w:r>
      <w:r w:rsidR="00356B8F" w:rsidRPr="00CB7613">
        <w:rPr>
          <w:rFonts w:eastAsia="Times New Roman" w:cs="Calibri"/>
          <w:color w:val="000000"/>
          <w:szCs w:val="22"/>
          <w:lang w:eastAsia="en-US"/>
        </w:rPr>
        <w:t xml:space="preserve">of the disease drives two other important considerations. First is overall diminished quality of life, both for the individual with dementia, as well as for caregivers and family members. </w:t>
      </w:r>
      <w:r w:rsidR="00EB1B4A" w:rsidRPr="00CB7613">
        <w:rPr>
          <w:rFonts w:eastAsia="Times New Roman" w:cs="Calibri"/>
          <w:color w:val="000000"/>
          <w:szCs w:val="22"/>
          <w:lang w:eastAsia="en-US"/>
        </w:rPr>
        <w:t>The course of Alzheimer’s progressively diminishes almost all aspects of autonomy, and has well documented symptoms</w:t>
      </w:r>
      <w:r w:rsidR="00C07025" w:rsidRPr="00CB7613">
        <w:rPr>
          <w:rFonts w:eastAsia="Times New Roman" w:cs="Calibri"/>
          <w:color w:val="000000"/>
          <w:szCs w:val="22"/>
          <w:lang w:eastAsia="en-US"/>
        </w:rPr>
        <w:t xml:space="preserve"> (</w:t>
      </w:r>
      <w:proofErr w:type="spellStart"/>
      <w:r w:rsidR="00C07025" w:rsidRPr="00CB7613">
        <w:rPr>
          <w:rFonts w:eastAsia="Times New Roman" w:cs="Calibri"/>
          <w:color w:val="000000"/>
          <w:szCs w:val="22"/>
          <w:lang w:eastAsia="en-US"/>
        </w:rPr>
        <w:t>Lyketsos</w:t>
      </w:r>
      <w:proofErr w:type="spellEnd"/>
      <w:r w:rsidR="00C07025" w:rsidRPr="00CB7613">
        <w:rPr>
          <w:rFonts w:eastAsia="Times New Roman" w:cs="Calibri"/>
          <w:color w:val="000000"/>
          <w:szCs w:val="22"/>
          <w:lang w:eastAsia="en-US"/>
        </w:rPr>
        <w:t xml:space="preserve"> et al., 2011; Mendez et al., 1990; Wragg &amp; </w:t>
      </w:r>
      <w:proofErr w:type="spellStart"/>
      <w:r w:rsidR="00C07025" w:rsidRPr="00CB7613">
        <w:rPr>
          <w:rFonts w:eastAsia="Times New Roman" w:cs="Calibri"/>
          <w:color w:val="000000"/>
          <w:szCs w:val="22"/>
          <w:lang w:eastAsia="en-US"/>
        </w:rPr>
        <w:t>Jeste</w:t>
      </w:r>
      <w:proofErr w:type="spellEnd"/>
      <w:r w:rsidR="00C07025" w:rsidRPr="00CB7613">
        <w:rPr>
          <w:rFonts w:eastAsia="Times New Roman" w:cs="Calibri"/>
          <w:color w:val="000000"/>
          <w:szCs w:val="22"/>
          <w:lang w:eastAsia="en-US"/>
        </w:rPr>
        <w:t xml:space="preserve">, 1989). </w:t>
      </w:r>
      <w:r w:rsidR="00AE66D0" w:rsidRPr="00CB7613">
        <w:rPr>
          <w:rFonts w:eastAsia="Times New Roman" w:cs="Calibri"/>
          <w:color w:val="000000"/>
          <w:szCs w:val="22"/>
          <w:lang w:eastAsia="en-US"/>
        </w:rPr>
        <w:t>Because of the heavy</w:t>
      </w:r>
      <w:r w:rsidR="00C07025" w:rsidRPr="00CB7613">
        <w:rPr>
          <w:rFonts w:eastAsia="Times New Roman" w:cs="Calibri"/>
          <w:color w:val="000000"/>
          <w:szCs w:val="22"/>
          <w:lang w:eastAsia="en-US"/>
        </w:rPr>
        <w:t xml:space="preserve"> emotional and physical burden of providing care for individuals with Alzheimer’s</w:t>
      </w:r>
      <w:r w:rsidR="00AE66D0" w:rsidRPr="00CB7613">
        <w:rPr>
          <w:rFonts w:eastAsia="Times New Roman" w:cs="Calibri"/>
          <w:color w:val="000000"/>
          <w:szCs w:val="22"/>
          <w:lang w:eastAsia="en-US"/>
        </w:rPr>
        <w:t>, it is probabl</w:t>
      </w:r>
      <w:r w:rsidR="00B63F8D" w:rsidRPr="00CB7613">
        <w:rPr>
          <w:rFonts w:eastAsia="Times New Roman" w:cs="Calibri"/>
          <w:color w:val="000000"/>
          <w:szCs w:val="22"/>
          <w:lang w:eastAsia="en-US"/>
        </w:rPr>
        <w:t>e</w:t>
      </w:r>
      <w:r w:rsidR="00AE66D0" w:rsidRPr="00CB7613">
        <w:rPr>
          <w:rFonts w:eastAsia="Times New Roman" w:cs="Calibri"/>
          <w:color w:val="000000"/>
          <w:szCs w:val="22"/>
          <w:lang w:eastAsia="en-US"/>
        </w:rPr>
        <w:t xml:space="preserve"> that the quality of care </w:t>
      </w:r>
      <w:proofErr w:type="gramStart"/>
      <w:r w:rsidR="00AE66D0" w:rsidRPr="00CB7613">
        <w:rPr>
          <w:rFonts w:eastAsia="Times New Roman" w:cs="Calibri"/>
          <w:color w:val="000000"/>
          <w:szCs w:val="22"/>
          <w:lang w:eastAsia="en-US"/>
        </w:rPr>
        <w:t>provided</w:t>
      </w:r>
      <w:proofErr w:type="gramEnd"/>
      <w:r w:rsidR="00AE66D0" w:rsidRPr="00CB7613">
        <w:rPr>
          <w:rFonts w:eastAsia="Times New Roman" w:cs="Calibri"/>
          <w:color w:val="000000"/>
          <w:szCs w:val="22"/>
          <w:lang w:eastAsia="en-US"/>
        </w:rPr>
        <w:t xml:space="preserve"> and degree of caregiver burden may be connected (</w:t>
      </w:r>
      <w:r w:rsidR="002F33C5" w:rsidRPr="00CB7613">
        <w:rPr>
          <w:rFonts w:eastAsia="Times New Roman" w:cs="Calibri"/>
          <w:color w:val="000000"/>
          <w:szCs w:val="22"/>
          <w:lang w:eastAsia="en-US"/>
        </w:rPr>
        <w:t>Barbe et al., 2018</w:t>
      </w:r>
      <w:r w:rsidR="00B63F8D" w:rsidRPr="00CB7613">
        <w:rPr>
          <w:rFonts w:eastAsia="Times New Roman" w:cs="Calibri"/>
          <w:color w:val="000000"/>
          <w:szCs w:val="22"/>
          <w:lang w:eastAsia="en-US"/>
        </w:rPr>
        <w:t xml:space="preserve">; Coen et al., 1999; </w:t>
      </w:r>
      <w:proofErr w:type="spellStart"/>
      <w:r w:rsidR="00B63F8D" w:rsidRPr="00CB7613">
        <w:rPr>
          <w:rFonts w:eastAsia="Times New Roman" w:cs="Calibri"/>
          <w:color w:val="000000"/>
          <w:szCs w:val="22"/>
          <w:lang w:eastAsia="en-US"/>
        </w:rPr>
        <w:t>Vellone</w:t>
      </w:r>
      <w:proofErr w:type="spellEnd"/>
      <w:r w:rsidR="00B63F8D" w:rsidRPr="00CB7613">
        <w:rPr>
          <w:rFonts w:eastAsia="Times New Roman" w:cs="Calibri"/>
          <w:color w:val="000000"/>
          <w:szCs w:val="22"/>
          <w:lang w:eastAsia="en-US"/>
        </w:rPr>
        <w:t xml:space="preserve"> et al., 2008</w:t>
      </w:r>
      <w:r w:rsidR="00AE66D0" w:rsidRPr="00CB7613">
        <w:rPr>
          <w:rFonts w:eastAsia="Times New Roman" w:cs="Calibri"/>
          <w:color w:val="000000"/>
          <w:szCs w:val="22"/>
          <w:lang w:eastAsia="en-US"/>
        </w:rPr>
        <w:t>)</w:t>
      </w:r>
      <w:r w:rsidR="00C07025" w:rsidRPr="00CB7613">
        <w:rPr>
          <w:rFonts w:eastAsia="Times New Roman" w:cs="Calibri"/>
          <w:color w:val="000000"/>
          <w:szCs w:val="22"/>
          <w:lang w:eastAsia="en-US"/>
        </w:rPr>
        <w:t xml:space="preserve">. </w:t>
      </w:r>
      <w:r w:rsidR="00B63F8D" w:rsidRPr="00CB7613">
        <w:rPr>
          <w:rFonts w:eastAsia="Times New Roman" w:cs="Calibri"/>
          <w:color w:val="000000"/>
          <w:szCs w:val="22"/>
          <w:lang w:eastAsia="en-US"/>
        </w:rPr>
        <w:t xml:space="preserve">Secondly are the overall financial costs related to caring for persons with Alzheimer’s dementia, and those impacts at a community level. </w:t>
      </w:r>
      <w:r w:rsidR="00205B9F" w:rsidRPr="00CB7613">
        <w:rPr>
          <w:rFonts w:eastAsia="Times New Roman" w:cs="Calibri"/>
          <w:color w:val="000000"/>
          <w:szCs w:val="22"/>
          <w:lang w:eastAsia="en-US"/>
        </w:rPr>
        <w:t xml:space="preserve">Studies show that both formal and informal costs of </w:t>
      </w:r>
      <w:r w:rsidR="004430D2" w:rsidRPr="00CB7613">
        <w:rPr>
          <w:rFonts w:eastAsia="Times New Roman" w:cs="Calibri"/>
          <w:color w:val="000000"/>
          <w:szCs w:val="22"/>
          <w:lang w:eastAsia="en-US"/>
        </w:rPr>
        <w:t>health</w:t>
      </w:r>
      <w:r w:rsidR="00205B9F" w:rsidRPr="00CB7613">
        <w:rPr>
          <w:rFonts w:eastAsia="Times New Roman" w:cs="Calibri"/>
          <w:color w:val="000000"/>
          <w:szCs w:val="22"/>
          <w:lang w:eastAsia="en-US"/>
        </w:rPr>
        <w:t xml:space="preserve">care increase as </w:t>
      </w:r>
      <w:r w:rsidR="004430D2" w:rsidRPr="00CB7613">
        <w:rPr>
          <w:rFonts w:eastAsia="Times New Roman" w:cs="Calibri"/>
          <w:color w:val="000000"/>
          <w:szCs w:val="22"/>
          <w:lang w:eastAsia="en-US"/>
        </w:rPr>
        <w:t>the disease progresses (</w:t>
      </w:r>
      <w:proofErr w:type="spellStart"/>
      <w:r w:rsidR="004430D2" w:rsidRPr="00CB7613">
        <w:rPr>
          <w:rFonts w:eastAsia="Times New Roman" w:cs="Calibri"/>
          <w:color w:val="000000"/>
          <w:szCs w:val="22"/>
          <w:lang w:eastAsia="en-US"/>
        </w:rPr>
        <w:t>Jönsson</w:t>
      </w:r>
      <w:proofErr w:type="spellEnd"/>
      <w:r w:rsidR="004430D2" w:rsidRPr="00CB7613">
        <w:rPr>
          <w:rFonts w:eastAsia="Times New Roman" w:cs="Calibri"/>
          <w:color w:val="000000"/>
          <w:szCs w:val="22"/>
          <w:lang w:eastAsia="en-US"/>
        </w:rPr>
        <w:t xml:space="preserve"> et al., 2006; Rapp et al., 2012).</w:t>
      </w:r>
      <w:r w:rsidR="00042327" w:rsidRPr="00CB7613">
        <w:rPr>
          <w:rFonts w:eastAsia="Times New Roman" w:cs="Calibri"/>
          <w:color w:val="000000"/>
          <w:szCs w:val="22"/>
          <w:lang w:eastAsia="en-US"/>
        </w:rPr>
        <w:t xml:space="preserve"> Hospitalization costs also increase due to inpatient services rendered for pneumonia, infections, and hip fractures from falls (Zhao et al., 2012). </w:t>
      </w:r>
      <w:r w:rsidR="00643B6D" w:rsidRPr="00CB7613">
        <w:rPr>
          <w:rFonts w:eastAsia="Times New Roman" w:cs="Calibri"/>
          <w:color w:val="000000"/>
          <w:szCs w:val="22"/>
          <w:lang w:eastAsia="en-US"/>
        </w:rPr>
        <w:t xml:space="preserve">Researchers have estimated that </w:t>
      </w:r>
      <w:r w:rsidR="008342E6" w:rsidRPr="00CB7613">
        <w:rPr>
          <w:rFonts w:eastAsia="Times New Roman" w:cs="Calibri"/>
          <w:color w:val="000000"/>
          <w:szCs w:val="22"/>
          <w:lang w:eastAsia="en-US"/>
        </w:rPr>
        <w:t xml:space="preserve">the </w:t>
      </w:r>
      <w:r w:rsidR="00643B6D" w:rsidRPr="00CB7613">
        <w:rPr>
          <w:rFonts w:eastAsia="Times New Roman" w:cs="Calibri"/>
          <w:color w:val="000000"/>
          <w:szCs w:val="22"/>
          <w:lang w:eastAsia="en-US"/>
        </w:rPr>
        <w:t xml:space="preserve">total </w:t>
      </w:r>
      <w:r w:rsidR="008342E6" w:rsidRPr="00CB7613">
        <w:rPr>
          <w:rFonts w:eastAsia="Times New Roman" w:cs="Calibri"/>
          <w:color w:val="000000"/>
          <w:szCs w:val="22"/>
          <w:lang w:eastAsia="en-US"/>
        </w:rPr>
        <w:t xml:space="preserve">direct </w:t>
      </w:r>
      <w:r w:rsidR="00643B6D" w:rsidRPr="00CB7613">
        <w:rPr>
          <w:rFonts w:eastAsia="Times New Roman" w:cs="Calibri"/>
          <w:color w:val="000000"/>
          <w:szCs w:val="22"/>
          <w:lang w:eastAsia="en-US"/>
        </w:rPr>
        <w:t xml:space="preserve">costs of </w:t>
      </w:r>
      <w:r w:rsidR="008342E6" w:rsidRPr="00CB7613">
        <w:rPr>
          <w:rFonts w:eastAsia="Times New Roman" w:cs="Calibri"/>
          <w:color w:val="000000"/>
          <w:szCs w:val="22"/>
          <w:lang w:eastAsia="en-US"/>
        </w:rPr>
        <w:t>healthcare</w:t>
      </w:r>
      <w:r w:rsidR="00643B6D" w:rsidRPr="00CB7613">
        <w:rPr>
          <w:rFonts w:eastAsia="Times New Roman" w:cs="Calibri"/>
          <w:color w:val="000000"/>
          <w:szCs w:val="22"/>
          <w:lang w:eastAsia="en-US"/>
        </w:rPr>
        <w:t xml:space="preserve"> </w:t>
      </w:r>
      <w:r w:rsidR="008342E6" w:rsidRPr="00CB7613">
        <w:rPr>
          <w:rFonts w:eastAsia="Times New Roman" w:cs="Calibri"/>
          <w:color w:val="000000"/>
          <w:szCs w:val="22"/>
          <w:lang w:eastAsia="en-US"/>
        </w:rPr>
        <w:t>for Alzheimer’s related dementias was $109</w:t>
      </w:r>
      <w:r w:rsidR="00643B6D" w:rsidRPr="00CB7613">
        <w:rPr>
          <w:rFonts w:eastAsia="Times New Roman" w:cs="Calibri"/>
          <w:color w:val="000000"/>
          <w:szCs w:val="22"/>
          <w:lang w:eastAsia="en-US"/>
        </w:rPr>
        <w:t xml:space="preserve"> </w:t>
      </w:r>
      <w:r w:rsidR="008342E6" w:rsidRPr="00CB7613">
        <w:rPr>
          <w:rFonts w:eastAsia="Times New Roman" w:cs="Calibri"/>
          <w:color w:val="000000"/>
          <w:szCs w:val="22"/>
          <w:lang w:eastAsia="en-US"/>
        </w:rPr>
        <w:t xml:space="preserve">billion dollars in </w:t>
      </w:r>
      <w:proofErr w:type="gramStart"/>
      <w:r w:rsidR="008342E6" w:rsidRPr="00CB7613">
        <w:rPr>
          <w:rFonts w:eastAsia="Times New Roman" w:cs="Calibri"/>
          <w:color w:val="000000"/>
          <w:szCs w:val="22"/>
          <w:lang w:eastAsia="en-US"/>
        </w:rPr>
        <w:t>2010, and</w:t>
      </w:r>
      <w:proofErr w:type="gramEnd"/>
      <w:r w:rsidR="008342E6" w:rsidRPr="00CB7613">
        <w:rPr>
          <w:rFonts w:eastAsia="Times New Roman" w:cs="Calibri"/>
          <w:color w:val="000000"/>
          <w:szCs w:val="22"/>
          <w:lang w:eastAsia="en-US"/>
        </w:rPr>
        <w:t xml:space="preserve"> may increase to $259 billion per year as the population continues to age (Deb et al., 2017). Because there is limited evidence on causation and the effectiveness of treatment approaches</w:t>
      </w:r>
      <w:r w:rsidR="00D823BF" w:rsidRPr="00CB7613">
        <w:rPr>
          <w:rFonts w:eastAsia="Times New Roman" w:cs="Calibri"/>
          <w:color w:val="000000"/>
          <w:szCs w:val="22"/>
          <w:lang w:eastAsia="en-US"/>
        </w:rPr>
        <w:t xml:space="preserve"> for Alzheimer’s</w:t>
      </w:r>
      <w:r w:rsidR="008342E6" w:rsidRPr="00CB7613">
        <w:rPr>
          <w:rFonts w:eastAsia="Times New Roman" w:cs="Calibri"/>
          <w:color w:val="000000"/>
          <w:szCs w:val="22"/>
          <w:lang w:eastAsia="en-US"/>
        </w:rPr>
        <w:t xml:space="preserve">, </w:t>
      </w:r>
      <w:r w:rsidR="00D823BF" w:rsidRPr="00CB7613">
        <w:rPr>
          <w:rFonts w:eastAsia="Times New Roman" w:cs="Calibri"/>
          <w:color w:val="000000"/>
          <w:szCs w:val="22"/>
          <w:lang w:eastAsia="en-US"/>
        </w:rPr>
        <w:t>it is recommended that early screening and detection be employed so therapy can mitigate or delay the disease (Alzheimer’s Association, 2022).</w:t>
      </w:r>
    </w:p>
    <w:p w14:paraId="2D9CA649" w14:textId="6DA4058D" w:rsidR="00E2444E" w:rsidRDefault="00E2444E" w:rsidP="00C506A9">
      <w:pPr>
        <w:rPr>
          <w:rFonts w:eastAsia="Times New Roman" w:cs="Calibri"/>
          <w:color w:val="000000"/>
          <w:szCs w:val="22"/>
          <w:lang w:eastAsia="en-US"/>
        </w:rPr>
      </w:pPr>
    </w:p>
    <w:p w14:paraId="6B41C6A0" w14:textId="77777777" w:rsidR="00E2444E" w:rsidRPr="00CB7613" w:rsidRDefault="00E2444E" w:rsidP="00E2444E">
      <w:pPr>
        <w:rPr>
          <w:rFonts w:cs="Calibri"/>
          <w:b/>
          <w:bCs/>
          <w:color w:val="auto"/>
        </w:rPr>
      </w:pPr>
      <w:r w:rsidRPr="00CB7613">
        <w:rPr>
          <w:rFonts w:cs="Calibri"/>
          <w:bCs/>
          <w:color w:val="auto"/>
        </w:rPr>
        <w:lastRenderedPageBreak/>
        <w:t>Conclusion</w:t>
      </w:r>
    </w:p>
    <w:p w14:paraId="556DD25F" w14:textId="16096847" w:rsidR="00E2444E" w:rsidRPr="00CB7613" w:rsidRDefault="00E2444E" w:rsidP="00E2444E">
      <w:pPr>
        <w:rPr>
          <w:rFonts w:cs="Calibri"/>
          <w:b/>
          <w:bCs/>
          <w:color w:val="auto"/>
        </w:rPr>
      </w:pPr>
      <w:r w:rsidRPr="00CB7613">
        <w:rPr>
          <w:rFonts w:cs="Calibri"/>
          <w:bCs/>
          <w:color w:val="auto"/>
        </w:rPr>
        <w:t xml:space="preserve">This report summarized health inequities for certain indicators throughout the North Central District Health Department service area. We focused on American Indians &amp; Hispanics, the elderly and low-income residents. These populations are distributed throughout the entire health district, although the American Indian population is largely focused </w:t>
      </w:r>
      <w:proofErr w:type="gramStart"/>
      <w:r w:rsidRPr="00CB7613">
        <w:rPr>
          <w:rFonts w:cs="Calibri"/>
          <w:bCs/>
          <w:color w:val="auto"/>
        </w:rPr>
        <w:t>in</w:t>
      </w:r>
      <w:proofErr w:type="gramEnd"/>
      <w:r w:rsidRPr="00CB7613">
        <w:rPr>
          <w:rFonts w:cs="Calibri"/>
          <w:bCs/>
          <w:color w:val="auto"/>
        </w:rPr>
        <w:t xml:space="preserve"> the Santee Sioux Nation in the northeastern portion of the district. </w:t>
      </w:r>
      <w:r w:rsidR="00363693">
        <w:rPr>
          <w:rFonts w:cs="Calibri"/>
          <w:bCs/>
          <w:color w:val="auto"/>
        </w:rPr>
        <w:t xml:space="preserve"> Heart disease is clearly of great concern with the Native American population and special attention ought to be rendered. </w:t>
      </w:r>
      <w:r w:rsidRPr="00CB7613">
        <w:rPr>
          <w:rFonts w:cs="Calibri"/>
          <w:bCs/>
          <w:color w:val="auto"/>
        </w:rPr>
        <w:t xml:space="preserve">The highest percentage of low-income residents </w:t>
      </w:r>
      <w:proofErr w:type="gramStart"/>
      <w:r w:rsidRPr="00CB7613">
        <w:rPr>
          <w:rFonts w:cs="Calibri"/>
          <w:bCs/>
          <w:color w:val="auto"/>
        </w:rPr>
        <w:t>are located in</w:t>
      </w:r>
      <w:proofErr w:type="gramEnd"/>
      <w:r w:rsidRPr="00CB7613">
        <w:rPr>
          <w:rFonts w:cs="Calibri"/>
          <w:bCs/>
          <w:color w:val="auto"/>
        </w:rPr>
        <w:t xml:space="preserve"> Antelope, Brown</w:t>
      </w:r>
      <w:r>
        <w:rPr>
          <w:rFonts w:cs="Calibri"/>
          <w:bCs/>
          <w:color w:val="auto"/>
        </w:rPr>
        <w:t>,</w:t>
      </w:r>
      <w:r w:rsidRPr="00CB7613">
        <w:rPr>
          <w:rFonts w:cs="Calibri"/>
          <w:bCs/>
          <w:color w:val="auto"/>
        </w:rPr>
        <w:t xml:space="preserve"> and Knox </w:t>
      </w:r>
      <w:r>
        <w:rPr>
          <w:rFonts w:cs="Calibri"/>
          <w:bCs/>
          <w:color w:val="auto"/>
        </w:rPr>
        <w:t>C</w:t>
      </w:r>
      <w:r w:rsidRPr="00CB7613">
        <w:rPr>
          <w:rFonts w:cs="Calibri"/>
          <w:bCs/>
          <w:color w:val="auto"/>
        </w:rPr>
        <w:t xml:space="preserve">ounties, while the city of O’Neill and northern Antelope </w:t>
      </w:r>
      <w:r>
        <w:rPr>
          <w:rFonts w:cs="Calibri"/>
          <w:bCs/>
          <w:color w:val="auto"/>
        </w:rPr>
        <w:t>C</w:t>
      </w:r>
      <w:r w:rsidRPr="00CB7613">
        <w:rPr>
          <w:rFonts w:cs="Calibri"/>
          <w:bCs/>
          <w:color w:val="auto"/>
        </w:rPr>
        <w:t>ounty have the highest percentage of Hispanic residents. Considering the inequities for the indicators included here alongside the geographic distribution of these priority populations allows us to have more informed interventions. </w:t>
      </w:r>
    </w:p>
    <w:p w14:paraId="4875D38E" w14:textId="77777777" w:rsidR="00E2444E" w:rsidRPr="00CB7613" w:rsidRDefault="00E2444E" w:rsidP="00C506A9">
      <w:pPr>
        <w:rPr>
          <w:rFonts w:eastAsia="Times New Roman" w:cs="Calibri"/>
          <w:color w:val="000000"/>
          <w:szCs w:val="22"/>
          <w:lang w:eastAsia="en-US"/>
        </w:rPr>
      </w:pPr>
    </w:p>
    <w:p w14:paraId="1DE27DD0" w14:textId="77777777" w:rsidR="00322BA3" w:rsidRPr="00CB7613" w:rsidRDefault="00864203" w:rsidP="002B16EB">
      <w:pPr>
        <w:ind w:firstLine="0"/>
        <w:rPr>
          <w:rFonts w:eastAsia="Times New Roman" w:cs="Calibri"/>
          <w:color w:val="000000"/>
          <w:szCs w:val="22"/>
          <w:lang w:eastAsia="en-US"/>
        </w:rPr>
      </w:pPr>
      <w:r w:rsidRPr="00CB7613">
        <w:rPr>
          <w:rFonts w:eastAsia="Times New Roman" w:cs="Calibri"/>
          <w:color w:val="000000"/>
          <w:szCs w:val="22"/>
          <w:lang w:eastAsia="en-US"/>
        </w:rPr>
        <w:tab/>
      </w:r>
    </w:p>
    <w:p w14:paraId="56D0EF60" w14:textId="17F18528" w:rsidR="0022282B" w:rsidRPr="00CB7613" w:rsidRDefault="00AD5E5F" w:rsidP="002B16EB">
      <w:pPr>
        <w:ind w:firstLine="0"/>
        <w:rPr>
          <w:rFonts w:eastAsia="Times New Roman" w:cs="Calibri"/>
          <w:color w:val="000000"/>
          <w:szCs w:val="22"/>
          <w:lang w:eastAsia="en-US"/>
        </w:rPr>
      </w:pPr>
      <w:r w:rsidRPr="00CB7613">
        <w:rPr>
          <w:rFonts w:eastAsia="Times New Roman" w:cs="Calibri"/>
          <w:color w:val="000000"/>
          <w:szCs w:val="22"/>
          <w:lang w:eastAsia="en-US"/>
        </w:rPr>
        <w:br w:type="page"/>
      </w:r>
    </w:p>
    <w:p w14:paraId="59C5F2C9" w14:textId="77777777" w:rsidR="0022282B" w:rsidRPr="00CB7613" w:rsidRDefault="0022282B" w:rsidP="0022282B">
      <w:pPr>
        <w:pStyle w:val="Heading1"/>
        <w:rPr>
          <w:rFonts w:cs="Calibri"/>
          <w:szCs w:val="22"/>
        </w:rPr>
      </w:pPr>
      <w:bookmarkStart w:id="80" w:name="_Toc98838163"/>
      <w:r w:rsidRPr="00CB7613">
        <w:rPr>
          <w:rFonts w:cs="Calibri"/>
          <w:szCs w:val="22"/>
        </w:rPr>
        <w:lastRenderedPageBreak/>
        <w:t>References</w:t>
      </w:r>
      <w:bookmarkEnd w:id="80"/>
    </w:p>
    <w:p w14:paraId="19FFEBA1" w14:textId="56F9C221" w:rsidR="0022282B" w:rsidRPr="00CB7613" w:rsidRDefault="0022282B" w:rsidP="0022282B">
      <w:pPr>
        <w:ind w:left="720" w:hanging="720"/>
        <w:rPr>
          <w:rFonts w:cs="Calibri"/>
          <w:szCs w:val="22"/>
        </w:rPr>
      </w:pPr>
      <w:r w:rsidRPr="00CB7613">
        <w:rPr>
          <w:rFonts w:cs="Calibri"/>
          <w:szCs w:val="22"/>
        </w:rPr>
        <w:t xml:space="preserve">Agency for Healthcare Research and Quality (AHRQ). 2019 National Healthcare Quality and Disparities Report. (2021). </w:t>
      </w:r>
      <w:r w:rsidRPr="00CB7613">
        <w:rPr>
          <w:rFonts w:cs="Calibri"/>
          <w:i/>
          <w:iCs/>
          <w:szCs w:val="22"/>
        </w:rPr>
        <w:t>Agency for Healthcare Research and Quality</w:t>
      </w:r>
      <w:r w:rsidRPr="00CB7613">
        <w:rPr>
          <w:rFonts w:cs="Calibri"/>
          <w:szCs w:val="22"/>
        </w:rPr>
        <w:t xml:space="preserve">, Rockville, MD. </w:t>
      </w:r>
      <w:r w:rsidR="00781D51" w:rsidRPr="00CB7613">
        <w:rPr>
          <w:rFonts w:cs="Calibri"/>
          <w:szCs w:val="22"/>
        </w:rPr>
        <w:t>https://www.ahrq.gov/research/findings/nhqrdr/nhqdr19/index.html</w:t>
      </w:r>
    </w:p>
    <w:p w14:paraId="09FF3477" w14:textId="1FCDC550" w:rsidR="0022282B" w:rsidRPr="00CB7613" w:rsidRDefault="0022282B" w:rsidP="00BD7193">
      <w:pPr>
        <w:ind w:left="720" w:hanging="720"/>
        <w:rPr>
          <w:rFonts w:cs="Calibri"/>
          <w:szCs w:val="22"/>
          <w:shd w:val="clear" w:color="auto" w:fill="FFFFFF"/>
        </w:rPr>
      </w:pPr>
      <w:r w:rsidRPr="00CB7613">
        <w:rPr>
          <w:rFonts w:cs="Calibri"/>
          <w:szCs w:val="22"/>
          <w:shd w:val="clear" w:color="auto" w:fill="FFFFFF"/>
        </w:rPr>
        <w:t>Alford, S. (2009). Science and Success: Science-Based Programs that Work to Prevent Teen Pregnancy, HIV &amp; Sexually Transmitted Infections among Hispanics/Latinos. </w:t>
      </w:r>
      <w:r w:rsidRPr="00CB7613">
        <w:rPr>
          <w:rFonts w:cs="Calibri"/>
          <w:i/>
          <w:iCs/>
          <w:szCs w:val="22"/>
          <w:shd w:val="clear" w:color="auto" w:fill="FFFFFF"/>
        </w:rPr>
        <w:t>Advocates for Youth</w:t>
      </w:r>
      <w:r w:rsidRPr="00CB7613">
        <w:rPr>
          <w:rFonts w:cs="Calibri"/>
          <w:szCs w:val="22"/>
          <w:shd w:val="clear" w:color="auto" w:fill="FFFFFF"/>
        </w:rPr>
        <w:t>.</w:t>
      </w:r>
    </w:p>
    <w:p w14:paraId="64691FB5" w14:textId="4D12A973" w:rsidR="00786967" w:rsidRPr="00CB7613" w:rsidRDefault="00786967" w:rsidP="00786967">
      <w:pPr>
        <w:ind w:left="720" w:hanging="720"/>
        <w:rPr>
          <w:rFonts w:cs="Calibri"/>
          <w:szCs w:val="22"/>
          <w:shd w:val="clear" w:color="auto" w:fill="FFFFFF"/>
        </w:rPr>
      </w:pPr>
      <w:r w:rsidRPr="00CB7613">
        <w:rPr>
          <w:rFonts w:cs="Calibri"/>
          <w:szCs w:val="22"/>
          <w:shd w:val="clear" w:color="auto" w:fill="FFFFFF"/>
        </w:rPr>
        <w:t xml:space="preserve">Alzheimer's Association. (2022). 2022 Alzheimer’s Disease Facts and Figures: </w:t>
      </w:r>
      <w:proofErr w:type="spellStart"/>
      <w:r w:rsidRPr="00CB7613">
        <w:rPr>
          <w:rFonts w:cs="Calibri"/>
          <w:szCs w:val="22"/>
          <w:shd w:val="clear" w:color="auto" w:fill="FFFFFF"/>
        </w:rPr>
        <w:t>Tbl</w:t>
      </w:r>
      <w:proofErr w:type="spellEnd"/>
      <w:r w:rsidRPr="00CB7613">
        <w:rPr>
          <w:rFonts w:cs="Calibri"/>
          <w:szCs w:val="22"/>
          <w:shd w:val="clear" w:color="auto" w:fill="FFFFFF"/>
        </w:rPr>
        <w:t xml:space="preserve"> 4. Projections of Total Numbers of Americans </w:t>
      </w:r>
      <w:proofErr w:type="gramStart"/>
      <w:r w:rsidRPr="00CB7613">
        <w:rPr>
          <w:rFonts w:cs="Calibri"/>
          <w:szCs w:val="22"/>
          <w:shd w:val="clear" w:color="auto" w:fill="FFFFFF"/>
        </w:rPr>
        <w:t>Age</w:t>
      </w:r>
      <w:proofErr w:type="gramEnd"/>
      <w:r w:rsidRPr="00CB7613">
        <w:rPr>
          <w:rFonts w:cs="Calibri"/>
          <w:szCs w:val="22"/>
          <w:shd w:val="clear" w:color="auto" w:fill="FFFFFF"/>
        </w:rPr>
        <w:t xml:space="preserve"> 65 and Older with Alzheimer’s Dementia by State. https://www.alz.org/media/documents/alzheimers-facts-and-figures.pdf</w:t>
      </w:r>
    </w:p>
    <w:p w14:paraId="1E8C7CD1" w14:textId="17C7BB4C" w:rsidR="0022282B" w:rsidRPr="00CB7613" w:rsidRDefault="0022282B" w:rsidP="0022282B">
      <w:pPr>
        <w:ind w:firstLine="0"/>
        <w:rPr>
          <w:rFonts w:cs="Calibri"/>
          <w:szCs w:val="22"/>
          <w:shd w:val="clear" w:color="auto" w:fill="FFFFFF"/>
        </w:rPr>
      </w:pPr>
      <w:r w:rsidRPr="00CB7613">
        <w:rPr>
          <w:rFonts w:cs="Calibri"/>
          <w:szCs w:val="22"/>
          <w:shd w:val="clear" w:color="auto" w:fill="FFFFFF"/>
        </w:rPr>
        <w:t>Andrus, M., &amp; Roth</w:t>
      </w:r>
      <w:r w:rsidR="00A70A03" w:rsidRPr="00CB7613">
        <w:rPr>
          <w:rFonts w:cs="Calibri"/>
          <w:szCs w:val="22"/>
          <w:shd w:val="clear" w:color="auto" w:fill="FFFFFF"/>
        </w:rPr>
        <w:t>,</w:t>
      </w:r>
      <w:r w:rsidRPr="00CB7613">
        <w:rPr>
          <w:rFonts w:cs="Calibri"/>
          <w:szCs w:val="22"/>
          <w:shd w:val="clear" w:color="auto" w:fill="FFFFFF"/>
        </w:rPr>
        <w:t xml:space="preserve"> M. (2002). Health literacy: A review. </w:t>
      </w:r>
      <w:r w:rsidRPr="00CB7613">
        <w:rPr>
          <w:rFonts w:cs="Calibri"/>
          <w:i/>
          <w:iCs/>
          <w:szCs w:val="22"/>
          <w:shd w:val="clear" w:color="auto" w:fill="FFFFFF"/>
        </w:rPr>
        <w:t>Pharmacotherapy, 22</w:t>
      </w:r>
      <w:r w:rsidRPr="00CB7613">
        <w:rPr>
          <w:rFonts w:cs="Calibri"/>
          <w:szCs w:val="22"/>
          <w:shd w:val="clear" w:color="auto" w:fill="FFFFFF"/>
        </w:rPr>
        <w:t xml:space="preserve">(3), 282-302. </w:t>
      </w:r>
    </w:p>
    <w:p w14:paraId="0E9D31A0" w14:textId="77777777" w:rsidR="0022282B" w:rsidRPr="00CB7613" w:rsidRDefault="0022282B" w:rsidP="0022282B">
      <w:pPr>
        <w:ind w:left="720" w:hanging="720"/>
        <w:rPr>
          <w:rFonts w:cs="Calibri"/>
          <w:szCs w:val="22"/>
        </w:rPr>
      </w:pPr>
      <w:r w:rsidRPr="00CB7613">
        <w:rPr>
          <w:rFonts w:cs="Calibri"/>
          <w:szCs w:val="22"/>
        </w:rPr>
        <w:t xml:space="preserve">Ansari, Z., </w:t>
      </w:r>
      <w:proofErr w:type="spellStart"/>
      <w:r w:rsidRPr="00CB7613">
        <w:rPr>
          <w:rFonts w:cs="Calibri"/>
          <w:szCs w:val="22"/>
        </w:rPr>
        <w:t>Laditka</w:t>
      </w:r>
      <w:proofErr w:type="spellEnd"/>
      <w:r w:rsidRPr="00CB7613">
        <w:rPr>
          <w:rFonts w:cs="Calibri"/>
          <w:szCs w:val="22"/>
        </w:rPr>
        <w:t xml:space="preserve">, J. N., &amp; </w:t>
      </w:r>
      <w:proofErr w:type="spellStart"/>
      <w:r w:rsidRPr="00CB7613">
        <w:rPr>
          <w:rFonts w:cs="Calibri"/>
          <w:szCs w:val="22"/>
        </w:rPr>
        <w:t>Laditka</w:t>
      </w:r>
      <w:proofErr w:type="spellEnd"/>
      <w:r w:rsidRPr="00CB7613">
        <w:rPr>
          <w:rFonts w:cs="Calibri"/>
          <w:szCs w:val="22"/>
        </w:rPr>
        <w:t xml:space="preserve">, S. B. (2006). Access to health care and hospitalization for ambulatory care sensitive conditions. </w:t>
      </w:r>
      <w:r w:rsidRPr="00CB7613">
        <w:rPr>
          <w:rFonts w:cs="Calibri"/>
          <w:i/>
          <w:iCs/>
          <w:szCs w:val="22"/>
        </w:rPr>
        <w:t>Medical Care Research and Review, 63</w:t>
      </w:r>
      <w:r w:rsidRPr="00CB7613">
        <w:rPr>
          <w:rFonts w:cs="Calibri"/>
          <w:szCs w:val="22"/>
        </w:rPr>
        <w:t>(6), 719-741.</w:t>
      </w:r>
    </w:p>
    <w:p w14:paraId="3F85767B" w14:textId="3D23C1C7" w:rsidR="0022282B" w:rsidRPr="00CB7613" w:rsidRDefault="0022282B" w:rsidP="00BD7193">
      <w:pPr>
        <w:ind w:left="720" w:hanging="720"/>
        <w:rPr>
          <w:rFonts w:cs="Calibri"/>
          <w:szCs w:val="22"/>
          <w:shd w:val="clear" w:color="auto" w:fill="FFFFFF"/>
        </w:rPr>
      </w:pPr>
      <w:r w:rsidRPr="00CB7613">
        <w:rPr>
          <w:rFonts w:cs="Calibri"/>
          <w:szCs w:val="22"/>
          <w:shd w:val="clear" w:color="auto" w:fill="FFFFFF"/>
        </w:rPr>
        <w:t>Balistreri, S. (2018). Family structure and child food insecurity: Evidence from the current population survey</w:t>
      </w:r>
      <w:r w:rsidRPr="00CB7613">
        <w:rPr>
          <w:rFonts w:cs="Calibri"/>
          <w:i/>
          <w:iCs/>
          <w:szCs w:val="22"/>
          <w:shd w:val="clear" w:color="auto" w:fill="FFFFFF"/>
        </w:rPr>
        <w:t>. Social Indicators Research</w:t>
      </w:r>
      <w:r w:rsidRPr="00CB7613">
        <w:rPr>
          <w:rFonts w:cs="Calibri"/>
          <w:szCs w:val="22"/>
          <w:shd w:val="clear" w:color="auto" w:fill="FFFFFF"/>
        </w:rPr>
        <w:t xml:space="preserve">, </w:t>
      </w:r>
      <w:r w:rsidRPr="00CB7613">
        <w:rPr>
          <w:rFonts w:cs="Calibri"/>
          <w:i/>
          <w:iCs/>
          <w:szCs w:val="22"/>
          <w:shd w:val="clear" w:color="auto" w:fill="FFFFFF"/>
        </w:rPr>
        <w:t>138</w:t>
      </w:r>
      <w:r w:rsidRPr="00CB7613">
        <w:rPr>
          <w:rFonts w:cs="Calibri"/>
          <w:szCs w:val="22"/>
          <w:shd w:val="clear" w:color="auto" w:fill="FFFFFF"/>
        </w:rPr>
        <w:t>(3), 1171-1185.</w:t>
      </w:r>
    </w:p>
    <w:p w14:paraId="7E1F1EBA" w14:textId="0796BED6" w:rsidR="0022282B" w:rsidRPr="00CB7613" w:rsidRDefault="0022282B" w:rsidP="00BD7193">
      <w:pPr>
        <w:ind w:left="720" w:hanging="720"/>
        <w:rPr>
          <w:rFonts w:cs="Calibri"/>
          <w:szCs w:val="22"/>
          <w:shd w:val="clear" w:color="auto" w:fill="FFFFFF"/>
        </w:rPr>
      </w:pPr>
      <w:r w:rsidRPr="00CB7613">
        <w:rPr>
          <w:rFonts w:cs="Calibri"/>
          <w:szCs w:val="22"/>
          <w:shd w:val="clear" w:color="auto" w:fill="FFFFFF"/>
        </w:rPr>
        <w:t xml:space="preserve">Bailey, Z., Krieger, N., </w:t>
      </w:r>
      <w:proofErr w:type="spellStart"/>
      <w:r w:rsidRPr="00CB7613">
        <w:rPr>
          <w:rFonts w:cs="Calibri"/>
          <w:szCs w:val="22"/>
          <w:shd w:val="clear" w:color="auto" w:fill="FFFFFF"/>
        </w:rPr>
        <w:t>Agenor</w:t>
      </w:r>
      <w:proofErr w:type="spellEnd"/>
      <w:r w:rsidRPr="00CB7613">
        <w:rPr>
          <w:rFonts w:cs="Calibri"/>
          <w:szCs w:val="22"/>
          <w:shd w:val="clear" w:color="auto" w:fill="FFFFFF"/>
        </w:rPr>
        <w:t xml:space="preserve">, M., Graves, J., </w:t>
      </w:r>
      <w:proofErr w:type="spellStart"/>
      <w:r w:rsidRPr="00CB7613">
        <w:rPr>
          <w:rFonts w:cs="Calibri"/>
          <w:szCs w:val="22"/>
          <w:shd w:val="clear" w:color="auto" w:fill="FFFFFF"/>
        </w:rPr>
        <w:t>Linos</w:t>
      </w:r>
      <w:proofErr w:type="spellEnd"/>
      <w:r w:rsidRPr="00CB7613">
        <w:rPr>
          <w:rFonts w:cs="Calibri"/>
          <w:szCs w:val="22"/>
          <w:shd w:val="clear" w:color="auto" w:fill="FFFFFF"/>
        </w:rPr>
        <w:t xml:space="preserve">, N., </w:t>
      </w:r>
      <w:r w:rsidR="00A70A03" w:rsidRPr="00CB7613">
        <w:rPr>
          <w:rFonts w:cs="Calibri"/>
          <w:szCs w:val="22"/>
          <w:shd w:val="clear" w:color="auto" w:fill="FFFFFF"/>
        </w:rPr>
        <w:t xml:space="preserve">&amp; </w:t>
      </w:r>
      <w:r w:rsidRPr="00CB7613">
        <w:rPr>
          <w:rFonts w:cs="Calibri"/>
          <w:szCs w:val="22"/>
          <w:shd w:val="clear" w:color="auto" w:fill="FFFFFF"/>
        </w:rPr>
        <w:t xml:space="preserve">Bassett, M. (2017). Structural racism and health inequities in the USA: Evidence and interventions. </w:t>
      </w:r>
      <w:r w:rsidRPr="00CB7613">
        <w:rPr>
          <w:rFonts w:cs="Calibri"/>
          <w:i/>
          <w:iCs/>
          <w:szCs w:val="22"/>
          <w:shd w:val="clear" w:color="auto" w:fill="FFFFFF"/>
        </w:rPr>
        <w:t>The Lancet, 389</w:t>
      </w:r>
      <w:r w:rsidRPr="00CB7613">
        <w:rPr>
          <w:rFonts w:cs="Calibri"/>
          <w:szCs w:val="22"/>
          <w:shd w:val="clear" w:color="auto" w:fill="FFFFFF"/>
        </w:rPr>
        <w:t>, 1453-1463.</w:t>
      </w:r>
    </w:p>
    <w:p w14:paraId="0AFC9B51" w14:textId="5A186882" w:rsidR="002F33C5" w:rsidRPr="00CB7613" w:rsidRDefault="002F33C5" w:rsidP="0022282B">
      <w:pPr>
        <w:ind w:left="720" w:hanging="720"/>
        <w:rPr>
          <w:rFonts w:cs="Calibri"/>
          <w:szCs w:val="22"/>
        </w:rPr>
      </w:pPr>
      <w:r w:rsidRPr="00CB7613">
        <w:rPr>
          <w:rFonts w:cs="Calibri"/>
          <w:szCs w:val="22"/>
        </w:rPr>
        <w:t xml:space="preserve">Barbe, C., Jolly, D., </w:t>
      </w:r>
      <w:proofErr w:type="spellStart"/>
      <w:r w:rsidRPr="00CB7613">
        <w:rPr>
          <w:rFonts w:cs="Calibri"/>
          <w:szCs w:val="22"/>
        </w:rPr>
        <w:t>Morrone</w:t>
      </w:r>
      <w:proofErr w:type="spellEnd"/>
      <w:r w:rsidRPr="00CB7613">
        <w:rPr>
          <w:rFonts w:cs="Calibri"/>
          <w:szCs w:val="22"/>
        </w:rPr>
        <w:t xml:space="preserve">, I., Wolak-Thierry, A., </w:t>
      </w:r>
      <w:proofErr w:type="spellStart"/>
      <w:r w:rsidRPr="00CB7613">
        <w:rPr>
          <w:rFonts w:cs="Calibri"/>
          <w:szCs w:val="22"/>
        </w:rPr>
        <w:t>Dramé</w:t>
      </w:r>
      <w:proofErr w:type="spellEnd"/>
      <w:r w:rsidRPr="00CB7613">
        <w:rPr>
          <w:rFonts w:cs="Calibri"/>
          <w:szCs w:val="22"/>
        </w:rPr>
        <w:t xml:space="preserve">, M., Novella, J. L., &amp; </w:t>
      </w:r>
      <w:proofErr w:type="spellStart"/>
      <w:r w:rsidRPr="00CB7613">
        <w:rPr>
          <w:rFonts w:cs="Calibri"/>
          <w:szCs w:val="22"/>
        </w:rPr>
        <w:t>Mahmoudi</w:t>
      </w:r>
      <w:proofErr w:type="spellEnd"/>
      <w:r w:rsidRPr="00CB7613">
        <w:rPr>
          <w:rFonts w:cs="Calibri"/>
          <w:szCs w:val="22"/>
        </w:rPr>
        <w:t xml:space="preserve">, R. (2018). Factors associated with quality of life in patients with Alzheimer’s disease. </w:t>
      </w:r>
      <w:r w:rsidRPr="00CB7613">
        <w:rPr>
          <w:rFonts w:cs="Calibri"/>
          <w:i/>
          <w:iCs/>
          <w:szCs w:val="22"/>
        </w:rPr>
        <w:t>BMC Geriatrics, 18</w:t>
      </w:r>
      <w:r w:rsidRPr="00CB7613">
        <w:rPr>
          <w:rFonts w:cs="Calibri"/>
          <w:szCs w:val="22"/>
        </w:rPr>
        <w:t>(1), 1-9.</w:t>
      </w:r>
    </w:p>
    <w:p w14:paraId="0AEAC1CE" w14:textId="325BE8BE" w:rsidR="0022282B" w:rsidRPr="00CB7613" w:rsidRDefault="0022282B" w:rsidP="0022282B">
      <w:pPr>
        <w:ind w:left="720" w:hanging="720"/>
        <w:rPr>
          <w:rFonts w:cs="Calibri"/>
          <w:szCs w:val="22"/>
        </w:rPr>
      </w:pPr>
      <w:proofErr w:type="spellStart"/>
      <w:r w:rsidRPr="00CB7613">
        <w:rPr>
          <w:rFonts w:cs="Calibri"/>
          <w:szCs w:val="22"/>
        </w:rPr>
        <w:t>Basch</w:t>
      </w:r>
      <w:proofErr w:type="spellEnd"/>
      <w:r w:rsidRPr="00CB7613">
        <w:rPr>
          <w:rFonts w:cs="Calibri"/>
          <w:szCs w:val="22"/>
        </w:rPr>
        <w:t xml:space="preserve">, C. E. (2011). Teen pregnancy and the achievement gap among urban minority youth. </w:t>
      </w:r>
      <w:r w:rsidRPr="00CB7613">
        <w:rPr>
          <w:rFonts w:cs="Calibri"/>
          <w:i/>
          <w:iCs/>
          <w:szCs w:val="22"/>
        </w:rPr>
        <w:t>Journal of School Health, 81</w:t>
      </w:r>
      <w:r w:rsidRPr="00CB7613">
        <w:rPr>
          <w:rFonts w:cs="Calibri"/>
          <w:szCs w:val="22"/>
        </w:rPr>
        <w:t>(10), 614-618.</w:t>
      </w:r>
    </w:p>
    <w:p w14:paraId="6B19B59A" w14:textId="77777777" w:rsidR="0022282B" w:rsidRPr="00CB7613" w:rsidRDefault="0022282B" w:rsidP="0022282B">
      <w:pPr>
        <w:ind w:left="720" w:hanging="720"/>
        <w:rPr>
          <w:rFonts w:cs="Calibri"/>
          <w:szCs w:val="22"/>
        </w:rPr>
      </w:pPr>
      <w:r w:rsidRPr="00CB7613">
        <w:rPr>
          <w:rFonts w:cs="Calibri"/>
          <w:szCs w:val="22"/>
        </w:rPr>
        <w:t xml:space="preserve">Bassett, D. R., John, D., Conger, S. A., Fitzhugh, E. C., &amp; Coe, D. P. (2015). Trends in physical activity and sedentary behaviors of United States youth. </w:t>
      </w:r>
      <w:r w:rsidRPr="00CB7613">
        <w:rPr>
          <w:rFonts w:cs="Calibri"/>
          <w:i/>
          <w:iCs/>
          <w:szCs w:val="22"/>
        </w:rPr>
        <w:t>Journal of Physical Activity and Health, 12</w:t>
      </w:r>
      <w:r w:rsidRPr="00CB7613">
        <w:rPr>
          <w:rFonts w:cs="Calibri"/>
          <w:szCs w:val="22"/>
        </w:rPr>
        <w:t>(8), 1102-1111.</w:t>
      </w:r>
    </w:p>
    <w:p w14:paraId="5458D6DF" w14:textId="77777777" w:rsidR="0022282B" w:rsidRPr="00CB7613" w:rsidRDefault="0022282B" w:rsidP="0022282B">
      <w:pPr>
        <w:ind w:left="720" w:hanging="720"/>
        <w:rPr>
          <w:rFonts w:cs="Calibri"/>
          <w:szCs w:val="22"/>
        </w:rPr>
      </w:pPr>
      <w:r w:rsidRPr="00CB7613">
        <w:rPr>
          <w:rFonts w:cs="Calibri"/>
          <w:szCs w:val="22"/>
        </w:rPr>
        <w:lastRenderedPageBreak/>
        <w:t xml:space="preserve">Berrigan, D., Dodd, K., Troiano, R. P., Krebs-Smith, S. M., &amp; </w:t>
      </w:r>
      <w:proofErr w:type="spellStart"/>
      <w:r w:rsidRPr="00CB7613">
        <w:rPr>
          <w:rFonts w:cs="Calibri"/>
          <w:szCs w:val="22"/>
        </w:rPr>
        <w:t>Barbash</w:t>
      </w:r>
      <w:proofErr w:type="spellEnd"/>
      <w:r w:rsidRPr="00CB7613">
        <w:rPr>
          <w:rFonts w:cs="Calibri"/>
          <w:szCs w:val="22"/>
        </w:rPr>
        <w:t xml:space="preserve">, R. B. (2003). Patterns of health behavior in US adults. </w:t>
      </w:r>
      <w:r w:rsidRPr="00CB7613">
        <w:rPr>
          <w:rFonts w:cs="Calibri"/>
          <w:i/>
          <w:iCs/>
          <w:szCs w:val="22"/>
        </w:rPr>
        <w:t>Preventive Medicine, 36</w:t>
      </w:r>
      <w:r w:rsidRPr="00CB7613">
        <w:rPr>
          <w:rFonts w:cs="Calibri"/>
          <w:szCs w:val="22"/>
        </w:rPr>
        <w:t>(5), 615-623.</w:t>
      </w:r>
    </w:p>
    <w:p w14:paraId="6F3801A6" w14:textId="77777777" w:rsidR="0022282B" w:rsidRPr="00CB7613" w:rsidRDefault="0022282B" w:rsidP="0022282B">
      <w:pPr>
        <w:ind w:left="720" w:hanging="720"/>
        <w:rPr>
          <w:rFonts w:cs="Calibri"/>
          <w:szCs w:val="22"/>
        </w:rPr>
      </w:pPr>
      <w:r w:rsidRPr="00CB7613">
        <w:rPr>
          <w:rFonts w:cs="Calibri"/>
          <w:szCs w:val="22"/>
        </w:rPr>
        <w:t xml:space="preserve">Black, A. Y., Fleming, N. A., &amp; Rome, E. S. (2012). Pregnancy in adolescents. </w:t>
      </w:r>
      <w:r w:rsidRPr="00CB7613">
        <w:rPr>
          <w:rFonts w:cs="Calibri"/>
          <w:i/>
          <w:iCs/>
          <w:szCs w:val="22"/>
        </w:rPr>
        <w:t>Adolescent Medicine: State of the Art Reviews, 23</w:t>
      </w:r>
      <w:r w:rsidRPr="00CB7613">
        <w:rPr>
          <w:rFonts w:cs="Calibri"/>
          <w:szCs w:val="22"/>
        </w:rPr>
        <w:t>(1), 123-38.</w:t>
      </w:r>
    </w:p>
    <w:p w14:paraId="2CEDBBEB" w14:textId="468EA579" w:rsidR="00B90266" w:rsidRPr="00CB7613" w:rsidRDefault="00B90266" w:rsidP="0022282B">
      <w:pPr>
        <w:ind w:left="720" w:hanging="720"/>
        <w:rPr>
          <w:rFonts w:cs="Calibri"/>
          <w:szCs w:val="22"/>
        </w:rPr>
      </w:pPr>
      <w:r w:rsidRPr="00CB7613">
        <w:rPr>
          <w:rFonts w:cs="Calibri"/>
          <w:color w:val="222222"/>
          <w:sz w:val="20"/>
          <w:szCs w:val="20"/>
          <w:shd w:val="clear" w:color="auto" w:fill="FFFFFF"/>
        </w:rPr>
        <w:t>Boersma, P., Cohen, R. A., Zelaya, C. E., &amp; Moy, E. (2021). Multiple Chronic Conditions Among Veterans and Nonveterans: United States, 2015-2018. </w:t>
      </w:r>
      <w:r w:rsidRPr="00CB7613">
        <w:rPr>
          <w:rFonts w:cs="Calibri"/>
          <w:i/>
          <w:iCs/>
          <w:color w:val="222222"/>
          <w:sz w:val="20"/>
          <w:szCs w:val="20"/>
          <w:shd w:val="clear" w:color="auto" w:fill="FFFFFF"/>
        </w:rPr>
        <w:t>National Health Statistics Reports</w:t>
      </w:r>
      <w:r w:rsidRPr="00CB7613">
        <w:rPr>
          <w:rFonts w:cs="Calibri"/>
          <w:color w:val="222222"/>
          <w:sz w:val="20"/>
          <w:szCs w:val="20"/>
          <w:shd w:val="clear" w:color="auto" w:fill="FFFFFF"/>
        </w:rPr>
        <w:t>, (153), 1-13.</w:t>
      </w:r>
    </w:p>
    <w:p w14:paraId="52A438F0" w14:textId="3F57B846" w:rsidR="0022282B" w:rsidRPr="00CB7613" w:rsidRDefault="0022282B" w:rsidP="0022282B">
      <w:pPr>
        <w:ind w:left="720" w:hanging="720"/>
        <w:rPr>
          <w:rFonts w:cs="Calibri"/>
          <w:szCs w:val="22"/>
        </w:rPr>
      </w:pPr>
      <w:r w:rsidRPr="00CB7613">
        <w:rPr>
          <w:rFonts w:cs="Calibri"/>
          <w:szCs w:val="22"/>
        </w:rPr>
        <w:t xml:space="preserve">Bornstein, E., </w:t>
      </w:r>
      <w:proofErr w:type="spellStart"/>
      <w:r w:rsidRPr="00CB7613">
        <w:rPr>
          <w:rFonts w:cs="Calibri"/>
          <w:szCs w:val="22"/>
        </w:rPr>
        <w:t>Wasden</w:t>
      </w:r>
      <w:proofErr w:type="spellEnd"/>
      <w:r w:rsidRPr="00CB7613">
        <w:rPr>
          <w:rFonts w:cs="Calibri"/>
          <w:szCs w:val="22"/>
        </w:rPr>
        <w:t xml:space="preserve">, S. W., </w:t>
      </w:r>
      <w:proofErr w:type="spellStart"/>
      <w:r w:rsidRPr="00CB7613">
        <w:rPr>
          <w:rFonts w:cs="Calibri"/>
          <w:szCs w:val="22"/>
        </w:rPr>
        <w:t>Eliner</w:t>
      </w:r>
      <w:proofErr w:type="spellEnd"/>
      <w:r w:rsidRPr="00CB7613">
        <w:rPr>
          <w:rFonts w:cs="Calibri"/>
          <w:szCs w:val="22"/>
        </w:rPr>
        <w:t xml:space="preserve">, Y., </w:t>
      </w:r>
      <w:proofErr w:type="spellStart"/>
      <w:r w:rsidRPr="00CB7613">
        <w:rPr>
          <w:rFonts w:cs="Calibri"/>
          <w:szCs w:val="22"/>
        </w:rPr>
        <w:t>Gulersen</w:t>
      </w:r>
      <w:proofErr w:type="spellEnd"/>
      <w:r w:rsidRPr="00CB7613">
        <w:rPr>
          <w:rFonts w:cs="Calibri"/>
          <w:szCs w:val="22"/>
        </w:rPr>
        <w:t xml:space="preserve">, M., </w:t>
      </w:r>
      <w:proofErr w:type="spellStart"/>
      <w:r w:rsidRPr="00CB7613">
        <w:rPr>
          <w:rFonts w:cs="Calibri"/>
          <w:szCs w:val="22"/>
        </w:rPr>
        <w:t>Lenchner</w:t>
      </w:r>
      <w:proofErr w:type="spellEnd"/>
      <w:r w:rsidRPr="00CB7613">
        <w:rPr>
          <w:rFonts w:cs="Calibri"/>
          <w:szCs w:val="22"/>
        </w:rPr>
        <w:t xml:space="preserve">, E., </w:t>
      </w:r>
      <w:proofErr w:type="spellStart"/>
      <w:r w:rsidRPr="00CB7613">
        <w:rPr>
          <w:rFonts w:cs="Calibri"/>
          <w:szCs w:val="22"/>
        </w:rPr>
        <w:t>Grunebaum</w:t>
      </w:r>
      <w:proofErr w:type="spellEnd"/>
      <w:r w:rsidRPr="00CB7613">
        <w:rPr>
          <w:rFonts w:cs="Calibri"/>
          <w:szCs w:val="22"/>
        </w:rPr>
        <w:t xml:space="preserve">, A., </w:t>
      </w:r>
      <w:r w:rsidR="00781D51" w:rsidRPr="00CB7613">
        <w:rPr>
          <w:rFonts w:cs="Calibri"/>
          <w:szCs w:val="22"/>
        </w:rPr>
        <w:t>…</w:t>
      </w:r>
      <w:r w:rsidRPr="00CB7613">
        <w:rPr>
          <w:rFonts w:cs="Calibri"/>
          <w:szCs w:val="22"/>
        </w:rPr>
        <w:t xml:space="preserve"> &amp; Chervenak, F. (2021). 1026 Teen pregnancy: better definition of the unique sociodemographic and adverse outcomes in this vulnerable population. </w:t>
      </w:r>
      <w:r w:rsidRPr="00CB7613">
        <w:rPr>
          <w:rFonts w:cs="Calibri"/>
          <w:i/>
          <w:iCs/>
          <w:szCs w:val="22"/>
        </w:rPr>
        <w:t>American Journal of Obstetrics &amp; Gynecology, 224</w:t>
      </w:r>
      <w:r w:rsidRPr="00CB7613">
        <w:rPr>
          <w:rFonts w:cs="Calibri"/>
          <w:szCs w:val="22"/>
        </w:rPr>
        <w:t>(2), S635.</w:t>
      </w:r>
    </w:p>
    <w:p w14:paraId="01291DF1" w14:textId="321C6D38" w:rsidR="0022282B" w:rsidRPr="00CB7613" w:rsidRDefault="0022282B" w:rsidP="00BD7193">
      <w:pPr>
        <w:ind w:left="720" w:hanging="720"/>
        <w:rPr>
          <w:rFonts w:cs="Calibri"/>
          <w:szCs w:val="22"/>
          <w:shd w:val="clear" w:color="auto" w:fill="FFFFFF"/>
        </w:rPr>
      </w:pPr>
      <w:proofErr w:type="spellStart"/>
      <w:r w:rsidRPr="00CB7613">
        <w:rPr>
          <w:rFonts w:cs="Calibri"/>
          <w:szCs w:val="22"/>
          <w:shd w:val="clear" w:color="auto" w:fill="FFFFFF"/>
        </w:rPr>
        <w:t>Boser</w:t>
      </w:r>
      <w:proofErr w:type="spellEnd"/>
      <w:r w:rsidRPr="00CB7613">
        <w:rPr>
          <w:rFonts w:cs="Calibri"/>
          <w:szCs w:val="22"/>
          <w:shd w:val="clear" w:color="auto" w:fill="FFFFFF"/>
        </w:rPr>
        <w:t xml:space="preserve">, U. (2014). </w:t>
      </w:r>
      <w:r w:rsidRPr="00CB7613">
        <w:rPr>
          <w:rFonts w:cs="Calibri"/>
          <w:i/>
          <w:iCs/>
          <w:szCs w:val="22"/>
          <w:shd w:val="clear" w:color="auto" w:fill="FFFFFF"/>
        </w:rPr>
        <w:t>Teacher diversity revisited: A new state-by-state analysis.</w:t>
      </w:r>
      <w:r w:rsidRPr="00CB7613">
        <w:rPr>
          <w:rFonts w:cs="Calibri"/>
          <w:szCs w:val="22"/>
          <w:shd w:val="clear" w:color="auto" w:fill="FFFFFF"/>
        </w:rPr>
        <w:t xml:space="preserve"> Center for American Progress.</w:t>
      </w:r>
    </w:p>
    <w:p w14:paraId="216E565B" w14:textId="54007F31" w:rsidR="0022282B" w:rsidRPr="00CB7613" w:rsidRDefault="0022282B" w:rsidP="00BD7193">
      <w:pPr>
        <w:ind w:left="720" w:hanging="720"/>
        <w:rPr>
          <w:rFonts w:cs="Calibri"/>
          <w:i/>
          <w:iCs/>
          <w:szCs w:val="22"/>
          <w:shd w:val="clear" w:color="auto" w:fill="FFFFFF"/>
        </w:rPr>
      </w:pPr>
      <w:proofErr w:type="spellStart"/>
      <w:r w:rsidRPr="00CB7613">
        <w:rPr>
          <w:rFonts w:cs="Calibri"/>
          <w:szCs w:val="22"/>
          <w:shd w:val="clear" w:color="auto" w:fill="FFFFFF"/>
        </w:rPr>
        <w:t>Braveman</w:t>
      </w:r>
      <w:proofErr w:type="spellEnd"/>
      <w:r w:rsidRPr="00CB7613">
        <w:rPr>
          <w:rFonts w:cs="Calibri"/>
          <w:szCs w:val="22"/>
          <w:shd w:val="clear" w:color="auto" w:fill="FFFFFF"/>
        </w:rPr>
        <w:t xml:space="preserve">, P., Dekker, M., </w:t>
      </w:r>
      <w:proofErr w:type="spellStart"/>
      <w:r w:rsidRPr="00CB7613">
        <w:rPr>
          <w:rFonts w:cs="Calibri"/>
          <w:szCs w:val="22"/>
          <w:shd w:val="clear" w:color="auto" w:fill="FFFFFF"/>
        </w:rPr>
        <w:t>Egerter</w:t>
      </w:r>
      <w:proofErr w:type="spellEnd"/>
      <w:r w:rsidRPr="00CB7613">
        <w:rPr>
          <w:rFonts w:cs="Calibri"/>
          <w:szCs w:val="22"/>
          <w:shd w:val="clear" w:color="auto" w:fill="FFFFFF"/>
        </w:rPr>
        <w:t xml:space="preserve">, S., &amp; Grossman-Kahn, R. (2011). Work, workplaces and health. Princeton: Robert Wood Johnson Foundation. </w:t>
      </w:r>
      <w:r w:rsidRPr="00CB7613">
        <w:rPr>
          <w:rFonts w:cs="Calibri"/>
          <w:i/>
          <w:iCs/>
          <w:szCs w:val="22"/>
          <w:shd w:val="clear" w:color="auto" w:fill="FFFFFF"/>
        </w:rPr>
        <w:t>Exploring the Social Determinants of Health Issue Brief No. 4.</w:t>
      </w:r>
    </w:p>
    <w:p w14:paraId="20F3B68E" w14:textId="5C4AF8F7" w:rsidR="0022282B" w:rsidRPr="00CB7613" w:rsidRDefault="0022282B" w:rsidP="00044481">
      <w:pPr>
        <w:ind w:left="720" w:hanging="720"/>
        <w:rPr>
          <w:rFonts w:cs="Calibri"/>
          <w:i/>
          <w:iCs/>
          <w:szCs w:val="22"/>
          <w:shd w:val="clear" w:color="auto" w:fill="FFFFFF"/>
        </w:rPr>
      </w:pPr>
      <w:proofErr w:type="spellStart"/>
      <w:r w:rsidRPr="00CB7613">
        <w:rPr>
          <w:rFonts w:cs="Calibri"/>
          <w:szCs w:val="22"/>
          <w:shd w:val="clear" w:color="auto" w:fill="FFFFFF"/>
        </w:rPr>
        <w:t>Braveman</w:t>
      </w:r>
      <w:proofErr w:type="spellEnd"/>
      <w:r w:rsidRPr="00CB7613">
        <w:rPr>
          <w:rFonts w:cs="Calibri"/>
          <w:szCs w:val="22"/>
          <w:shd w:val="clear" w:color="auto" w:fill="FFFFFF"/>
        </w:rPr>
        <w:t xml:space="preserve">, P., </w:t>
      </w:r>
      <w:proofErr w:type="spellStart"/>
      <w:r w:rsidRPr="00CB7613">
        <w:rPr>
          <w:rFonts w:cs="Calibri"/>
          <w:szCs w:val="22"/>
          <w:shd w:val="clear" w:color="auto" w:fill="FFFFFF"/>
        </w:rPr>
        <w:t>Egerter</w:t>
      </w:r>
      <w:proofErr w:type="spellEnd"/>
      <w:r w:rsidRPr="00CB7613">
        <w:rPr>
          <w:rFonts w:cs="Calibri"/>
          <w:szCs w:val="22"/>
          <w:shd w:val="clear" w:color="auto" w:fill="FFFFFF"/>
        </w:rPr>
        <w:t xml:space="preserve">, S., &amp; Barclay, C. (2011). Income, wealth and health. Princeton: Robert Wood Johnson Foundation. </w:t>
      </w:r>
      <w:r w:rsidRPr="00CB7613">
        <w:rPr>
          <w:rFonts w:cs="Calibri"/>
          <w:i/>
          <w:iCs/>
          <w:szCs w:val="22"/>
          <w:shd w:val="clear" w:color="auto" w:fill="FFFFFF"/>
        </w:rPr>
        <w:t>Exploring the Social Determinants of Health Issue Brief No. 4.</w:t>
      </w:r>
    </w:p>
    <w:p w14:paraId="40AF2E3B" w14:textId="54AC250F" w:rsidR="0022282B" w:rsidRPr="00CB7613" w:rsidRDefault="0022282B" w:rsidP="00BD7193">
      <w:pPr>
        <w:ind w:left="720" w:hanging="720"/>
        <w:rPr>
          <w:rFonts w:cs="Calibri"/>
          <w:i/>
          <w:iCs/>
          <w:szCs w:val="22"/>
          <w:shd w:val="clear" w:color="auto" w:fill="FFFFFF"/>
        </w:rPr>
      </w:pPr>
      <w:proofErr w:type="spellStart"/>
      <w:r w:rsidRPr="00CB7613">
        <w:rPr>
          <w:rFonts w:cs="Calibri"/>
          <w:szCs w:val="22"/>
          <w:shd w:val="clear" w:color="auto" w:fill="FFFFFF"/>
        </w:rPr>
        <w:t>Braveman</w:t>
      </w:r>
      <w:proofErr w:type="spellEnd"/>
      <w:r w:rsidRPr="00CB7613">
        <w:rPr>
          <w:rFonts w:cs="Calibri"/>
          <w:szCs w:val="22"/>
          <w:shd w:val="clear" w:color="auto" w:fill="FFFFFF"/>
        </w:rPr>
        <w:t xml:space="preserve">, P., Dekker, M., </w:t>
      </w:r>
      <w:proofErr w:type="spellStart"/>
      <w:r w:rsidRPr="00CB7613">
        <w:rPr>
          <w:rFonts w:cs="Calibri"/>
          <w:szCs w:val="22"/>
          <w:shd w:val="clear" w:color="auto" w:fill="FFFFFF"/>
        </w:rPr>
        <w:t>Egerter</w:t>
      </w:r>
      <w:proofErr w:type="spellEnd"/>
      <w:r w:rsidRPr="00CB7613">
        <w:rPr>
          <w:rFonts w:cs="Calibri"/>
          <w:szCs w:val="22"/>
          <w:shd w:val="clear" w:color="auto" w:fill="FFFFFF"/>
        </w:rPr>
        <w:t>, S., &amp; Sadegh-</w:t>
      </w:r>
      <w:proofErr w:type="spellStart"/>
      <w:r w:rsidRPr="00CB7613">
        <w:rPr>
          <w:rFonts w:cs="Calibri"/>
          <w:szCs w:val="22"/>
          <w:shd w:val="clear" w:color="auto" w:fill="FFFFFF"/>
        </w:rPr>
        <w:t>Nobari</w:t>
      </w:r>
      <w:proofErr w:type="spellEnd"/>
      <w:r w:rsidRPr="00CB7613">
        <w:rPr>
          <w:rFonts w:cs="Calibri"/>
          <w:szCs w:val="22"/>
          <w:shd w:val="clear" w:color="auto" w:fill="FFFFFF"/>
        </w:rPr>
        <w:t>, T. (2011). </w:t>
      </w:r>
      <w:hyperlink r:id="rId46" w:history="1">
        <w:r w:rsidRPr="00CB7613">
          <w:rPr>
            <w:rFonts w:cs="Calibri"/>
            <w:szCs w:val="22"/>
            <w:shd w:val="clear" w:color="auto" w:fill="FFFFFF"/>
          </w:rPr>
          <w:t>Housing and health</w:t>
        </w:r>
      </w:hyperlink>
      <w:r w:rsidRPr="00CB7613">
        <w:rPr>
          <w:rFonts w:cs="Calibri"/>
          <w:szCs w:val="22"/>
          <w:shd w:val="clear" w:color="auto" w:fill="FFFFFF"/>
        </w:rPr>
        <w:t>.</w:t>
      </w:r>
      <w:r w:rsidRPr="00CB7613">
        <w:rPr>
          <w:rFonts w:cs="Calibri"/>
          <w:i/>
          <w:iCs/>
          <w:szCs w:val="22"/>
          <w:shd w:val="clear" w:color="auto" w:fill="FFFFFF"/>
        </w:rPr>
        <w:t xml:space="preserve"> </w:t>
      </w:r>
      <w:r w:rsidRPr="00CB7613">
        <w:rPr>
          <w:rFonts w:cs="Calibri"/>
          <w:szCs w:val="22"/>
          <w:shd w:val="clear" w:color="auto" w:fill="FFFFFF"/>
        </w:rPr>
        <w:t xml:space="preserve">Princeton: Robert Wood Johnson Foundation. </w:t>
      </w:r>
      <w:r w:rsidRPr="00CB7613">
        <w:rPr>
          <w:rFonts w:cs="Calibri"/>
          <w:i/>
          <w:iCs/>
          <w:szCs w:val="22"/>
          <w:shd w:val="clear" w:color="auto" w:fill="FFFFFF"/>
        </w:rPr>
        <w:t>Exploring the Social Determinants of Health Issue Brief No. 7.</w:t>
      </w:r>
    </w:p>
    <w:p w14:paraId="7B4AECF3" w14:textId="555BAADE" w:rsidR="00BD1579" w:rsidRPr="00CB7613" w:rsidRDefault="00BD1579" w:rsidP="0022282B">
      <w:pPr>
        <w:ind w:left="720" w:hanging="720"/>
        <w:rPr>
          <w:rFonts w:cs="Calibri"/>
          <w:szCs w:val="22"/>
        </w:rPr>
      </w:pPr>
      <w:proofErr w:type="spellStart"/>
      <w:r w:rsidRPr="00CB7613">
        <w:rPr>
          <w:rFonts w:cs="Calibri"/>
          <w:szCs w:val="22"/>
        </w:rPr>
        <w:t>Braveman</w:t>
      </w:r>
      <w:proofErr w:type="spellEnd"/>
      <w:r w:rsidRPr="00CB7613">
        <w:rPr>
          <w:rFonts w:cs="Calibri"/>
          <w:szCs w:val="22"/>
        </w:rPr>
        <w:t>, P., &amp; Gottlieb, L. (2014). The social determinants of health:</w:t>
      </w:r>
      <w:r w:rsidR="005732B8" w:rsidRPr="00CB7613">
        <w:rPr>
          <w:rFonts w:cs="Calibri"/>
          <w:szCs w:val="22"/>
        </w:rPr>
        <w:t xml:space="preserve"> </w:t>
      </w:r>
      <w:r w:rsidRPr="00CB7613">
        <w:rPr>
          <w:rFonts w:cs="Calibri"/>
          <w:szCs w:val="22"/>
        </w:rPr>
        <w:t>it's time to consider the causes of the causes. Public health reports (Washington, D.C.: 1974), 129 Suppl 2(Suppl 2), 19–3</w:t>
      </w:r>
      <w:r w:rsidR="00781D51" w:rsidRPr="00CB7613">
        <w:rPr>
          <w:rFonts w:cs="Calibri"/>
          <w:szCs w:val="22"/>
        </w:rPr>
        <w:t>1. https://doi.org/10.1177/00333549141291S</w:t>
      </w:r>
      <w:r w:rsidRPr="00CB7613">
        <w:rPr>
          <w:rFonts w:cs="Calibri"/>
          <w:szCs w:val="22"/>
        </w:rPr>
        <w:t>206</w:t>
      </w:r>
    </w:p>
    <w:p w14:paraId="1873E497" w14:textId="0DB1A33B" w:rsidR="0022282B" w:rsidRPr="00CB7613" w:rsidRDefault="0022282B" w:rsidP="0022282B">
      <w:pPr>
        <w:ind w:left="720" w:hanging="720"/>
        <w:rPr>
          <w:rFonts w:cs="Calibri"/>
          <w:szCs w:val="22"/>
        </w:rPr>
      </w:pPr>
      <w:r w:rsidRPr="00CB7613">
        <w:rPr>
          <w:rFonts w:cs="Calibri"/>
          <w:szCs w:val="22"/>
        </w:rPr>
        <w:t xml:space="preserve">Card, J. J. (1999). Teen pregnancy prevention: do any programs work? </w:t>
      </w:r>
      <w:r w:rsidRPr="00CB7613">
        <w:rPr>
          <w:rFonts w:cs="Calibri"/>
          <w:i/>
          <w:iCs/>
          <w:szCs w:val="22"/>
        </w:rPr>
        <w:t>Annual Review of Public Health, 20</w:t>
      </w:r>
      <w:r w:rsidRPr="00CB7613">
        <w:rPr>
          <w:rFonts w:cs="Calibri"/>
          <w:szCs w:val="22"/>
        </w:rPr>
        <w:t>(1), 257-285.</w:t>
      </w:r>
    </w:p>
    <w:p w14:paraId="31152A21" w14:textId="06BBBAD3" w:rsidR="0022282B" w:rsidRPr="00CB7613" w:rsidRDefault="0022282B" w:rsidP="005732B8">
      <w:pPr>
        <w:ind w:left="720" w:hanging="720"/>
        <w:rPr>
          <w:rFonts w:cs="Calibri"/>
          <w:szCs w:val="22"/>
          <w:shd w:val="clear" w:color="auto" w:fill="FFFFFF"/>
        </w:rPr>
      </w:pPr>
      <w:proofErr w:type="spellStart"/>
      <w:r w:rsidRPr="00CB7613">
        <w:rPr>
          <w:rFonts w:cs="Calibri"/>
          <w:szCs w:val="22"/>
          <w:shd w:val="clear" w:color="auto" w:fill="FFFFFF"/>
        </w:rPr>
        <w:lastRenderedPageBreak/>
        <w:t>Carralta</w:t>
      </w:r>
      <w:proofErr w:type="spellEnd"/>
      <w:r w:rsidRPr="00CB7613">
        <w:rPr>
          <w:rFonts w:cs="Calibri"/>
          <w:szCs w:val="22"/>
          <w:shd w:val="clear" w:color="auto" w:fill="FFFFFF"/>
        </w:rPr>
        <w:t xml:space="preserve">, S., &amp; Maxwell, C. (2020). </w:t>
      </w:r>
      <w:r w:rsidRPr="00CB7613">
        <w:rPr>
          <w:rFonts w:cs="Calibri"/>
          <w:i/>
          <w:iCs/>
          <w:szCs w:val="22"/>
          <w:shd w:val="clear" w:color="auto" w:fill="FFFFFF"/>
        </w:rPr>
        <w:t xml:space="preserve">Health disparities by race and ethnicity </w:t>
      </w:r>
      <w:r w:rsidRPr="00CB7613">
        <w:rPr>
          <w:rFonts w:cs="Calibri"/>
          <w:szCs w:val="22"/>
          <w:shd w:val="clear" w:color="auto" w:fill="FFFFFF"/>
        </w:rPr>
        <w:t>[Fact Sheet]. Center for American Progres</w:t>
      </w:r>
      <w:r w:rsidR="00781D51" w:rsidRPr="00CB7613">
        <w:rPr>
          <w:rFonts w:cs="Calibri"/>
          <w:szCs w:val="22"/>
          <w:shd w:val="clear" w:color="auto" w:fill="FFFFFF"/>
        </w:rPr>
        <w:t>s. https://www.americanprogress.org/article/health-disparities-race-ethnici</w:t>
      </w:r>
      <w:r w:rsidRPr="00CB7613">
        <w:rPr>
          <w:rFonts w:cs="Calibri"/>
          <w:szCs w:val="22"/>
          <w:shd w:val="clear" w:color="auto" w:fill="FFFFFF"/>
        </w:rPr>
        <w:t>ty/</w:t>
      </w:r>
    </w:p>
    <w:p w14:paraId="13FE1373" w14:textId="6A400C5E" w:rsidR="0022282B" w:rsidRPr="00CB7613" w:rsidRDefault="0022282B" w:rsidP="0022282B">
      <w:pPr>
        <w:ind w:firstLine="0"/>
        <w:rPr>
          <w:rFonts w:cs="Calibri"/>
          <w:szCs w:val="22"/>
          <w:u w:val="single"/>
          <w:shd w:val="clear" w:color="auto" w:fill="FFFFFF"/>
        </w:rPr>
      </w:pPr>
      <w:r w:rsidRPr="00CB7613">
        <w:rPr>
          <w:rFonts w:cs="Calibri"/>
          <w:szCs w:val="22"/>
          <w:shd w:val="clear" w:color="auto" w:fill="FFFFFF"/>
        </w:rPr>
        <w:t xml:space="preserve">Centers for Disease Control and Prevention. (2021, May 19). Disease &amp; SWS </w:t>
      </w:r>
      <w:r w:rsidR="003448E6" w:rsidRPr="00CB7613">
        <w:rPr>
          <w:rFonts w:cs="Calibri"/>
          <w:szCs w:val="22"/>
          <w:shd w:val="clear" w:color="auto" w:fill="FFFFFF"/>
        </w:rPr>
        <w:t>i</w:t>
      </w:r>
      <w:r w:rsidRPr="00CB7613">
        <w:rPr>
          <w:rFonts w:cs="Calibri"/>
          <w:szCs w:val="22"/>
          <w:shd w:val="clear" w:color="auto" w:fill="FFFFFF"/>
        </w:rPr>
        <w:t>mpact</w:t>
      </w:r>
      <w:r w:rsidR="00781D51" w:rsidRPr="00CB7613">
        <w:rPr>
          <w:rFonts w:cs="Calibri"/>
          <w:szCs w:val="22"/>
          <w:shd w:val="clear" w:color="auto" w:fill="FFFFFF"/>
        </w:rPr>
        <w:t xml:space="preserve">. </w:t>
      </w:r>
      <w:r w:rsidR="00781D51" w:rsidRPr="00CB7613">
        <w:rPr>
          <w:rFonts w:cs="Calibri"/>
          <w:szCs w:val="22"/>
          <w:shd w:val="clear" w:color="auto" w:fill="FFFFFF"/>
        </w:rPr>
        <w:tab/>
        <w:t>https://www.cdc.gov/safewater/disease.h</w:t>
      </w:r>
      <w:r w:rsidRPr="00CB7613">
        <w:rPr>
          <w:rFonts w:cs="Calibri"/>
          <w:szCs w:val="22"/>
          <w:shd w:val="clear" w:color="auto" w:fill="FFFFFF"/>
        </w:rPr>
        <w:t>tml</w:t>
      </w:r>
    </w:p>
    <w:p w14:paraId="603535FB" w14:textId="60AA779D" w:rsidR="003448E6" w:rsidRPr="00CB7613" w:rsidRDefault="003448E6" w:rsidP="005732B8">
      <w:pPr>
        <w:ind w:left="720" w:hanging="720"/>
        <w:rPr>
          <w:rFonts w:cs="Calibri"/>
          <w:szCs w:val="22"/>
          <w:u w:val="single"/>
          <w:shd w:val="clear" w:color="auto" w:fill="FFFFFF"/>
        </w:rPr>
      </w:pPr>
      <w:r w:rsidRPr="00CB7613">
        <w:rPr>
          <w:rFonts w:cs="Calibri"/>
          <w:szCs w:val="22"/>
          <w:shd w:val="clear" w:color="auto" w:fill="FFFFFF"/>
        </w:rPr>
        <w:t>Centers for Disease Control and Prevention. (2022</w:t>
      </w:r>
      <w:r w:rsidR="00E51350" w:rsidRPr="00CB7613">
        <w:rPr>
          <w:rFonts w:cs="Calibri"/>
          <w:szCs w:val="22"/>
          <w:shd w:val="clear" w:color="auto" w:fill="FFFFFF"/>
        </w:rPr>
        <w:t>a</w:t>
      </w:r>
      <w:r w:rsidRPr="00CB7613">
        <w:rPr>
          <w:rFonts w:cs="Calibri"/>
          <w:szCs w:val="22"/>
          <w:shd w:val="clear" w:color="auto" w:fill="FFFFFF"/>
        </w:rPr>
        <w:t>). Health equity considerations and racial and ethnic minority groups. https://www.cdc.gov/coronavirus/2019-ncov/community/health-equity/race-ethnicity.html</w:t>
      </w:r>
    </w:p>
    <w:p w14:paraId="4D44B734" w14:textId="033BAC32" w:rsidR="003448E6" w:rsidRPr="00CB7613" w:rsidRDefault="00E51350" w:rsidP="003D06C9">
      <w:pPr>
        <w:ind w:left="720" w:hanging="720"/>
        <w:rPr>
          <w:rFonts w:cs="Calibri"/>
          <w:szCs w:val="22"/>
          <w:shd w:val="clear" w:color="auto" w:fill="FFFFFF"/>
        </w:rPr>
      </w:pPr>
      <w:r w:rsidRPr="00CB7613">
        <w:rPr>
          <w:rFonts w:cs="Calibri"/>
          <w:szCs w:val="22"/>
          <w:shd w:val="clear" w:color="auto" w:fill="FFFFFF"/>
        </w:rPr>
        <w:t>Centers for Disease Control and Prevention. (2022b)</w:t>
      </w:r>
      <w:r w:rsidR="00781D51" w:rsidRPr="00CB7613">
        <w:rPr>
          <w:rFonts w:cs="Calibri"/>
          <w:szCs w:val="22"/>
          <w:shd w:val="clear" w:color="auto" w:fill="FFFFFF"/>
        </w:rPr>
        <w:t>. COVID-19 mortality overview: Most frequently listed comorbidities with COVID-19 deaths.</w:t>
      </w:r>
      <w:r w:rsidR="00781D51" w:rsidRPr="00CB7613">
        <w:rPr>
          <w:rFonts w:cs="Calibri"/>
          <w:color w:val="auto"/>
          <w:szCs w:val="22"/>
          <w:shd w:val="clear" w:color="auto" w:fill="FFFFFF"/>
        </w:rPr>
        <w:t xml:space="preserve"> </w:t>
      </w:r>
      <w:hyperlink r:id="rId47" w:history="1">
        <w:r w:rsidR="001C7468" w:rsidRPr="00CB7613">
          <w:rPr>
            <w:rStyle w:val="Hyperlink"/>
            <w:rFonts w:cs="Calibri"/>
            <w:color w:val="auto"/>
            <w:szCs w:val="22"/>
            <w:u w:val="none"/>
            <w:shd w:val="clear" w:color="auto" w:fill="FFFFFF"/>
          </w:rPr>
          <w:t>https://www.cdc.gov/nchs/covid19/mortality-overview.htm</w:t>
        </w:r>
      </w:hyperlink>
    </w:p>
    <w:p w14:paraId="5078D767" w14:textId="63F2FFAB" w:rsidR="001C7468" w:rsidRPr="00CB7613" w:rsidRDefault="001C7468" w:rsidP="00C506A9">
      <w:pPr>
        <w:ind w:left="720" w:hanging="720"/>
        <w:rPr>
          <w:rFonts w:cs="Calibri"/>
          <w:szCs w:val="22"/>
          <w:shd w:val="clear" w:color="auto" w:fill="FFFFFF"/>
        </w:rPr>
      </w:pPr>
      <w:r w:rsidRPr="00CB7613">
        <w:rPr>
          <w:rFonts w:cs="Calibri"/>
          <w:szCs w:val="22"/>
          <w:shd w:val="clear" w:color="auto" w:fill="FFFFFF"/>
        </w:rPr>
        <w:t>Centers for Disease Control and Prevention. (2022c). Healthy Aging Data: Nebraska, 2019 – Self-rated health; Disability status, including sensory or mobility limitations. https://nccd.cdc.gov/aging_data</w:t>
      </w:r>
    </w:p>
    <w:p w14:paraId="153CE5FE" w14:textId="32960DAB" w:rsidR="0022282B" w:rsidRPr="00CB7613" w:rsidRDefault="0022282B" w:rsidP="005732B8">
      <w:pPr>
        <w:ind w:left="720" w:hanging="720"/>
        <w:rPr>
          <w:rFonts w:cs="Calibri"/>
          <w:szCs w:val="22"/>
          <w:shd w:val="clear" w:color="auto" w:fill="FFFFFF"/>
        </w:rPr>
      </w:pPr>
      <w:r w:rsidRPr="00CB7613">
        <w:rPr>
          <w:rFonts w:cs="Calibri"/>
          <w:szCs w:val="22"/>
          <w:shd w:val="clear" w:color="auto" w:fill="FFFFFF"/>
        </w:rPr>
        <w:t>Centers for Medicare &amp; Medicaid Services Office of Minority Health’s Mapping Medicare Disparities (MMD) (2018). Mapping Medicare Disparities Tool [Data set]. Baltimore, MD.</w:t>
      </w:r>
    </w:p>
    <w:p w14:paraId="5C4FF220" w14:textId="77777777" w:rsidR="0022282B" w:rsidRPr="00CB7613" w:rsidRDefault="0022282B" w:rsidP="0022282B">
      <w:pPr>
        <w:ind w:left="720" w:hanging="720"/>
        <w:rPr>
          <w:rFonts w:cs="Calibri"/>
          <w:szCs w:val="22"/>
        </w:rPr>
      </w:pPr>
      <w:proofErr w:type="spellStart"/>
      <w:r w:rsidRPr="00CB7613">
        <w:rPr>
          <w:rFonts w:cs="Calibri"/>
          <w:szCs w:val="22"/>
        </w:rPr>
        <w:t>Chikritzhs</w:t>
      </w:r>
      <w:proofErr w:type="spellEnd"/>
      <w:r w:rsidRPr="00CB7613">
        <w:rPr>
          <w:rFonts w:cs="Calibri"/>
          <w:szCs w:val="22"/>
        </w:rPr>
        <w:t xml:space="preserve">, T., &amp; Livingston, M. (2021). Alcohol and the Risk of Injury. </w:t>
      </w:r>
      <w:r w:rsidRPr="00CB7613">
        <w:rPr>
          <w:rFonts w:cs="Calibri"/>
          <w:i/>
          <w:iCs/>
          <w:szCs w:val="22"/>
        </w:rPr>
        <w:t>Nutrients, 13</w:t>
      </w:r>
      <w:r w:rsidRPr="00CB7613">
        <w:rPr>
          <w:rFonts w:cs="Calibri"/>
          <w:szCs w:val="22"/>
        </w:rPr>
        <w:t>(8), 2777. https://doi.org/10.3390/nu13082777</w:t>
      </w:r>
    </w:p>
    <w:p w14:paraId="789D58D7" w14:textId="2620194B" w:rsidR="002F33C5" w:rsidRPr="00CB7613" w:rsidRDefault="002F33C5" w:rsidP="0022282B">
      <w:pPr>
        <w:ind w:left="720" w:hanging="720"/>
        <w:rPr>
          <w:rFonts w:cs="Calibri"/>
          <w:szCs w:val="22"/>
        </w:rPr>
      </w:pPr>
      <w:r w:rsidRPr="00CB7613">
        <w:rPr>
          <w:rFonts w:cs="Calibri"/>
          <w:szCs w:val="22"/>
        </w:rPr>
        <w:t xml:space="preserve">Coen, R. F., </w:t>
      </w:r>
      <w:proofErr w:type="spellStart"/>
      <w:r w:rsidRPr="00CB7613">
        <w:rPr>
          <w:rFonts w:cs="Calibri"/>
          <w:szCs w:val="22"/>
        </w:rPr>
        <w:t>O'boyle</w:t>
      </w:r>
      <w:proofErr w:type="spellEnd"/>
      <w:r w:rsidRPr="00CB7613">
        <w:rPr>
          <w:rFonts w:cs="Calibri"/>
          <w:szCs w:val="22"/>
        </w:rPr>
        <w:t xml:space="preserve">, C. A., </w:t>
      </w:r>
      <w:proofErr w:type="spellStart"/>
      <w:r w:rsidRPr="00CB7613">
        <w:rPr>
          <w:rFonts w:cs="Calibri"/>
          <w:szCs w:val="22"/>
        </w:rPr>
        <w:t>Swanwick</w:t>
      </w:r>
      <w:proofErr w:type="spellEnd"/>
      <w:r w:rsidRPr="00CB7613">
        <w:rPr>
          <w:rFonts w:cs="Calibri"/>
          <w:szCs w:val="22"/>
        </w:rPr>
        <w:t>, G. R., &amp; Coakley, D. (1999). Measuring the impact on relatives of caring for people with Alzheimer's disease: quality of life, burden and well-being</w:t>
      </w:r>
      <w:r w:rsidRPr="00CB7613">
        <w:rPr>
          <w:rFonts w:cs="Calibri"/>
          <w:i/>
          <w:iCs/>
          <w:szCs w:val="22"/>
        </w:rPr>
        <w:t>. Psychology and Health, 14</w:t>
      </w:r>
      <w:r w:rsidRPr="00CB7613">
        <w:rPr>
          <w:rFonts w:cs="Calibri"/>
          <w:szCs w:val="22"/>
        </w:rPr>
        <w:t>(2), 253-261.</w:t>
      </w:r>
    </w:p>
    <w:p w14:paraId="02089FF4" w14:textId="6FDFD28D" w:rsidR="0022282B" w:rsidRPr="00CB7613" w:rsidRDefault="0022282B" w:rsidP="0022282B">
      <w:pPr>
        <w:ind w:left="720" w:hanging="720"/>
        <w:rPr>
          <w:rFonts w:cs="Calibri"/>
          <w:szCs w:val="22"/>
        </w:rPr>
      </w:pPr>
      <w:r w:rsidRPr="00CB7613">
        <w:rPr>
          <w:rFonts w:cs="Calibri"/>
          <w:szCs w:val="22"/>
        </w:rPr>
        <w:t xml:space="preserve">Colditz, G. A., Manson, J. E., </w:t>
      </w:r>
      <w:proofErr w:type="spellStart"/>
      <w:r w:rsidRPr="00CB7613">
        <w:rPr>
          <w:rFonts w:cs="Calibri"/>
          <w:szCs w:val="22"/>
        </w:rPr>
        <w:t>Stampfer</w:t>
      </w:r>
      <w:proofErr w:type="spellEnd"/>
      <w:r w:rsidRPr="00CB7613">
        <w:rPr>
          <w:rFonts w:cs="Calibri"/>
          <w:szCs w:val="22"/>
        </w:rPr>
        <w:t xml:space="preserve">, M. J., Rosner, B., Willett, W. C., &amp; </w:t>
      </w:r>
      <w:proofErr w:type="spellStart"/>
      <w:r w:rsidRPr="00CB7613">
        <w:rPr>
          <w:rFonts w:cs="Calibri"/>
          <w:szCs w:val="22"/>
        </w:rPr>
        <w:t>Speizer</w:t>
      </w:r>
      <w:proofErr w:type="spellEnd"/>
      <w:r w:rsidRPr="00CB7613">
        <w:rPr>
          <w:rFonts w:cs="Calibri"/>
          <w:szCs w:val="22"/>
        </w:rPr>
        <w:t xml:space="preserve">, F. E. (1992). Diet and risk of clinical diabetes in women. </w:t>
      </w:r>
      <w:r w:rsidRPr="00CB7613">
        <w:rPr>
          <w:rFonts w:cs="Calibri"/>
          <w:i/>
          <w:iCs/>
          <w:szCs w:val="22"/>
        </w:rPr>
        <w:t>The American Journal of Clinical Nutrition, 55</w:t>
      </w:r>
      <w:r w:rsidRPr="00CB7613">
        <w:rPr>
          <w:rFonts w:cs="Calibri"/>
          <w:szCs w:val="22"/>
        </w:rPr>
        <w:t>(5), 1018-1023.</w:t>
      </w:r>
    </w:p>
    <w:p w14:paraId="1FECFD74" w14:textId="3D098DEA" w:rsidR="0022282B" w:rsidRPr="00CB7613" w:rsidRDefault="0022282B" w:rsidP="005732B8">
      <w:pPr>
        <w:ind w:left="720" w:hanging="720"/>
        <w:rPr>
          <w:rFonts w:cs="Calibri"/>
          <w:szCs w:val="22"/>
          <w:shd w:val="clear" w:color="auto" w:fill="FFFFFF"/>
        </w:rPr>
      </w:pPr>
      <w:r w:rsidRPr="00CB7613">
        <w:rPr>
          <w:rFonts w:cs="Calibri"/>
          <w:szCs w:val="22"/>
          <w:shd w:val="clear" w:color="auto" w:fill="FFFFFF"/>
        </w:rPr>
        <w:lastRenderedPageBreak/>
        <w:t>Conroy</w:t>
      </w:r>
      <w:r w:rsidR="006A53A2" w:rsidRPr="00CB7613">
        <w:rPr>
          <w:rFonts w:cs="Calibri"/>
          <w:szCs w:val="22"/>
          <w:shd w:val="clear" w:color="auto" w:fill="FFFFFF"/>
        </w:rPr>
        <w:t>,</w:t>
      </w:r>
      <w:r w:rsidRPr="00CB7613">
        <w:rPr>
          <w:rFonts w:cs="Calibri"/>
          <w:szCs w:val="22"/>
          <w:shd w:val="clear" w:color="auto" w:fill="FFFFFF"/>
        </w:rPr>
        <w:t xml:space="preserve"> T</w:t>
      </w:r>
      <w:r w:rsidR="006A53A2" w:rsidRPr="00CB7613">
        <w:rPr>
          <w:rFonts w:cs="Calibri"/>
          <w:szCs w:val="22"/>
          <w:shd w:val="clear" w:color="auto" w:fill="FFFFFF"/>
        </w:rPr>
        <w:t>.</w:t>
      </w:r>
      <w:r w:rsidRPr="00CB7613">
        <w:rPr>
          <w:rFonts w:cs="Calibri"/>
          <w:szCs w:val="22"/>
          <w:shd w:val="clear" w:color="auto" w:fill="FFFFFF"/>
        </w:rPr>
        <w:t xml:space="preserve">, </w:t>
      </w:r>
      <w:proofErr w:type="spellStart"/>
      <w:proofErr w:type="gramStart"/>
      <w:r w:rsidRPr="00CB7613">
        <w:rPr>
          <w:rFonts w:cs="Calibri"/>
          <w:szCs w:val="22"/>
          <w:shd w:val="clear" w:color="auto" w:fill="FFFFFF"/>
        </w:rPr>
        <w:t>Delle</w:t>
      </w:r>
      <w:r w:rsidR="006A53A2" w:rsidRPr="00CB7613">
        <w:rPr>
          <w:rFonts w:cs="Calibri"/>
          <w:szCs w:val="22"/>
          <w:shd w:val="clear" w:color="auto" w:fill="FFFFFF"/>
        </w:rPr>
        <w:t>,</w:t>
      </w:r>
      <w:r w:rsidRPr="00CB7613">
        <w:rPr>
          <w:rFonts w:cs="Calibri"/>
          <w:szCs w:val="22"/>
          <w:shd w:val="clear" w:color="auto" w:fill="FFFFFF"/>
        </w:rPr>
        <w:t>r</w:t>
      </w:r>
      <w:proofErr w:type="spellEnd"/>
      <w:proofErr w:type="gramEnd"/>
      <w:r w:rsidRPr="00CB7613">
        <w:rPr>
          <w:rFonts w:cs="Calibri"/>
          <w:szCs w:val="22"/>
          <w:shd w:val="clear" w:color="auto" w:fill="FFFFFF"/>
        </w:rPr>
        <w:t xml:space="preserve"> S</w:t>
      </w:r>
      <w:r w:rsidR="006A53A2" w:rsidRPr="00CB7613">
        <w:rPr>
          <w:rFonts w:cs="Calibri"/>
          <w:szCs w:val="22"/>
          <w:shd w:val="clear" w:color="auto" w:fill="FFFFFF"/>
        </w:rPr>
        <w:t>.</w:t>
      </w:r>
      <w:r w:rsidRPr="00CB7613">
        <w:rPr>
          <w:rFonts w:cs="Calibri"/>
          <w:szCs w:val="22"/>
          <w:shd w:val="clear" w:color="auto" w:fill="FFFFFF"/>
        </w:rPr>
        <w:t xml:space="preserve">, </w:t>
      </w:r>
      <w:proofErr w:type="spellStart"/>
      <w:r w:rsidRPr="00CB7613">
        <w:rPr>
          <w:rFonts w:cs="Calibri"/>
          <w:szCs w:val="22"/>
          <w:shd w:val="clear" w:color="auto" w:fill="FFFFFF"/>
        </w:rPr>
        <w:t>Kures</w:t>
      </w:r>
      <w:proofErr w:type="spellEnd"/>
      <w:r w:rsidR="006A53A2" w:rsidRPr="00CB7613">
        <w:rPr>
          <w:rFonts w:cs="Calibri"/>
          <w:szCs w:val="22"/>
          <w:shd w:val="clear" w:color="auto" w:fill="FFFFFF"/>
        </w:rPr>
        <w:t>,</w:t>
      </w:r>
      <w:r w:rsidRPr="00CB7613">
        <w:rPr>
          <w:rFonts w:cs="Calibri"/>
          <w:szCs w:val="22"/>
          <w:shd w:val="clear" w:color="auto" w:fill="FFFFFF"/>
        </w:rPr>
        <w:t xml:space="preserve"> M</w:t>
      </w:r>
      <w:r w:rsidR="006A53A2" w:rsidRPr="00CB7613">
        <w:rPr>
          <w:rFonts w:cs="Calibri"/>
          <w:szCs w:val="22"/>
          <w:shd w:val="clear" w:color="auto" w:fill="FFFFFF"/>
        </w:rPr>
        <w:t>.</w:t>
      </w:r>
      <w:r w:rsidRPr="00CB7613">
        <w:rPr>
          <w:rFonts w:cs="Calibri"/>
          <w:szCs w:val="22"/>
          <w:shd w:val="clear" w:color="auto" w:fill="FFFFFF"/>
        </w:rPr>
        <w:t>, Low</w:t>
      </w:r>
      <w:r w:rsidR="006A53A2" w:rsidRPr="00CB7613">
        <w:rPr>
          <w:rFonts w:cs="Calibri"/>
          <w:szCs w:val="22"/>
          <w:shd w:val="clear" w:color="auto" w:fill="FFFFFF"/>
        </w:rPr>
        <w:t>,</w:t>
      </w:r>
      <w:r w:rsidRPr="00CB7613">
        <w:rPr>
          <w:rFonts w:cs="Calibri"/>
          <w:szCs w:val="22"/>
          <w:shd w:val="clear" w:color="auto" w:fill="FFFFFF"/>
        </w:rPr>
        <w:t xml:space="preserve"> S</w:t>
      </w:r>
      <w:r w:rsidR="006A53A2" w:rsidRPr="00CB7613">
        <w:rPr>
          <w:rFonts w:cs="Calibri"/>
          <w:szCs w:val="22"/>
          <w:shd w:val="clear" w:color="auto" w:fill="FFFFFF"/>
        </w:rPr>
        <w:t>.</w:t>
      </w:r>
      <w:r w:rsidRPr="00CB7613">
        <w:rPr>
          <w:rFonts w:cs="Calibri"/>
          <w:szCs w:val="22"/>
          <w:shd w:val="clear" w:color="auto" w:fill="FFFFFF"/>
        </w:rPr>
        <w:t>, Glazer</w:t>
      </w:r>
      <w:r w:rsidR="006A53A2" w:rsidRPr="00CB7613">
        <w:rPr>
          <w:rFonts w:cs="Calibri"/>
          <w:szCs w:val="22"/>
          <w:shd w:val="clear" w:color="auto" w:fill="FFFFFF"/>
        </w:rPr>
        <w:t>,</w:t>
      </w:r>
      <w:r w:rsidRPr="00CB7613">
        <w:rPr>
          <w:rFonts w:cs="Calibri"/>
          <w:szCs w:val="22"/>
          <w:shd w:val="clear" w:color="auto" w:fill="FFFFFF"/>
        </w:rPr>
        <w:t xml:space="preserve"> J</w:t>
      </w:r>
      <w:r w:rsidR="006A53A2" w:rsidRPr="00CB7613">
        <w:rPr>
          <w:rFonts w:cs="Calibri"/>
          <w:szCs w:val="22"/>
          <w:shd w:val="clear" w:color="auto" w:fill="FFFFFF"/>
        </w:rPr>
        <w:t>.</w:t>
      </w:r>
      <w:r w:rsidRPr="00CB7613">
        <w:rPr>
          <w:rFonts w:cs="Calibri"/>
          <w:szCs w:val="22"/>
          <w:shd w:val="clear" w:color="auto" w:fill="FFFFFF"/>
        </w:rPr>
        <w:t xml:space="preserve">, </w:t>
      </w:r>
      <w:proofErr w:type="spellStart"/>
      <w:r w:rsidRPr="00CB7613">
        <w:rPr>
          <w:rFonts w:cs="Calibri"/>
          <w:szCs w:val="22"/>
          <w:shd w:val="clear" w:color="auto" w:fill="FFFFFF"/>
        </w:rPr>
        <w:t>Huyke</w:t>
      </w:r>
      <w:proofErr w:type="spellEnd"/>
      <w:r w:rsidR="006A53A2" w:rsidRPr="00CB7613">
        <w:rPr>
          <w:rFonts w:cs="Calibri"/>
          <w:szCs w:val="22"/>
          <w:shd w:val="clear" w:color="auto" w:fill="FFFFFF"/>
        </w:rPr>
        <w:t>,</w:t>
      </w:r>
      <w:r w:rsidRPr="00CB7613">
        <w:rPr>
          <w:rFonts w:cs="Calibri"/>
          <w:szCs w:val="22"/>
          <w:shd w:val="clear" w:color="auto" w:fill="FFFFFF"/>
        </w:rPr>
        <w:t xml:space="preserve"> G</w:t>
      </w:r>
      <w:r w:rsidR="006A53A2" w:rsidRPr="00CB7613">
        <w:rPr>
          <w:rFonts w:cs="Calibri"/>
          <w:szCs w:val="22"/>
          <w:shd w:val="clear" w:color="auto" w:fill="FFFFFF"/>
        </w:rPr>
        <w:t>.</w:t>
      </w:r>
      <w:r w:rsidRPr="00CB7613">
        <w:rPr>
          <w:rFonts w:cs="Calibri"/>
          <w:szCs w:val="22"/>
          <w:shd w:val="clear" w:color="auto" w:fill="FFFFFF"/>
        </w:rPr>
        <w:t xml:space="preserve">, </w:t>
      </w:r>
      <w:r w:rsidR="006A53A2" w:rsidRPr="00CB7613">
        <w:rPr>
          <w:rFonts w:cs="Calibri"/>
          <w:szCs w:val="22"/>
          <w:shd w:val="clear" w:color="auto" w:fill="FFFFFF"/>
        </w:rPr>
        <w:t>&amp;</w:t>
      </w:r>
      <w:r w:rsidRPr="00CB7613">
        <w:rPr>
          <w:rFonts w:cs="Calibri"/>
          <w:szCs w:val="22"/>
          <w:shd w:val="clear" w:color="auto" w:fill="FFFFFF"/>
        </w:rPr>
        <w:t xml:space="preserve"> Stark</w:t>
      </w:r>
      <w:r w:rsidR="006A53A2" w:rsidRPr="00CB7613">
        <w:rPr>
          <w:rFonts w:cs="Calibri"/>
          <w:szCs w:val="22"/>
          <w:shd w:val="clear" w:color="auto" w:fill="FFFFFF"/>
        </w:rPr>
        <w:t>,</w:t>
      </w:r>
      <w:r w:rsidRPr="00CB7613">
        <w:rPr>
          <w:rFonts w:cs="Calibri"/>
          <w:szCs w:val="22"/>
          <w:shd w:val="clear" w:color="auto" w:fill="FFFFFF"/>
        </w:rPr>
        <w:t xml:space="preserve"> C. (2021). Broadband and the Wisconsin Economy. </w:t>
      </w:r>
      <w:r w:rsidRPr="00CB7613">
        <w:rPr>
          <w:rFonts w:cs="Calibri"/>
          <w:i/>
          <w:iCs/>
          <w:szCs w:val="22"/>
          <w:shd w:val="clear" w:color="auto" w:fill="FFFFFF"/>
        </w:rPr>
        <w:t>The Wisconsin Economy Series 7</w:t>
      </w:r>
      <w:r w:rsidRPr="00CB7613">
        <w:rPr>
          <w:rFonts w:cs="Calibri"/>
          <w:szCs w:val="22"/>
          <w:shd w:val="clear" w:color="auto" w:fill="FFFFFF"/>
        </w:rPr>
        <w:t>. University of Wisconsin-Madison, Division of Extension.</w:t>
      </w:r>
    </w:p>
    <w:p w14:paraId="61C40C41" w14:textId="77777777" w:rsidR="0022282B" w:rsidRPr="00CB7613" w:rsidRDefault="0022282B" w:rsidP="0022282B">
      <w:pPr>
        <w:ind w:left="720" w:hanging="720"/>
        <w:rPr>
          <w:rFonts w:cs="Calibri"/>
          <w:szCs w:val="22"/>
        </w:rPr>
      </w:pPr>
      <w:r w:rsidRPr="00CB7613">
        <w:rPr>
          <w:rFonts w:cs="Calibri"/>
          <w:szCs w:val="22"/>
        </w:rPr>
        <w:t xml:space="preserve">Cook, B. L., Trinh, N. H., Li, Z., Hou, S. S. Y., &amp; </w:t>
      </w:r>
      <w:proofErr w:type="spellStart"/>
      <w:r w:rsidRPr="00CB7613">
        <w:rPr>
          <w:rFonts w:cs="Calibri"/>
          <w:szCs w:val="22"/>
        </w:rPr>
        <w:t>Progovac</w:t>
      </w:r>
      <w:proofErr w:type="spellEnd"/>
      <w:r w:rsidRPr="00CB7613">
        <w:rPr>
          <w:rFonts w:cs="Calibri"/>
          <w:szCs w:val="22"/>
        </w:rPr>
        <w:t xml:space="preserve">, A. M. (2017). Trends in racial-ethnic disparities in access to mental health care, 2004–2012. </w:t>
      </w:r>
      <w:r w:rsidRPr="00CB7613">
        <w:rPr>
          <w:rFonts w:cs="Calibri"/>
          <w:i/>
          <w:iCs/>
          <w:szCs w:val="22"/>
        </w:rPr>
        <w:t>Psychiatric Services, 68</w:t>
      </w:r>
      <w:r w:rsidRPr="00CB7613">
        <w:rPr>
          <w:rFonts w:cs="Calibri"/>
          <w:szCs w:val="22"/>
        </w:rPr>
        <w:t>(1), 9-16.</w:t>
      </w:r>
    </w:p>
    <w:p w14:paraId="39170489" w14:textId="77777777" w:rsidR="0022282B" w:rsidRPr="00CB7613" w:rsidRDefault="0022282B" w:rsidP="0022282B">
      <w:pPr>
        <w:ind w:left="720" w:hanging="720"/>
        <w:rPr>
          <w:rFonts w:cs="Calibri"/>
          <w:szCs w:val="22"/>
        </w:rPr>
      </w:pPr>
      <w:r w:rsidRPr="00CB7613">
        <w:rPr>
          <w:rFonts w:cs="Calibri"/>
          <w:szCs w:val="22"/>
        </w:rPr>
        <w:t xml:space="preserve">Cooksey-Stowers, K., Schwartz, M. B., &amp; Brownell, K. D. (2017). Food swamps predict obesity rates better than food deserts in the United States. </w:t>
      </w:r>
      <w:r w:rsidRPr="00CB7613">
        <w:rPr>
          <w:rFonts w:cs="Calibri"/>
          <w:i/>
          <w:iCs/>
          <w:szCs w:val="22"/>
        </w:rPr>
        <w:t>International Journal of Environmental Research and Public Health</w:t>
      </w:r>
      <w:r w:rsidRPr="00CB7613">
        <w:rPr>
          <w:rFonts w:cs="Calibri"/>
          <w:szCs w:val="22"/>
        </w:rPr>
        <w:t xml:space="preserve">, </w:t>
      </w:r>
      <w:r w:rsidRPr="00CB7613">
        <w:rPr>
          <w:rFonts w:cs="Calibri"/>
          <w:i/>
          <w:iCs/>
          <w:szCs w:val="22"/>
        </w:rPr>
        <w:t>14</w:t>
      </w:r>
      <w:r w:rsidRPr="00CB7613">
        <w:rPr>
          <w:rFonts w:cs="Calibri"/>
          <w:szCs w:val="22"/>
        </w:rPr>
        <w:t>(11), 1366.</w:t>
      </w:r>
    </w:p>
    <w:p w14:paraId="4315DD54" w14:textId="1731CB9B" w:rsidR="0022282B" w:rsidRPr="00CB7613" w:rsidRDefault="0022282B" w:rsidP="005732B8">
      <w:pPr>
        <w:ind w:left="720" w:hanging="720"/>
        <w:rPr>
          <w:rFonts w:cs="Calibri"/>
          <w:szCs w:val="22"/>
          <w:shd w:val="clear" w:color="auto" w:fill="FFFFFF"/>
        </w:rPr>
      </w:pPr>
      <w:r w:rsidRPr="00CB7613">
        <w:rPr>
          <w:rFonts w:cs="Calibri"/>
          <w:szCs w:val="22"/>
          <w:shd w:val="clear" w:color="auto" w:fill="FFFFFF"/>
        </w:rPr>
        <w:t xml:space="preserve">County Health Rankings. (2021). </w:t>
      </w:r>
      <w:r w:rsidRPr="00CB7613">
        <w:rPr>
          <w:rFonts w:cs="Calibri"/>
          <w:i/>
          <w:iCs/>
          <w:szCs w:val="22"/>
          <w:shd w:val="clear" w:color="auto" w:fill="FFFFFF"/>
        </w:rPr>
        <w:t xml:space="preserve">County Health Rankings National Data. </w:t>
      </w:r>
      <w:r w:rsidRPr="00CB7613">
        <w:rPr>
          <w:rFonts w:cs="Calibri"/>
          <w:szCs w:val="22"/>
          <w:shd w:val="clear" w:color="auto" w:fill="FFFFFF"/>
        </w:rPr>
        <w:t xml:space="preserve">(2021) [Data set]. </w:t>
      </w:r>
      <w:r w:rsidR="003448E6" w:rsidRPr="00CB7613">
        <w:rPr>
          <w:rFonts w:cs="Calibri"/>
          <w:szCs w:val="22"/>
          <w:shd w:val="clear" w:color="auto" w:fill="FFFFFF"/>
        </w:rPr>
        <w:t>https://www.countyhealthrankings.org/explore-health-rankings/rankings-data-documentation</w:t>
      </w:r>
    </w:p>
    <w:p w14:paraId="38D8A606" w14:textId="5883D80B" w:rsidR="0022282B" w:rsidRPr="00CB7613" w:rsidRDefault="0022282B" w:rsidP="005732B8">
      <w:pPr>
        <w:ind w:left="720" w:hanging="720"/>
        <w:rPr>
          <w:rFonts w:cs="Calibri"/>
          <w:szCs w:val="22"/>
          <w:shd w:val="clear" w:color="auto" w:fill="FFFFFF"/>
        </w:rPr>
      </w:pPr>
      <w:proofErr w:type="spellStart"/>
      <w:r w:rsidRPr="00CB7613">
        <w:rPr>
          <w:rFonts w:cs="Calibri"/>
          <w:szCs w:val="22"/>
          <w:shd w:val="clear" w:color="auto" w:fill="FFFFFF"/>
        </w:rPr>
        <w:t>Craun</w:t>
      </w:r>
      <w:proofErr w:type="spellEnd"/>
      <w:r w:rsidRPr="00CB7613">
        <w:rPr>
          <w:rFonts w:cs="Calibri"/>
          <w:szCs w:val="22"/>
          <w:shd w:val="clear" w:color="auto" w:fill="FFFFFF"/>
        </w:rPr>
        <w:t xml:space="preserve">, G., </w:t>
      </w:r>
      <w:proofErr w:type="spellStart"/>
      <w:r w:rsidRPr="00CB7613">
        <w:rPr>
          <w:rFonts w:cs="Calibri"/>
          <w:szCs w:val="22"/>
          <w:shd w:val="clear" w:color="auto" w:fill="FFFFFF"/>
        </w:rPr>
        <w:t>Brunkard</w:t>
      </w:r>
      <w:proofErr w:type="spellEnd"/>
      <w:r w:rsidRPr="00CB7613">
        <w:rPr>
          <w:rFonts w:cs="Calibri"/>
          <w:szCs w:val="22"/>
          <w:shd w:val="clear" w:color="auto" w:fill="FFFFFF"/>
        </w:rPr>
        <w:t xml:space="preserve">, J., Yoder, J., Roberts, V., Carpenter, J., Wade, T., Calderon, R., Roberts, J., Beach, M., &amp; Roy, S. (2010). Causes of Outbreaks Associated with Drinking Water in the United States from 1971 to 2006. </w:t>
      </w:r>
      <w:r w:rsidRPr="00CB7613">
        <w:rPr>
          <w:rFonts w:cs="Calibri"/>
          <w:i/>
          <w:iCs/>
          <w:szCs w:val="22"/>
          <w:shd w:val="clear" w:color="auto" w:fill="FFFFFF"/>
        </w:rPr>
        <w:t>Clinical Microbiology Reviews, 23</w:t>
      </w:r>
      <w:r w:rsidRPr="00CB7613">
        <w:rPr>
          <w:rFonts w:cs="Calibri"/>
          <w:szCs w:val="22"/>
          <w:shd w:val="clear" w:color="auto" w:fill="FFFFFF"/>
        </w:rPr>
        <w:t xml:space="preserve">(3), 507-528. </w:t>
      </w:r>
      <w:hyperlink r:id="rId48" w:history="1">
        <w:r w:rsidR="005732B8" w:rsidRPr="00CB7613">
          <w:rPr>
            <w:rStyle w:val="Hyperlink"/>
            <w:rFonts w:cs="Calibri"/>
            <w:szCs w:val="22"/>
            <w:shd w:val="clear" w:color="auto" w:fill="FFFFFF"/>
          </w:rPr>
          <w:t>https://doi.org/10.1128/CMR.00077-09</w:t>
        </w:r>
      </w:hyperlink>
    </w:p>
    <w:p w14:paraId="6A660B18" w14:textId="0EF7EE76" w:rsidR="0022282B" w:rsidRPr="00CB7613" w:rsidRDefault="0022282B" w:rsidP="005732B8">
      <w:pPr>
        <w:ind w:left="720" w:hanging="720"/>
        <w:textAlignment w:val="baseline"/>
        <w:rPr>
          <w:rFonts w:eastAsia="Times New Roman" w:cs="Calibri"/>
          <w:szCs w:val="22"/>
          <w:lang w:eastAsia="en-US"/>
        </w:rPr>
      </w:pPr>
      <w:r w:rsidRPr="00CB7613">
        <w:rPr>
          <w:rFonts w:eastAsia="Times New Roman" w:cs="Calibri"/>
          <w:szCs w:val="22"/>
          <w:lang w:eastAsia="en-US"/>
        </w:rPr>
        <w:t xml:space="preserve">Croft, M., Hayes, S., &amp; Moore, R. (2020). </w:t>
      </w:r>
      <w:r w:rsidRPr="00CB7613">
        <w:rPr>
          <w:rFonts w:eastAsia="Times New Roman" w:cs="Calibri"/>
          <w:i/>
          <w:iCs/>
          <w:szCs w:val="22"/>
          <w:lang w:eastAsia="en-US"/>
        </w:rPr>
        <w:t>Supporting the mental health well-being of high school students.</w:t>
      </w:r>
      <w:r w:rsidRPr="00CB7613">
        <w:rPr>
          <w:rFonts w:eastAsia="Times New Roman" w:cs="Calibri"/>
          <w:szCs w:val="22"/>
          <w:lang w:eastAsia="en-US"/>
        </w:rPr>
        <w:t xml:space="preserve"> ACT Center for Equity in Learning. https://www.act.org/content/dam/act/unsecured/documents /R1798-mental-health-2020-01.pdf</w:t>
      </w:r>
    </w:p>
    <w:p w14:paraId="67C48C88" w14:textId="77777777" w:rsidR="0022282B" w:rsidRPr="00CB7613" w:rsidRDefault="0022282B" w:rsidP="0022282B">
      <w:pPr>
        <w:ind w:left="720" w:hanging="720"/>
        <w:rPr>
          <w:rFonts w:cs="Calibri"/>
          <w:szCs w:val="22"/>
        </w:rPr>
      </w:pPr>
      <w:r w:rsidRPr="00CB7613">
        <w:rPr>
          <w:rFonts w:cs="Calibri"/>
          <w:szCs w:val="22"/>
        </w:rPr>
        <w:t xml:space="preserve">Dai, H., &amp; Leventhal, A. M. (2019). Prevalence of e-cigarette use among adults in the United States, 2014-2018. </w:t>
      </w:r>
      <w:r w:rsidRPr="00CB7613">
        <w:rPr>
          <w:rFonts w:cs="Calibri"/>
          <w:i/>
          <w:iCs/>
          <w:szCs w:val="22"/>
        </w:rPr>
        <w:t>JAMA, 322</w:t>
      </w:r>
      <w:r w:rsidRPr="00CB7613">
        <w:rPr>
          <w:rFonts w:cs="Calibri"/>
          <w:szCs w:val="22"/>
        </w:rPr>
        <w:t>(18), 1824-1827.</w:t>
      </w:r>
    </w:p>
    <w:p w14:paraId="7A501E0F" w14:textId="71818A98" w:rsidR="0022282B" w:rsidRPr="00CB7613" w:rsidRDefault="0022282B" w:rsidP="0022282B">
      <w:pPr>
        <w:ind w:left="720" w:hanging="720"/>
        <w:rPr>
          <w:rFonts w:cs="Calibri"/>
          <w:szCs w:val="22"/>
        </w:rPr>
      </w:pPr>
      <w:r w:rsidRPr="00CB7613">
        <w:rPr>
          <w:rFonts w:cs="Calibri"/>
          <w:szCs w:val="22"/>
        </w:rPr>
        <w:t xml:space="preserve">Dai, H., </w:t>
      </w:r>
      <w:proofErr w:type="spellStart"/>
      <w:r w:rsidRPr="00CB7613">
        <w:rPr>
          <w:rFonts w:cs="Calibri"/>
          <w:szCs w:val="22"/>
        </w:rPr>
        <w:t>Saccardo</w:t>
      </w:r>
      <w:proofErr w:type="spellEnd"/>
      <w:r w:rsidRPr="00CB7613">
        <w:rPr>
          <w:rFonts w:cs="Calibri"/>
          <w:szCs w:val="22"/>
        </w:rPr>
        <w:t>, S., Han, M.</w:t>
      </w:r>
      <w:r w:rsidR="006A53A2" w:rsidRPr="00CB7613">
        <w:rPr>
          <w:rFonts w:cs="Calibri"/>
          <w:szCs w:val="22"/>
        </w:rPr>
        <w:t xml:space="preserve"> </w:t>
      </w:r>
      <w:r w:rsidRPr="00CB7613">
        <w:rPr>
          <w:rFonts w:cs="Calibri"/>
          <w:szCs w:val="22"/>
        </w:rPr>
        <w:t>A.</w:t>
      </w:r>
      <w:r w:rsidR="006A53A2" w:rsidRPr="00CB7613">
        <w:rPr>
          <w:rFonts w:cs="Calibri"/>
          <w:szCs w:val="22"/>
        </w:rPr>
        <w:t>,</w:t>
      </w:r>
      <w:r w:rsidRPr="00CB7613">
        <w:rPr>
          <w:rFonts w:cs="Calibri"/>
          <w:szCs w:val="22"/>
        </w:rPr>
        <w:t xml:space="preserve"> et al. </w:t>
      </w:r>
      <w:proofErr w:type="spellStart"/>
      <w:r w:rsidRPr="00CB7613">
        <w:rPr>
          <w:rFonts w:cs="Calibri"/>
          <w:szCs w:val="22"/>
        </w:rPr>
        <w:t>Behavioural</w:t>
      </w:r>
      <w:proofErr w:type="spellEnd"/>
      <w:r w:rsidRPr="00CB7613">
        <w:rPr>
          <w:rFonts w:cs="Calibri"/>
          <w:szCs w:val="22"/>
        </w:rPr>
        <w:t xml:space="preserve"> nudges increase COVID-19 vaccinations</w:t>
      </w:r>
      <w:r w:rsidRPr="00CB7613">
        <w:rPr>
          <w:rFonts w:cs="Calibri"/>
          <w:i/>
          <w:iCs/>
          <w:szCs w:val="22"/>
        </w:rPr>
        <w:t>. Nature</w:t>
      </w:r>
      <w:r w:rsidRPr="00CB7613">
        <w:rPr>
          <w:rFonts w:cs="Calibri"/>
          <w:szCs w:val="22"/>
        </w:rPr>
        <w:t xml:space="preserve"> 597, 404–409 (2021). https://doi.org/10.1038/s41586-021-03843-2</w:t>
      </w:r>
    </w:p>
    <w:p w14:paraId="5671A861" w14:textId="7BE14DFB" w:rsidR="00643B6D" w:rsidRPr="00CB7613" w:rsidRDefault="00643B6D" w:rsidP="00C506A9">
      <w:pPr>
        <w:ind w:left="720" w:hanging="720"/>
        <w:textAlignment w:val="baseline"/>
        <w:rPr>
          <w:rFonts w:eastAsia="Times New Roman" w:cs="Calibri"/>
          <w:szCs w:val="22"/>
          <w:lang w:eastAsia="en-US"/>
        </w:rPr>
      </w:pPr>
      <w:r w:rsidRPr="00CB7613">
        <w:rPr>
          <w:rFonts w:eastAsia="Times New Roman" w:cs="Calibri"/>
          <w:szCs w:val="22"/>
          <w:lang w:eastAsia="en-US"/>
        </w:rPr>
        <w:lastRenderedPageBreak/>
        <w:t xml:space="preserve">Deb, A., Thornton, J. D., </w:t>
      </w:r>
      <w:proofErr w:type="spellStart"/>
      <w:r w:rsidRPr="00CB7613">
        <w:rPr>
          <w:rFonts w:eastAsia="Times New Roman" w:cs="Calibri"/>
          <w:szCs w:val="22"/>
          <w:lang w:eastAsia="en-US"/>
        </w:rPr>
        <w:t>Sambamoorthi</w:t>
      </w:r>
      <w:proofErr w:type="spellEnd"/>
      <w:r w:rsidRPr="00CB7613">
        <w:rPr>
          <w:rFonts w:eastAsia="Times New Roman" w:cs="Calibri"/>
          <w:szCs w:val="22"/>
          <w:lang w:eastAsia="en-US"/>
        </w:rPr>
        <w:t>, U., &amp; Innes, K. (2017). Direct and indirect cost of managing Alzheimer’s disease and related dementias in the United States</w:t>
      </w:r>
      <w:r w:rsidRPr="00CB7613">
        <w:rPr>
          <w:rFonts w:eastAsia="Times New Roman" w:cs="Calibri"/>
          <w:i/>
          <w:iCs/>
          <w:szCs w:val="22"/>
          <w:lang w:eastAsia="en-US"/>
        </w:rPr>
        <w:t>. Expert Review of Pharmacoeconomics &amp; Outcomes Research, 17</w:t>
      </w:r>
      <w:r w:rsidRPr="00CB7613">
        <w:rPr>
          <w:rFonts w:eastAsia="Times New Roman" w:cs="Calibri"/>
          <w:szCs w:val="22"/>
          <w:lang w:eastAsia="en-US"/>
        </w:rPr>
        <w:t>(2), 189-202.</w:t>
      </w:r>
    </w:p>
    <w:p w14:paraId="6E9E31CA" w14:textId="45B5C16D" w:rsidR="0022282B" w:rsidRPr="00CB7613" w:rsidRDefault="0022282B" w:rsidP="005732B8">
      <w:pPr>
        <w:ind w:left="720" w:hanging="720"/>
        <w:textAlignment w:val="baseline"/>
        <w:rPr>
          <w:rFonts w:eastAsia="Times New Roman" w:cs="Calibri"/>
          <w:szCs w:val="22"/>
          <w:lang w:eastAsia="en-US"/>
        </w:rPr>
      </w:pPr>
      <w:r w:rsidRPr="00CB7613">
        <w:rPr>
          <w:rFonts w:eastAsia="Times New Roman" w:cs="Calibri"/>
          <w:szCs w:val="22"/>
          <w:lang w:eastAsia="en-US"/>
        </w:rPr>
        <w:t>Di, Q., Wang, Y., </w:t>
      </w:r>
      <w:proofErr w:type="spellStart"/>
      <w:r w:rsidRPr="00CB7613">
        <w:rPr>
          <w:rFonts w:eastAsia="Times New Roman" w:cs="Calibri"/>
          <w:szCs w:val="22"/>
          <w:lang w:eastAsia="en-US"/>
        </w:rPr>
        <w:t>Zanobetti</w:t>
      </w:r>
      <w:proofErr w:type="spellEnd"/>
      <w:r w:rsidRPr="00CB7613">
        <w:rPr>
          <w:rFonts w:eastAsia="Times New Roman" w:cs="Calibri"/>
          <w:szCs w:val="22"/>
          <w:lang w:eastAsia="en-US"/>
        </w:rPr>
        <w:t xml:space="preserve">, A., Wang, Y., </w:t>
      </w:r>
      <w:proofErr w:type="spellStart"/>
      <w:r w:rsidRPr="00CB7613">
        <w:rPr>
          <w:rFonts w:eastAsia="Times New Roman" w:cs="Calibri"/>
          <w:szCs w:val="22"/>
          <w:lang w:eastAsia="en-US"/>
        </w:rPr>
        <w:t>Koutrakis</w:t>
      </w:r>
      <w:proofErr w:type="spellEnd"/>
      <w:r w:rsidRPr="00CB7613">
        <w:rPr>
          <w:rFonts w:eastAsia="Times New Roman" w:cs="Calibri"/>
          <w:szCs w:val="22"/>
          <w:lang w:eastAsia="en-US"/>
        </w:rPr>
        <w:t xml:space="preserve">, P., </w:t>
      </w:r>
      <w:proofErr w:type="spellStart"/>
      <w:r w:rsidRPr="00CB7613">
        <w:rPr>
          <w:rFonts w:eastAsia="Times New Roman" w:cs="Calibri"/>
          <w:szCs w:val="22"/>
          <w:lang w:eastAsia="en-US"/>
        </w:rPr>
        <w:t>Choirat</w:t>
      </w:r>
      <w:proofErr w:type="spellEnd"/>
      <w:r w:rsidRPr="00CB7613">
        <w:rPr>
          <w:rFonts w:eastAsia="Times New Roman" w:cs="Calibri"/>
          <w:szCs w:val="22"/>
          <w:lang w:eastAsia="en-US"/>
        </w:rPr>
        <w:t>, C., </w:t>
      </w:r>
      <w:proofErr w:type="spellStart"/>
      <w:r w:rsidRPr="00CB7613">
        <w:rPr>
          <w:rFonts w:eastAsia="Times New Roman" w:cs="Calibri"/>
          <w:szCs w:val="22"/>
          <w:lang w:eastAsia="en-US"/>
        </w:rPr>
        <w:t>Dominici</w:t>
      </w:r>
      <w:proofErr w:type="spellEnd"/>
      <w:r w:rsidRPr="00CB7613">
        <w:rPr>
          <w:rFonts w:eastAsia="Times New Roman" w:cs="Calibri"/>
          <w:szCs w:val="22"/>
          <w:lang w:eastAsia="en-US"/>
        </w:rPr>
        <w:t xml:space="preserve">, F., &amp; Schwartz, J. (2017). Air pollution and mortality in the Medicare population. </w:t>
      </w:r>
      <w:r w:rsidRPr="00CB7613">
        <w:rPr>
          <w:rFonts w:eastAsia="Times New Roman" w:cs="Calibri"/>
          <w:i/>
          <w:iCs/>
          <w:szCs w:val="22"/>
          <w:lang w:eastAsia="en-US"/>
        </w:rPr>
        <w:t>New England Journal of Medicine, 376</w:t>
      </w:r>
      <w:r w:rsidRPr="00CB7613">
        <w:rPr>
          <w:rFonts w:eastAsia="Times New Roman" w:cs="Calibri"/>
          <w:szCs w:val="22"/>
          <w:lang w:eastAsia="en-US"/>
        </w:rPr>
        <w:t xml:space="preserve">, 2513-2522. </w:t>
      </w:r>
      <w:proofErr w:type="spellStart"/>
      <w:r w:rsidRPr="00CB7613">
        <w:rPr>
          <w:rFonts w:eastAsia="Times New Roman" w:cs="Calibri"/>
          <w:szCs w:val="22"/>
          <w:lang w:eastAsia="en-US"/>
        </w:rPr>
        <w:t>doi</w:t>
      </w:r>
      <w:proofErr w:type="spellEnd"/>
      <w:r w:rsidRPr="00CB7613">
        <w:rPr>
          <w:rFonts w:eastAsia="Times New Roman" w:cs="Calibri"/>
          <w:szCs w:val="22"/>
          <w:lang w:eastAsia="en-US"/>
        </w:rPr>
        <w:t>: 10.1056/NEJMoa1702747.</w:t>
      </w:r>
    </w:p>
    <w:p w14:paraId="45E8F477" w14:textId="77777777" w:rsidR="0022282B" w:rsidRPr="00CB7613" w:rsidRDefault="0022282B" w:rsidP="0022282B">
      <w:pPr>
        <w:ind w:left="720" w:hanging="720"/>
        <w:rPr>
          <w:rFonts w:cs="Calibri"/>
          <w:szCs w:val="22"/>
        </w:rPr>
      </w:pPr>
      <w:proofErr w:type="spellStart"/>
      <w:r w:rsidRPr="00CB7613">
        <w:rPr>
          <w:rFonts w:cs="Calibri"/>
          <w:szCs w:val="22"/>
        </w:rPr>
        <w:t>Drope</w:t>
      </w:r>
      <w:proofErr w:type="spellEnd"/>
      <w:r w:rsidRPr="00CB7613">
        <w:rPr>
          <w:rFonts w:cs="Calibri"/>
          <w:szCs w:val="22"/>
        </w:rPr>
        <w:t xml:space="preserve">, J., Liber, A. C., Cahn, Z., </w:t>
      </w:r>
      <w:proofErr w:type="spellStart"/>
      <w:r w:rsidRPr="00CB7613">
        <w:rPr>
          <w:rFonts w:cs="Calibri"/>
          <w:szCs w:val="22"/>
        </w:rPr>
        <w:t>Stoklosa</w:t>
      </w:r>
      <w:proofErr w:type="spellEnd"/>
      <w:r w:rsidRPr="00CB7613">
        <w:rPr>
          <w:rFonts w:cs="Calibri"/>
          <w:szCs w:val="22"/>
        </w:rPr>
        <w:t xml:space="preserve">, M., Kennedy, R., Douglas, C. E., ... &amp; </w:t>
      </w:r>
      <w:proofErr w:type="spellStart"/>
      <w:r w:rsidRPr="00CB7613">
        <w:rPr>
          <w:rFonts w:cs="Calibri"/>
          <w:szCs w:val="22"/>
        </w:rPr>
        <w:t>Drope</w:t>
      </w:r>
      <w:proofErr w:type="spellEnd"/>
      <w:r w:rsidRPr="00CB7613">
        <w:rPr>
          <w:rFonts w:cs="Calibri"/>
          <w:szCs w:val="22"/>
        </w:rPr>
        <w:t xml:space="preserve">, J. (2018). Who's still smoking? Disparities in adult cigarette smoking prevalence in the United States. </w:t>
      </w:r>
      <w:r w:rsidRPr="00CB7613">
        <w:rPr>
          <w:rFonts w:cs="Calibri"/>
          <w:i/>
          <w:iCs/>
          <w:szCs w:val="22"/>
        </w:rPr>
        <w:t>CA: A Cancer Journal for Clinicians, 68</w:t>
      </w:r>
      <w:r w:rsidRPr="00CB7613">
        <w:rPr>
          <w:rFonts w:cs="Calibri"/>
          <w:szCs w:val="22"/>
        </w:rPr>
        <w:t>(2), 106-115.</w:t>
      </w:r>
    </w:p>
    <w:p w14:paraId="14F74A3B" w14:textId="31FD08F1" w:rsidR="0022282B" w:rsidRPr="00CB7613" w:rsidRDefault="0022282B" w:rsidP="005732B8">
      <w:pPr>
        <w:ind w:left="720" w:hanging="720"/>
        <w:rPr>
          <w:rFonts w:cs="Calibri"/>
          <w:szCs w:val="22"/>
          <w:shd w:val="clear" w:color="auto" w:fill="FFFFFF"/>
        </w:rPr>
      </w:pPr>
      <w:r w:rsidRPr="00CB7613">
        <w:rPr>
          <w:rFonts w:cs="Calibri"/>
          <w:szCs w:val="22"/>
          <w:shd w:val="clear" w:color="auto" w:fill="FFFFFF"/>
        </w:rPr>
        <w:t xml:space="preserve">Dunn, J. R. (2000). Housing and health inequalities: Review and prospects for research. </w:t>
      </w:r>
      <w:r w:rsidRPr="00CB7613">
        <w:rPr>
          <w:rFonts w:cs="Calibri"/>
          <w:i/>
          <w:iCs/>
          <w:szCs w:val="22"/>
          <w:shd w:val="clear" w:color="auto" w:fill="FFFFFF"/>
        </w:rPr>
        <w:t>Housing Studies, 15</w:t>
      </w:r>
      <w:r w:rsidRPr="00CB7613">
        <w:rPr>
          <w:rFonts w:cs="Calibri"/>
          <w:szCs w:val="22"/>
          <w:shd w:val="clear" w:color="auto" w:fill="FFFFFF"/>
        </w:rPr>
        <w:t>(3), 341-366.</w:t>
      </w:r>
    </w:p>
    <w:p w14:paraId="6DE77A78" w14:textId="5D1FC8F7" w:rsidR="0022282B" w:rsidRPr="00CB7613" w:rsidRDefault="0022282B" w:rsidP="005732B8">
      <w:pPr>
        <w:ind w:left="720" w:hanging="720"/>
        <w:rPr>
          <w:rFonts w:cs="Calibri"/>
          <w:szCs w:val="22"/>
          <w:shd w:val="clear" w:color="auto" w:fill="FFFFFF"/>
        </w:rPr>
      </w:pPr>
      <w:proofErr w:type="spellStart"/>
      <w:r w:rsidRPr="00CB7613">
        <w:rPr>
          <w:rFonts w:cs="Calibri"/>
          <w:szCs w:val="22"/>
          <w:shd w:val="clear" w:color="auto" w:fill="FFFFFF"/>
        </w:rPr>
        <w:t>Egert</w:t>
      </w:r>
      <w:r w:rsidR="00E25F14" w:rsidRPr="00CB7613">
        <w:rPr>
          <w:rFonts w:cs="Calibri"/>
          <w:szCs w:val="22"/>
          <w:shd w:val="clear" w:color="auto" w:fill="FFFFFF"/>
        </w:rPr>
        <w:t>er</w:t>
      </w:r>
      <w:proofErr w:type="spellEnd"/>
      <w:r w:rsidRPr="00CB7613">
        <w:rPr>
          <w:rFonts w:cs="Calibri"/>
          <w:szCs w:val="22"/>
          <w:shd w:val="clear" w:color="auto" w:fill="FFFFFF"/>
        </w:rPr>
        <w:t xml:space="preserve">, S., </w:t>
      </w:r>
      <w:proofErr w:type="spellStart"/>
      <w:r w:rsidRPr="00CB7613">
        <w:rPr>
          <w:rFonts w:cs="Calibri"/>
          <w:szCs w:val="22"/>
          <w:shd w:val="clear" w:color="auto" w:fill="FFFFFF"/>
        </w:rPr>
        <w:t>Braveman</w:t>
      </w:r>
      <w:proofErr w:type="spellEnd"/>
      <w:r w:rsidRPr="00CB7613">
        <w:rPr>
          <w:rFonts w:cs="Calibri"/>
          <w:szCs w:val="22"/>
          <w:shd w:val="clear" w:color="auto" w:fill="FFFFFF"/>
        </w:rPr>
        <w:t xml:space="preserve">, P., &amp; Barclay, C. (2011). </w:t>
      </w:r>
      <w:r w:rsidRPr="00CB7613">
        <w:rPr>
          <w:rFonts w:cs="Calibri"/>
          <w:i/>
          <w:iCs/>
          <w:szCs w:val="22"/>
          <w:shd w:val="clear" w:color="auto" w:fill="FFFFFF"/>
        </w:rPr>
        <w:t>Exploring the social determinants of health</w:t>
      </w:r>
      <w:r w:rsidRPr="00CB7613">
        <w:rPr>
          <w:rFonts w:cs="Calibri"/>
          <w:szCs w:val="22"/>
          <w:shd w:val="clear" w:color="auto" w:fill="FFFFFF"/>
        </w:rPr>
        <w:t xml:space="preserve"> (Issue Brief No. 3). Princeton: Robert Wood Johnson Foundation.</w:t>
      </w:r>
    </w:p>
    <w:p w14:paraId="645240E8" w14:textId="276D9515" w:rsidR="0022282B" w:rsidRPr="00CB7613" w:rsidRDefault="0022282B" w:rsidP="005732B8">
      <w:pPr>
        <w:ind w:left="720" w:hanging="720"/>
        <w:rPr>
          <w:rFonts w:cs="Calibri"/>
          <w:szCs w:val="22"/>
          <w:shd w:val="clear" w:color="auto" w:fill="FFFFFF"/>
        </w:rPr>
      </w:pPr>
      <w:proofErr w:type="spellStart"/>
      <w:r w:rsidRPr="00CB7613">
        <w:rPr>
          <w:rFonts w:cs="Calibri"/>
          <w:szCs w:val="22"/>
          <w:shd w:val="clear" w:color="auto" w:fill="FFFFFF"/>
        </w:rPr>
        <w:t>Egert</w:t>
      </w:r>
      <w:r w:rsidR="00E25F14" w:rsidRPr="00CB7613">
        <w:rPr>
          <w:rFonts w:cs="Calibri"/>
          <w:szCs w:val="22"/>
          <w:shd w:val="clear" w:color="auto" w:fill="FFFFFF"/>
        </w:rPr>
        <w:t>er</w:t>
      </w:r>
      <w:proofErr w:type="spellEnd"/>
      <w:r w:rsidRPr="00CB7613">
        <w:rPr>
          <w:rFonts w:cs="Calibri"/>
          <w:szCs w:val="22"/>
          <w:shd w:val="clear" w:color="auto" w:fill="FFFFFF"/>
        </w:rPr>
        <w:t xml:space="preserve">, S., </w:t>
      </w:r>
      <w:proofErr w:type="spellStart"/>
      <w:r w:rsidRPr="00CB7613">
        <w:rPr>
          <w:rFonts w:cs="Calibri"/>
          <w:szCs w:val="22"/>
          <w:shd w:val="clear" w:color="auto" w:fill="FFFFFF"/>
        </w:rPr>
        <w:t>Braveman</w:t>
      </w:r>
      <w:proofErr w:type="spellEnd"/>
      <w:r w:rsidRPr="00CB7613">
        <w:rPr>
          <w:rFonts w:cs="Calibri"/>
          <w:szCs w:val="22"/>
          <w:shd w:val="clear" w:color="auto" w:fill="FFFFFF"/>
        </w:rPr>
        <w:t>, P., Sadegh-</w:t>
      </w:r>
      <w:proofErr w:type="spellStart"/>
      <w:r w:rsidRPr="00CB7613">
        <w:rPr>
          <w:rFonts w:cs="Calibri"/>
          <w:szCs w:val="22"/>
          <w:shd w:val="clear" w:color="auto" w:fill="FFFFFF"/>
        </w:rPr>
        <w:t>Nobari</w:t>
      </w:r>
      <w:proofErr w:type="spellEnd"/>
      <w:r w:rsidRPr="00CB7613">
        <w:rPr>
          <w:rFonts w:cs="Calibri"/>
          <w:szCs w:val="22"/>
          <w:shd w:val="clear" w:color="auto" w:fill="FFFFFF"/>
        </w:rPr>
        <w:t xml:space="preserve">, T., &amp; Grossman-Kahn, R. (2011). </w:t>
      </w:r>
      <w:r w:rsidRPr="00CB7613">
        <w:rPr>
          <w:rFonts w:cs="Calibri"/>
          <w:i/>
          <w:iCs/>
          <w:szCs w:val="22"/>
          <w:shd w:val="clear" w:color="auto" w:fill="FFFFFF"/>
        </w:rPr>
        <w:t>Exploring the social determinants of health</w:t>
      </w:r>
      <w:r w:rsidRPr="00CB7613">
        <w:rPr>
          <w:rFonts w:cs="Calibri"/>
          <w:szCs w:val="22"/>
          <w:shd w:val="clear" w:color="auto" w:fill="FFFFFF"/>
        </w:rPr>
        <w:t xml:space="preserve"> (Issue Brief No. 5). Princeton: Robert Wood Johnson Foundation.</w:t>
      </w:r>
    </w:p>
    <w:p w14:paraId="4290F31A" w14:textId="77777777" w:rsidR="0022282B" w:rsidRPr="00CB7613" w:rsidRDefault="0022282B" w:rsidP="0022282B">
      <w:pPr>
        <w:ind w:left="720" w:hanging="720"/>
        <w:rPr>
          <w:rFonts w:cs="Calibri"/>
          <w:szCs w:val="22"/>
        </w:rPr>
      </w:pPr>
      <w:r w:rsidRPr="00CB7613">
        <w:rPr>
          <w:rFonts w:cs="Calibri"/>
          <w:szCs w:val="22"/>
        </w:rPr>
        <w:t xml:space="preserve">Fenton, M. C., Keyes, K., Geier, T., Greenstein, E., </w:t>
      </w:r>
      <w:proofErr w:type="spellStart"/>
      <w:r w:rsidRPr="00CB7613">
        <w:rPr>
          <w:rFonts w:cs="Calibri"/>
          <w:szCs w:val="22"/>
        </w:rPr>
        <w:t>Skodol</w:t>
      </w:r>
      <w:proofErr w:type="spellEnd"/>
      <w:r w:rsidRPr="00CB7613">
        <w:rPr>
          <w:rFonts w:cs="Calibri"/>
          <w:szCs w:val="22"/>
        </w:rPr>
        <w:t xml:space="preserve">, A., Krueger, B., ... &amp; </w:t>
      </w:r>
      <w:proofErr w:type="spellStart"/>
      <w:r w:rsidRPr="00CB7613">
        <w:rPr>
          <w:rFonts w:cs="Calibri"/>
          <w:szCs w:val="22"/>
        </w:rPr>
        <w:t>Hasin</w:t>
      </w:r>
      <w:proofErr w:type="spellEnd"/>
      <w:r w:rsidRPr="00CB7613">
        <w:rPr>
          <w:rFonts w:cs="Calibri"/>
          <w:szCs w:val="22"/>
        </w:rPr>
        <w:t xml:space="preserve">, D. S. (2012). Psychiatric comorbidity and the persistence of drug use disorders in the United States. </w:t>
      </w:r>
      <w:r w:rsidRPr="00CB7613">
        <w:rPr>
          <w:rFonts w:cs="Calibri"/>
          <w:i/>
          <w:iCs/>
          <w:szCs w:val="22"/>
        </w:rPr>
        <w:t>Addiction, 107</w:t>
      </w:r>
      <w:r w:rsidRPr="00CB7613">
        <w:rPr>
          <w:rFonts w:cs="Calibri"/>
          <w:szCs w:val="22"/>
        </w:rPr>
        <w:t>(3), 599-609.</w:t>
      </w:r>
    </w:p>
    <w:p w14:paraId="4DCAF8B9" w14:textId="77777777" w:rsidR="0022282B" w:rsidRPr="00CB7613" w:rsidRDefault="0022282B" w:rsidP="0022282B">
      <w:pPr>
        <w:ind w:left="720" w:hanging="720"/>
        <w:rPr>
          <w:rFonts w:cs="Calibri"/>
          <w:szCs w:val="22"/>
        </w:rPr>
      </w:pPr>
      <w:proofErr w:type="spellStart"/>
      <w:r w:rsidRPr="00CB7613">
        <w:rPr>
          <w:rFonts w:cs="Calibri"/>
          <w:szCs w:val="22"/>
        </w:rPr>
        <w:t>Foran</w:t>
      </w:r>
      <w:proofErr w:type="spellEnd"/>
      <w:r w:rsidRPr="00CB7613">
        <w:rPr>
          <w:rFonts w:cs="Calibri"/>
          <w:szCs w:val="22"/>
        </w:rPr>
        <w:t xml:space="preserve">, H. M., &amp; O'Leary, K. D. (2008). Alcohol and intimate partner violence: A meta-analytic review. </w:t>
      </w:r>
      <w:r w:rsidRPr="00CB7613">
        <w:rPr>
          <w:rFonts w:cs="Calibri"/>
          <w:i/>
          <w:iCs/>
          <w:szCs w:val="22"/>
        </w:rPr>
        <w:t>Clinical Psychology Review, 28</w:t>
      </w:r>
      <w:r w:rsidRPr="00CB7613">
        <w:rPr>
          <w:rFonts w:cs="Calibri"/>
          <w:szCs w:val="22"/>
        </w:rPr>
        <w:t>(7), 1222-1234.</w:t>
      </w:r>
    </w:p>
    <w:p w14:paraId="7EB4A799" w14:textId="77777777" w:rsidR="0022282B" w:rsidRPr="00CB7613" w:rsidRDefault="0022282B" w:rsidP="0022282B">
      <w:pPr>
        <w:ind w:left="720" w:hanging="720"/>
        <w:rPr>
          <w:rFonts w:cs="Calibri"/>
          <w:szCs w:val="22"/>
        </w:rPr>
      </w:pPr>
      <w:r w:rsidRPr="00CB7613">
        <w:rPr>
          <w:rFonts w:cs="Calibri"/>
          <w:szCs w:val="22"/>
        </w:rPr>
        <w:t>Freund, T., Campbell, S. M., Geissler, S., Kunz, C. U., Mahler, C., Peters-</w:t>
      </w:r>
      <w:proofErr w:type="spellStart"/>
      <w:r w:rsidRPr="00CB7613">
        <w:rPr>
          <w:rFonts w:cs="Calibri"/>
          <w:szCs w:val="22"/>
        </w:rPr>
        <w:t>Klimm</w:t>
      </w:r>
      <w:proofErr w:type="spellEnd"/>
      <w:r w:rsidRPr="00CB7613">
        <w:rPr>
          <w:rFonts w:cs="Calibri"/>
          <w:szCs w:val="22"/>
        </w:rPr>
        <w:t xml:space="preserve">, F., &amp; </w:t>
      </w:r>
      <w:proofErr w:type="spellStart"/>
      <w:r w:rsidRPr="00CB7613">
        <w:rPr>
          <w:rFonts w:cs="Calibri"/>
          <w:szCs w:val="22"/>
        </w:rPr>
        <w:t>Szecsenyi</w:t>
      </w:r>
      <w:proofErr w:type="spellEnd"/>
      <w:r w:rsidRPr="00CB7613">
        <w:rPr>
          <w:rFonts w:cs="Calibri"/>
          <w:szCs w:val="22"/>
        </w:rPr>
        <w:t xml:space="preserve">, J. (2013). Strategies for reducing potentially avoidable hospitalizations for ambulatory care–sensitive conditions. </w:t>
      </w:r>
      <w:r w:rsidRPr="00CB7613">
        <w:rPr>
          <w:rFonts w:cs="Calibri"/>
          <w:i/>
          <w:iCs/>
          <w:szCs w:val="22"/>
        </w:rPr>
        <w:t>The Annals of Family Medicine, 11</w:t>
      </w:r>
      <w:r w:rsidRPr="00CB7613">
        <w:rPr>
          <w:rFonts w:cs="Calibri"/>
          <w:szCs w:val="22"/>
        </w:rPr>
        <w:t>(4), 363-370.</w:t>
      </w:r>
    </w:p>
    <w:p w14:paraId="738E82FA" w14:textId="77777777" w:rsidR="0022282B" w:rsidRPr="00CB7613" w:rsidRDefault="0022282B" w:rsidP="0022282B">
      <w:pPr>
        <w:ind w:left="720" w:hanging="720"/>
        <w:rPr>
          <w:rFonts w:cs="Calibri"/>
          <w:szCs w:val="22"/>
        </w:rPr>
      </w:pPr>
      <w:r w:rsidRPr="00CB7613">
        <w:rPr>
          <w:rFonts w:cs="Calibri"/>
          <w:szCs w:val="22"/>
        </w:rPr>
        <w:lastRenderedPageBreak/>
        <w:t xml:space="preserve">Fry, C. E., &amp; Sommers, B. D. (2018). Effect of Medicaid expansion on health insurance coverage and access to care among adults with depression. </w:t>
      </w:r>
      <w:r w:rsidRPr="00CB7613">
        <w:rPr>
          <w:rFonts w:cs="Calibri"/>
          <w:i/>
          <w:iCs/>
          <w:szCs w:val="22"/>
        </w:rPr>
        <w:t>Psychiatric Services, 69</w:t>
      </w:r>
      <w:r w:rsidRPr="00CB7613">
        <w:rPr>
          <w:rFonts w:cs="Calibri"/>
          <w:szCs w:val="22"/>
        </w:rPr>
        <w:t>(11), 1146-1152.</w:t>
      </w:r>
    </w:p>
    <w:p w14:paraId="3D43AE53" w14:textId="77777777" w:rsidR="0022282B" w:rsidRPr="00CB7613" w:rsidRDefault="0022282B" w:rsidP="0022282B">
      <w:pPr>
        <w:ind w:left="720" w:hanging="720"/>
        <w:rPr>
          <w:rFonts w:cs="Calibri"/>
          <w:szCs w:val="22"/>
        </w:rPr>
      </w:pPr>
      <w:proofErr w:type="spellStart"/>
      <w:r w:rsidRPr="00CB7613">
        <w:rPr>
          <w:rFonts w:cs="Calibri"/>
          <w:szCs w:val="22"/>
        </w:rPr>
        <w:t>Gallaway</w:t>
      </w:r>
      <w:proofErr w:type="spellEnd"/>
      <w:r w:rsidRPr="00CB7613">
        <w:rPr>
          <w:rFonts w:cs="Calibri"/>
          <w:szCs w:val="22"/>
        </w:rPr>
        <w:t xml:space="preserve">, M. S., Henley, S. J., Steele, C. B., Momin, B., Thomas, C. C., Jamal, A., ... &amp; Stewart, S. L. (2018). Surveillance for cancers associated with tobacco use—United States, 2010–2014. </w:t>
      </w:r>
      <w:r w:rsidRPr="00CB7613">
        <w:rPr>
          <w:rFonts w:cs="Calibri"/>
          <w:i/>
          <w:iCs/>
          <w:szCs w:val="22"/>
        </w:rPr>
        <w:t>MMWR Surveillance Summaries, 67</w:t>
      </w:r>
      <w:r w:rsidRPr="00CB7613">
        <w:rPr>
          <w:rFonts w:cs="Calibri"/>
          <w:szCs w:val="22"/>
        </w:rPr>
        <w:t>(12), 1.</w:t>
      </w:r>
    </w:p>
    <w:p w14:paraId="68838994" w14:textId="77777777" w:rsidR="0022282B" w:rsidRPr="00CB7613" w:rsidRDefault="0022282B" w:rsidP="0022282B">
      <w:pPr>
        <w:ind w:left="720" w:hanging="720"/>
        <w:rPr>
          <w:rFonts w:cs="Calibri"/>
          <w:szCs w:val="22"/>
        </w:rPr>
      </w:pPr>
      <w:proofErr w:type="spellStart"/>
      <w:r w:rsidRPr="00CB7613">
        <w:rPr>
          <w:rFonts w:cs="Calibri"/>
          <w:szCs w:val="22"/>
        </w:rPr>
        <w:t>Gaziano</w:t>
      </w:r>
      <w:proofErr w:type="spellEnd"/>
      <w:r w:rsidRPr="00CB7613">
        <w:rPr>
          <w:rFonts w:cs="Calibri"/>
          <w:szCs w:val="22"/>
        </w:rPr>
        <w:t xml:space="preserve">, J. M. (2010). Fifth phase of the epidemiologic transition: The age of obesity and inactivity. </w:t>
      </w:r>
      <w:r w:rsidRPr="00CB7613">
        <w:rPr>
          <w:rFonts w:cs="Calibri"/>
          <w:i/>
          <w:iCs/>
          <w:szCs w:val="22"/>
        </w:rPr>
        <w:t>JAMA, 303</w:t>
      </w:r>
      <w:r w:rsidRPr="00CB7613">
        <w:rPr>
          <w:rFonts w:cs="Calibri"/>
          <w:szCs w:val="22"/>
        </w:rPr>
        <w:t>(3), 275-276.</w:t>
      </w:r>
    </w:p>
    <w:p w14:paraId="1941F465" w14:textId="77777777" w:rsidR="0022282B" w:rsidRPr="00CB7613" w:rsidRDefault="0022282B" w:rsidP="0022282B">
      <w:pPr>
        <w:ind w:left="720" w:hanging="720"/>
        <w:rPr>
          <w:rFonts w:cs="Calibri"/>
          <w:szCs w:val="22"/>
        </w:rPr>
      </w:pPr>
      <w:r w:rsidRPr="00CB7613">
        <w:rPr>
          <w:rFonts w:cs="Calibri"/>
          <w:szCs w:val="22"/>
        </w:rPr>
        <w:t xml:space="preserve">Gill, S. K., Broussard, C., Devine, O., Green, R. F., Rasmussen, S. A., </w:t>
      </w:r>
      <w:proofErr w:type="spellStart"/>
      <w:r w:rsidRPr="00CB7613">
        <w:rPr>
          <w:rFonts w:cs="Calibri"/>
          <w:szCs w:val="22"/>
        </w:rPr>
        <w:t>Reefhuis</w:t>
      </w:r>
      <w:proofErr w:type="spellEnd"/>
      <w:r w:rsidRPr="00CB7613">
        <w:rPr>
          <w:rFonts w:cs="Calibri"/>
          <w:szCs w:val="22"/>
        </w:rPr>
        <w:t xml:space="preserve">, J., &amp; National Birth Defects Prevention Study. (2012). Association between maternal age and birth defects of unknown etiology―United States, 1997–2007. </w:t>
      </w:r>
      <w:r w:rsidRPr="00CB7613">
        <w:rPr>
          <w:rFonts w:cs="Calibri"/>
          <w:i/>
          <w:iCs/>
          <w:szCs w:val="22"/>
        </w:rPr>
        <w:t>Birth Defects Research Part A: Clinical and Molecular Teratology, 94</w:t>
      </w:r>
      <w:r w:rsidRPr="00CB7613">
        <w:rPr>
          <w:rFonts w:cs="Calibri"/>
          <w:szCs w:val="22"/>
        </w:rPr>
        <w:t>(12), 1010-1018.</w:t>
      </w:r>
    </w:p>
    <w:p w14:paraId="550476DB" w14:textId="1E3421EC" w:rsidR="00B525FD" w:rsidRPr="00CB7613" w:rsidRDefault="00B525FD" w:rsidP="0022282B">
      <w:pPr>
        <w:ind w:left="720" w:hanging="720"/>
        <w:rPr>
          <w:rFonts w:cs="Calibri"/>
          <w:szCs w:val="22"/>
          <w:shd w:val="clear" w:color="auto" w:fill="FFFFFF"/>
        </w:rPr>
      </w:pPr>
      <w:proofErr w:type="spellStart"/>
      <w:r w:rsidRPr="00CB7613">
        <w:rPr>
          <w:rFonts w:cs="Calibri"/>
          <w:szCs w:val="22"/>
          <w:shd w:val="clear" w:color="auto" w:fill="FFFFFF"/>
        </w:rPr>
        <w:t>Glasmeier</w:t>
      </w:r>
      <w:proofErr w:type="spellEnd"/>
      <w:r w:rsidRPr="00CB7613">
        <w:rPr>
          <w:rFonts w:cs="Calibri"/>
          <w:szCs w:val="22"/>
          <w:shd w:val="clear" w:color="auto" w:fill="FFFFFF"/>
        </w:rPr>
        <w:t xml:space="preserve">, A. (2020). Living wage calculator. Living Wage Calculator - Living Wage Calculation for Nebraska. Retrieved March 11, 2022, from https://livingwage.mit.edu/states/31 </w:t>
      </w:r>
    </w:p>
    <w:p w14:paraId="293F4584" w14:textId="008A4EFA" w:rsidR="0022282B" w:rsidRPr="00CB7613" w:rsidRDefault="0022282B" w:rsidP="0022282B">
      <w:pPr>
        <w:ind w:left="720" w:hanging="720"/>
        <w:rPr>
          <w:rFonts w:cs="Calibri"/>
          <w:szCs w:val="22"/>
        </w:rPr>
      </w:pPr>
      <w:r w:rsidRPr="00CB7613">
        <w:rPr>
          <w:rFonts w:cs="Calibri"/>
          <w:szCs w:val="22"/>
        </w:rPr>
        <w:t xml:space="preserve">Hall, H. I., Song, R., Tang, T., An, Q., Prejean, J., Dietz, P., ... &amp; </w:t>
      </w:r>
      <w:proofErr w:type="spellStart"/>
      <w:r w:rsidRPr="00CB7613">
        <w:rPr>
          <w:rFonts w:cs="Calibri"/>
          <w:szCs w:val="22"/>
        </w:rPr>
        <w:t>Mermin</w:t>
      </w:r>
      <w:proofErr w:type="spellEnd"/>
      <w:r w:rsidRPr="00CB7613">
        <w:rPr>
          <w:rFonts w:cs="Calibri"/>
          <w:szCs w:val="22"/>
        </w:rPr>
        <w:t xml:space="preserve">, J. (2017). HIV trends in the United States: diagnoses and estimated incidence. </w:t>
      </w:r>
      <w:r w:rsidRPr="00CB7613">
        <w:rPr>
          <w:rFonts w:cs="Calibri"/>
          <w:i/>
          <w:iCs/>
          <w:szCs w:val="22"/>
        </w:rPr>
        <w:t>JMIR Public Health and Surveillance, 3</w:t>
      </w:r>
      <w:r w:rsidRPr="00CB7613">
        <w:rPr>
          <w:rFonts w:cs="Calibri"/>
          <w:szCs w:val="22"/>
        </w:rPr>
        <w:t>(1), e7051.</w:t>
      </w:r>
    </w:p>
    <w:p w14:paraId="7B5AAE4B" w14:textId="77777777" w:rsidR="0022282B" w:rsidRPr="00CB7613" w:rsidRDefault="0022282B" w:rsidP="0022282B">
      <w:pPr>
        <w:ind w:left="720" w:hanging="720"/>
        <w:rPr>
          <w:rFonts w:cs="Calibri"/>
          <w:szCs w:val="22"/>
        </w:rPr>
      </w:pPr>
      <w:r w:rsidRPr="00CB7613">
        <w:rPr>
          <w:rFonts w:cs="Calibri"/>
          <w:szCs w:val="22"/>
        </w:rPr>
        <w:t xml:space="preserve">Hanson, M. D., &amp; Chen, E. (2007). Socioeconomic status and health behaviors in adolescence: a review of the literature. </w:t>
      </w:r>
      <w:r w:rsidRPr="00CB7613">
        <w:rPr>
          <w:rFonts w:cs="Calibri"/>
          <w:i/>
          <w:iCs/>
          <w:szCs w:val="22"/>
        </w:rPr>
        <w:t>Journal of Behavioral Medicine, 30</w:t>
      </w:r>
      <w:r w:rsidRPr="00CB7613">
        <w:rPr>
          <w:rFonts w:cs="Calibri"/>
          <w:szCs w:val="22"/>
        </w:rPr>
        <w:t>(3), 263-285.</w:t>
      </w:r>
    </w:p>
    <w:p w14:paraId="60DD6F2D" w14:textId="2E6A14A1" w:rsidR="0022282B" w:rsidRPr="00CB7613" w:rsidRDefault="0022282B" w:rsidP="0022282B">
      <w:pPr>
        <w:ind w:left="720" w:hanging="720"/>
        <w:rPr>
          <w:rFonts w:cs="Calibri"/>
          <w:szCs w:val="22"/>
        </w:rPr>
      </w:pPr>
      <w:r w:rsidRPr="00CB7613">
        <w:rPr>
          <w:rFonts w:cs="Calibri"/>
          <w:szCs w:val="22"/>
        </w:rPr>
        <w:t xml:space="preserve">Health Resources and Services Administration (HRSA). (n.d.). </w:t>
      </w:r>
      <w:r w:rsidRPr="00CB7613">
        <w:rPr>
          <w:rFonts w:cs="Calibri"/>
          <w:i/>
          <w:iCs/>
          <w:szCs w:val="22"/>
        </w:rPr>
        <w:t>Find shortage areas, HRSA find</w:t>
      </w:r>
      <w:r w:rsidRPr="00CB7613">
        <w:rPr>
          <w:rFonts w:cs="Calibri"/>
          <w:szCs w:val="22"/>
        </w:rPr>
        <w:t xml:space="preserve">. Retrieved Feb. 18, </w:t>
      </w:r>
      <w:proofErr w:type="gramStart"/>
      <w:r w:rsidRPr="00CB7613">
        <w:rPr>
          <w:rFonts w:cs="Calibri"/>
          <w:szCs w:val="22"/>
        </w:rPr>
        <w:t>2021</w:t>
      </w:r>
      <w:proofErr w:type="gramEnd"/>
      <w:r w:rsidRPr="00CB7613">
        <w:rPr>
          <w:rFonts w:cs="Calibri"/>
          <w:szCs w:val="22"/>
        </w:rPr>
        <w:t xml:space="preserve"> from https://data.hrsa.gov/tools/shortage-area </w:t>
      </w:r>
    </w:p>
    <w:p w14:paraId="29FEFBF9" w14:textId="3126B411" w:rsidR="0022282B" w:rsidRPr="00CB7613" w:rsidRDefault="0022282B" w:rsidP="001A6AF0">
      <w:pPr>
        <w:ind w:left="720" w:hanging="720"/>
        <w:rPr>
          <w:rFonts w:cs="Calibri"/>
          <w:szCs w:val="22"/>
          <w:shd w:val="clear" w:color="auto" w:fill="FFFFFF"/>
        </w:rPr>
      </w:pPr>
      <w:proofErr w:type="spellStart"/>
      <w:r w:rsidRPr="00CB7613">
        <w:rPr>
          <w:rFonts w:cs="Calibri"/>
          <w:szCs w:val="22"/>
          <w:shd w:val="clear" w:color="auto" w:fill="FFFFFF"/>
        </w:rPr>
        <w:t>Hilbrecht</w:t>
      </w:r>
      <w:proofErr w:type="spellEnd"/>
      <w:r w:rsidRPr="00CB7613">
        <w:rPr>
          <w:rFonts w:cs="Calibri"/>
          <w:szCs w:val="22"/>
          <w:shd w:val="clear" w:color="auto" w:fill="FFFFFF"/>
        </w:rPr>
        <w:t xml:space="preserve">, </w:t>
      </w:r>
      <w:r w:rsidR="00E25F14" w:rsidRPr="00CB7613">
        <w:rPr>
          <w:rFonts w:cs="Calibri"/>
          <w:szCs w:val="22"/>
          <w:shd w:val="clear" w:color="auto" w:fill="FFFFFF"/>
        </w:rPr>
        <w:t xml:space="preserve">M., </w:t>
      </w:r>
      <w:proofErr w:type="spellStart"/>
      <w:r w:rsidRPr="00CB7613">
        <w:rPr>
          <w:rFonts w:cs="Calibri"/>
          <w:szCs w:val="22"/>
          <w:shd w:val="clear" w:color="auto" w:fill="FFFFFF"/>
        </w:rPr>
        <w:t>Smale</w:t>
      </w:r>
      <w:proofErr w:type="spellEnd"/>
      <w:r w:rsidRPr="00CB7613">
        <w:rPr>
          <w:rFonts w:cs="Calibri"/>
          <w:szCs w:val="22"/>
          <w:shd w:val="clear" w:color="auto" w:fill="FFFFFF"/>
        </w:rPr>
        <w:t xml:space="preserve">, </w:t>
      </w:r>
      <w:r w:rsidR="00E25F14" w:rsidRPr="00CB7613">
        <w:rPr>
          <w:rFonts w:cs="Calibri"/>
          <w:szCs w:val="22"/>
          <w:shd w:val="clear" w:color="auto" w:fill="FFFFFF"/>
        </w:rPr>
        <w:t xml:space="preserve">B., </w:t>
      </w:r>
      <w:r w:rsidRPr="00CB7613">
        <w:rPr>
          <w:rFonts w:cs="Calibri"/>
          <w:szCs w:val="22"/>
          <w:shd w:val="clear" w:color="auto" w:fill="FFFFFF"/>
        </w:rPr>
        <w:t>&amp; Mock</w:t>
      </w:r>
      <w:r w:rsidR="00E25F14" w:rsidRPr="00CB7613">
        <w:rPr>
          <w:rFonts w:cs="Calibri"/>
          <w:szCs w:val="22"/>
          <w:shd w:val="clear" w:color="auto" w:fill="FFFFFF"/>
        </w:rPr>
        <w:t>, S. E.,</w:t>
      </w:r>
      <w:r w:rsidRPr="00CB7613">
        <w:rPr>
          <w:rFonts w:cs="Calibri"/>
          <w:szCs w:val="22"/>
          <w:shd w:val="clear" w:color="auto" w:fill="FFFFFF"/>
        </w:rPr>
        <w:t xml:space="preserve"> (2014). Highway to health? Commute times and well-being among Canadian adults. </w:t>
      </w:r>
      <w:r w:rsidRPr="00CB7613">
        <w:rPr>
          <w:rFonts w:cs="Calibri"/>
          <w:i/>
          <w:iCs/>
          <w:szCs w:val="22"/>
          <w:shd w:val="clear" w:color="auto" w:fill="FFFFFF"/>
        </w:rPr>
        <w:t>World Leisure Journal, 56</w:t>
      </w:r>
      <w:r w:rsidRPr="00CB7613">
        <w:rPr>
          <w:rFonts w:cs="Calibri"/>
          <w:szCs w:val="22"/>
          <w:shd w:val="clear" w:color="auto" w:fill="FFFFFF"/>
        </w:rPr>
        <w:t>(2), 151-163. https://doi.org/10.1080/16078055.2014.903723</w:t>
      </w:r>
    </w:p>
    <w:p w14:paraId="36154524" w14:textId="0772E09E" w:rsidR="0022282B" w:rsidRPr="00CB7613" w:rsidRDefault="0022282B" w:rsidP="005732B8">
      <w:pPr>
        <w:ind w:left="720" w:hanging="720"/>
        <w:rPr>
          <w:rFonts w:cs="Calibri"/>
          <w:szCs w:val="22"/>
          <w:shd w:val="clear" w:color="auto" w:fill="FFFFFF"/>
        </w:rPr>
      </w:pPr>
      <w:r w:rsidRPr="00CB7613">
        <w:rPr>
          <w:rFonts w:cs="Calibri"/>
          <w:szCs w:val="22"/>
          <w:shd w:val="clear" w:color="auto" w:fill="FFFFFF"/>
        </w:rPr>
        <w:lastRenderedPageBreak/>
        <w:t xml:space="preserve">Hiscock, R., Kearns, A., </w:t>
      </w:r>
      <w:proofErr w:type="spellStart"/>
      <w:r w:rsidRPr="00CB7613">
        <w:rPr>
          <w:rFonts w:cs="Calibri"/>
          <w:szCs w:val="22"/>
          <w:shd w:val="clear" w:color="auto" w:fill="FFFFFF"/>
        </w:rPr>
        <w:t>MacIntyre</w:t>
      </w:r>
      <w:proofErr w:type="spellEnd"/>
      <w:r w:rsidRPr="00CB7613">
        <w:rPr>
          <w:rFonts w:cs="Calibri"/>
          <w:szCs w:val="22"/>
          <w:shd w:val="clear" w:color="auto" w:fill="FFFFFF"/>
        </w:rPr>
        <w:t xml:space="preserve">, S., &amp; </w:t>
      </w:r>
      <w:proofErr w:type="spellStart"/>
      <w:r w:rsidRPr="00CB7613">
        <w:rPr>
          <w:rFonts w:cs="Calibri"/>
          <w:szCs w:val="22"/>
          <w:shd w:val="clear" w:color="auto" w:fill="FFFFFF"/>
        </w:rPr>
        <w:t>Ellaway</w:t>
      </w:r>
      <w:proofErr w:type="spellEnd"/>
      <w:r w:rsidRPr="00CB7613">
        <w:rPr>
          <w:rFonts w:cs="Calibri"/>
          <w:szCs w:val="22"/>
          <w:shd w:val="clear" w:color="auto" w:fill="FFFFFF"/>
        </w:rPr>
        <w:t xml:space="preserve">, A. (2001). Ontological security and psycho-social benefits from the home: Qualitative evidence on issues of tenure. </w:t>
      </w:r>
      <w:r w:rsidRPr="00CB7613">
        <w:rPr>
          <w:rFonts w:cs="Calibri"/>
          <w:i/>
          <w:iCs/>
          <w:szCs w:val="22"/>
          <w:shd w:val="clear" w:color="auto" w:fill="FFFFFF"/>
        </w:rPr>
        <w:t>Housing, Theory and Society, 18</w:t>
      </w:r>
      <w:r w:rsidRPr="00CB7613">
        <w:rPr>
          <w:rFonts w:cs="Calibri"/>
          <w:szCs w:val="22"/>
          <w:shd w:val="clear" w:color="auto" w:fill="FFFFFF"/>
        </w:rPr>
        <w:t>(1-2), 50-66.</w:t>
      </w:r>
    </w:p>
    <w:p w14:paraId="690A4D11" w14:textId="77777777" w:rsidR="0022282B" w:rsidRPr="00CB7613" w:rsidRDefault="0022282B" w:rsidP="0022282B">
      <w:pPr>
        <w:ind w:left="720" w:hanging="720"/>
        <w:rPr>
          <w:rFonts w:cs="Calibri"/>
          <w:szCs w:val="22"/>
          <w:shd w:val="clear" w:color="auto" w:fill="FFFFFF"/>
        </w:rPr>
      </w:pPr>
      <w:r w:rsidRPr="00CB7613">
        <w:rPr>
          <w:rFonts w:cs="Calibri"/>
          <w:szCs w:val="22"/>
          <w:shd w:val="clear" w:color="auto" w:fill="FFFFFF"/>
        </w:rPr>
        <w:t xml:space="preserve">Hood, C. M., </w:t>
      </w:r>
      <w:proofErr w:type="spellStart"/>
      <w:r w:rsidRPr="00CB7613">
        <w:rPr>
          <w:rFonts w:cs="Calibri"/>
          <w:szCs w:val="22"/>
          <w:shd w:val="clear" w:color="auto" w:fill="FFFFFF"/>
        </w:rPr>
        <w:t>Gennuso</w:t>
      </w:r>
      <w:proofErr w:type="spellEnd"/>
      <w:r w:rsidRPr="00CB7613">
        <w:rPr>
          <w:rFonts w:cs="Calibri"/>
          <w:szCs w:val="22"/>
          <w:shd w:val="clear" w:color="auto" w:fill="FFFFFF"/>
        </w:rPr>
        <w:t>, K. P., Swain, G. R., &amp; Catlin, B. B. (2016). County health rankings: relationships between determinant factors and health outcomes. </w:t>
      </w:r>
      <w:r w:rsidRPr="00CB7613">
        <w:rPr>
          <w:rFonts w:cs="Calibri"/>
          <w:i/>
          <w:iCs/>
          <w:szCs w:val="22"/>
          <w:shd w:val="clear" w:color="auto" w:fill="FFFFFF"/>
        </w:rPr>
        <w:t>American Journal of Preventive Medicine</w:t>
      </w:r>
      <w:r w:rsidRPr="00CB7613">
        <w:rPr>
          <w:rFonts w:cs="Calibri"/>
          <w:szCs w:val="22"/>
          <w:shd w:val="clear" w:color="auto" w:fill="FFFFFF"/>
        </w:rPr>
        <w:t>, </w:t>
      </w:r>
      <w:r w:rsidRPr="00CB7613">
        <w:rPr>
          <w:rFonts w:cs="Calibri"/>
          <w:i/>
          <w:iCs/>
          <w:szCs w:val="22"/>
          <w:shd w:val="clear" w:color="auto" w:fill="FFFFFF"/>
        </w:rPr>
        <w:t>50</w:t>
      </w:r>
      <w:r w:rsidRPr="00CB7613">
        <w:rPr>
          <w:rFonts w:cs="Calibri"/>
          <w:szCs w:val="22"/>
          <w:shd w:val="clear" w:color="auto" w:fill="FFFFFF"/>
        </w:rPr>
        <w:t xml:space="preserve">(2), 129-135. </w:t>
      </w:r>
    </w:p>
    <w:p w14:paraId="4B3B80F5" w14:textId="77777777" w:rsidR="0022282B" w:rsidRPr="00CB7613" w:rsidRDefault="0022282B" w:rsidP="0022282B">
      <w:pPr>
        <w:ind w:left="720" w:hanging="720"/>
        <w:rPr>
          <w:rFonts w:cs="Calibri"/>
          <w:szCs w:val="22"/>
        </w:rPr>
      </w:pPr>
      <w:r w:rsidRPr="00CB7613">
        <w:rPr>
          <w:rFonts w:cs="Calibri"/>
          <w:szCs w:val="22"/>
        </w:rPr>
        <w:t xml:space="preserve">Hodgson, K., </w:t>
      </w:r>
      <w:proofErr w:type="spellStart"/>
      <w:r w:rsidRPr="00CB7613">
        <w:rPr>
          <w:rFonts w:cs="Calibri"/>
          <w:szCs w:val="22"/>
        </w:rPr>
        <w:t>Deeny</w:t>
      </w:r>
      <w:proofErr w:type="spellEnd"/>
      <w:r w:rsidRPr="00CB7613">
        <w:rPr>
          <w:rFonts w:cs="Calibri"/>
          <w:szCs w:val="22"/>
        </w:rPr>
        <w:t xml:space="preserve">, S. R., &amp; </w:t>
      </w:r>
      <w:proofErr w:type="spellStart"/>
      <w:r w:rsidRPr="00CB7613">
        <w:rPr>
          <w:rFonts w:cs="Calibri"/>
          <w:szCs w:val="22"/>
        </w:rPr>
        <w:t>Steventon</w:t>
      </w:r>
      <w:proofErr w:type="spellEnd"/>
      <w:r w:rsidRPr="00CB7613">
        <w:rPr>
          <w:rFonts w:cs="Calibri"/>
          <w:szCs w:val="22"/>
        </w:rPr>
        <w:t xml:space="preserve">, A. (2019). Ambulatory care-sensitive conditions: Their potential uses and limitations. </w:t>
      </w:r>
      <w:r w:rsidRPr="00CB7613">
        <w:rPr>
          <w:rFonts w:cs="Calibri"/>
          <w:i/>
          <w:iCs/>
          <w:szCs w:val="22"/>
        </w:rPr>
        <w:t>BMJ Quality &amp; Safety, 28</w:t>
      </w:r>
      <w:r w:rsidRPr="00CB7613">
        <w:rPr>
          <w:rFonts w:cs="Calibri"/>
          <w:szCs w:val="22"/>
        </w:rPr>
        <w:t>(6), 429-433.</w:t>
      </w:r>
    </w:p>
    <w:p w14:paraId="44CF138A" w14:textId="77777777" w:rsidR="0022282B" w:rsidRPr="00CB7613" w:rsidRDefault="0022282B" w:rsidP="0022282B">
      <w:pPr>
        <w:ind w:left="720" w:hanging="720"/>
        <w:rPr>
          <w:rFonts w:cs="Calibri"/>
          <w:szCs w:val="22"/>
        </w:rPr>
      </w:pPr>
      <w:r w:rsidRPr="00CB7613">
        <w:rPr>
          <w:rFonts w:cs="Calibri"/>
          <w:szCs w:val="22"/>
          <w:shd w:val="clear" w:color="auto" w:fill="FFFFFF"/>
        </w:rPr>
        <w:t>Hu, F. B. (2003). Overweight and obesity in women: health risks and consequences. </w:t>
      </w:r>
      <w:r w:rsidRPr="00CB7613">
        <w:rPr>
          <w:rFonts w:cs="Calibri"/>
          <w:i/>
          <w:iCs/>
          <w:szCs w:val="22"/>
          <w:shd w:val="clear" w:color="auto" w:fill="FFFFFF"/>
        </w:rPr>
        <w:t>Journal of Women's Health</w:t>
      </w:r>
      <w:r w:rsidRPr="00CB7613">
        <w:rPr>
          <w:rFonts w:cs="Calibri"/>
          <w:szCs w:val="22"/>
          <w:shd w:val="clear" w:color="auto" w:fill="FFFFFF"/>
        </w:rPr>
        <w:t>, </w:t>
      </w:r>
      <w:r w:rsidRPr="00CB7613">
        <w:rPr>
          <w:rFonts w:cs="Calibri"/>
          <w:i/>
          <w:iCs/>
          <w:szCs w:val="22"/>
          <w:shd w:val="clear" w:color="auto" w:fill="FFFFFF"/>
        </w:rPr>
        <w:t>12</w:t>
      </w:r>
      <w:r w:rsidRPr="00CB7613">
        <w:rPr>
          <w:rFonts w:cs="Calibri"/>
          <w:szCs w:val="22"/>
          <w:shd w:val="clear" w:color="auto" w:fill="FFFFFF"/>
        </w:rPr>
        <w:t>(2), 163-172.</w:t>
      </w:r>
    </w:p>
    <w:p w14:paraId="572D7B7C" w14:textId="1D44BE80" w:rsidR="0022282B" w:rsidRPr="00CB7613" w:rsidRDefault="0022282B" w:rsidP="0022282B">
      <w:pPr>
        <w:ind w:left="720" w:hanging="720"/>
        <w:rPr>
          <w:rFonts w:cs="Calibri"/>
          <w:szCs w:val="22"/>
        </w:rPr>
      </w:pPr>
      <w:r w:rsidRPr="00CB7613">
        <w:rPr>
          <w:rFonts w:cs="Calibri"/>
          <w:szCs w:val="22"/>
        </w:rPr>
        <w:t xml:space="preserve">Johns Hopkins University School of Medicine, Coronavirus Resource Center (JHU) (2021). Nebraska. Retrieved Feb. 15, </w:t>
      </w:r>
      <w:proofErr w:type="gramStart"/>
      <w:r w:rsidRPr="00CB7613">
        <w:rPr>
          <w:rFonts w:cs="Calibri"/>
          <w:szCs w:val="22"/>
        </w:rPr>
        <w:t>2022</w:t>
      </w:r>
      <w:proofErr w:type="gramEnd"/>
      <w:r w:rsidRPr="00CB7613">
        <w:rPr>
          <w:rFonts w:cs="Calibri"/>
          <w:szCs w:val="22"/>
        </w:rPr>
        <w:t xml:space="preserve"> at https://coronavirus.jhu.edu/region/us/nebraska</w:t>
      </w:r>
    </w:p>
    <w:p w14:paraId="06E72289" w14:textId="77777777" w:rsidR="0022282B" w:rsidRPr="00CB7613" w:rsidRDefault="0022282B" w:rsidP="0022282B">
      <w:pPr>
        <w:ind w:left="720" w:hanging="720"/>
        <w:rPr>
          <w:rFonts w:cs="Calibri"/>
          <w:szCs w:val="22"/>
        </w:rPr>
      </w:pPr>
      <w:r w:rsidRPr="00CB7613">
        <w:rPr>
          <w:rFonts w:cs="Calibri"/>
          <w:szCs w:val="22"/>
        </w:rPr>
        <w:t xml:space="preserve">Johns, M. J., </w:t>
      </w:r>
      <w:proofErr w:type="spellStart"/>
      <w:r w:rsidRPr="00CB7613">
        <w:rPr>
          <w:rFonts w:cs="Calibri"/>
          <w:szCs w:val="22"/>
        </w:rPr>
        <w:t>Moncloa</w:t>
      </w:r>
      <w:proofErr w:type="spellEnd"/>
      <w:r w:rsidRPr="00CB7613">
        <w:rPr>
          <w:rFonts w:cs="Calibri"/>
          <w:szCs w:val="22"/>
        </w:rPr>
        <w:t xml:space="preserve">, F., &amp; Gong, E. J. (2000). Teen pregnancy prevention programs: Linking research and practice. </w:t>
      </w:r>
      <w:r w:rsidRPr="00CB7613">
        <w:rPr>
          <w:rFonts w:cs="Calibri"/>
          <w:i/>
          <w:iCs/>
          <w:szCs w:val="22"/>
        </w:rPr>
        <w:t>Journal of Extension, 38</w:t>
      </w:r>
      <w:r w:rsidRPr="00CB7613">
        <w:rPr>
          <w:rFonts w:cs="Calibri"/>
          <w:szCs w:val="22"/>
        </w:rPr>
        <w:t>(4), 1-9.</w:t>
      </w:r>
    </w:p>
    <w:p w14:paraId="6C24971E" w14:textId="77777777" w:rsidR="0022282B" w:rsidRPr="00CB7613" w:rsidRDefault="0022282B" w:rsidP="0022282B">
      <w:pPr>
        <w:ind w:left="720" w:hanging="720"/>
        <w:rPr>
          <w:rFonts w:cs="Calibri"/>
          <w:szCs w:val="22"/>
        </w:rPr>
      </w:pPr>
      <w:r w:rsidRPr="00CB7613">
        <w:rPr>
          <w:rFonts w:cs="Calibri"/>
          <w:szCs w:val="22"/>
        </w:rPr>
        <w:t xml:space="preserve">Jones, C. M., &amp; McCance-Katz, E. F. (2019). Co-occurring substance use and mental disorders among adults with opioid use disorder. </w:t>
      </w:r>
      <w:r w:rsidRPr="00CB7613">
        <w:rPr>
          <w:rFonts w:cs="Calibri"/>
          <w:i/>
          <w:iCs/>
          <w:szCs w:val="22"/>
        </w:rPr>
        <w:t>Drug and Alcohol Dependence, 197</w:t>
      </w:r>
      <w:r w:rsidRPr="00CB7613">
        <w:rPr>
          <w:rFonts w:cs="Calibri"/>
          <w:szCs w:val="22"/>
        </w:rPr>
        <w:t>, 78-82.</w:t>
      </w:r>
    </w:p>
    <w:p w14:paraId="52C64053" w14:textId="70E06E16" w:rsidR="0022282B" w:rsidRPr="00CB7613" w:rsidRDefault="0022282B" w:rsidP="00726056">
      <w:pPr>
        <w:ind w:left="720" w:hanging="720"/>
        <w:rPr>
          <w:rFonts w:cs="Calibri"/>
          <w:iCs/>
          <w:szCs w:val="22"/>
          <w:shd w:val="clear" w:color="auto" w:fill="FFFFFF"/>
        </w:rPr>
      </w:pPr>
      <w:proofErr w:type="spellStart"/>
      <w:r w:rsidRPr="00CB7613">
        <w:rPr>
          <w:rFonts w:cs="Calibri"/>
          <w:szCs w:val="22"/>
          <w:shd w:val="clear" w:color="auto" w:fill="FFFFFF"/>
        </w:rPr>
        <w:t>Kawachi</w:t>
      </w:r>
      <w:proofErr w:type="spellEnd"/>
      <w:r w:rsidRPr="00CB7613">
        <w:rPr>
          <w:rFonts w:cs="Calibri"/>
          <w:szCs w:val="22"/>
          <w:shd w:val="clear" w:color="auto" w:fill="FFFFFF"/>
        </w:rPr>
        <w:t xml:space="preserve">, I., Bruce, P., </w:t>
      </w:r>
      <w:r w:rsidR="00886CFF" w:rsidRPr="00CB7613">
        <w:rPr>
          <w:rFonts w:cs="Calibri"/>
          <w:szCs w:val="22"/>
          <w:shd w:val="clear" w:color="auto" w:fill="FFFFFF"/>
        </w:rPr>
        <w:t xml:space="preserve">&amp; </w:t>
      </w:r>
      <w:r w:rsidRPr="00CB7613">
        <w:rPr>
          <w:rFonts w:cs="Calibri"/>
          <w:szCs w:val="22"/>
          <w:shd w:val="clear" w:color="auto" w:fill="FFFFFF"/>
        </w:rPr>
        <w:t xml:space="preserve">Glass, R. (1999). Social capital and self-rated health: A contextual analysis. </w:t>
      </w:r>
      <w:r w:rsidRPr="00CB7613">
        <w:rPr>
          <w:rFonts w:cs="Calibri"/>
          <w:i/>
          <w:szCs w:val="22"/>
          <w:shd w:val="clear" w:color="auto" w:fill="FFFFFF"/>
        </w:rPr>
        <w:t>American Journal of Public Health, 89</w:t>
      </w:r>
      <w:r w:rsidRPr="00CB7613">
        <w:rPr>
          <w:rFonts w:cs="Calibri"/>
          <w:iCs/>
          <w:szCs w:val="22"/>
          <w:shd w:val="clear" w:color="auto" w:fill="FFFFFF"/>
        </w:rPr>
        <w:t>, 1187-1193.</w:t>
      </w:r>
    </w:p>
    <w:p w14:paraId="1A9E95AF" w14:textId="77777777" w:rsidR="0022282B" w:rsidRPr="00CB7613" w:rsidRDefault="0022282B" w:rsidP="0022282B">
      <w:pPr>
        <w:ind w:left="720" w:hanging="720"/>
        <w:rPr>
          <w:rFonts w:cs="Calibri"/>
          <w:szCs w:val="22"/>
        </w:rPr>
      </w:pPr>
      <w:r w:rsidRPr="00CB7613">
        <w:rPr>
          <w:rFonts w:cs="Calibri"/>
          <w:szCs w:val="22"/>
        </w:rPr>
        <w:t xml:space="preserve">Keys, A. (1957). Diet and the epidemiology of coronary heart disease. </w:t>
      </w:r>
      <w:r w:rsidRPr="00CB7613">
        <w:rPr>
          <w:rFonts w:cs="Calibri"/>
          <w:i/>
          <w:iCs/>
          <w:szCs w:val="22"/>
        </w:rPr>
        <w:t>Journal of the American Medical Association, 164</w:t>
      </w:r>
      <w:r w:rsidRPr="00CB7613">
        <w:rPr>
          <w:rFonts w:cs="Calibri"/>
          <w:szCs w:val="22"/>
        </w:rPr>
        <w:t>(17), 1912-1919.</w:t>
      </w:r>
    </w:p>
    <w:p w14:paraId="50E112C5" w14:textId="77777777" w:rsidR="0022282B" w:rsidRPr="00CB7613" w:rsidRDefault="0022282B" w:rsidP="0022282B">
      <w:pPr>
        <w:ind w:left="720" w:hanging="720"/>
        <w:rPr>
          <w:rFonts w:cs="Calibri"/>
          <w:szCs w:val="22"/>
          <w:shd w:val="clear" w:color="auto" w:fill="FFFFFF"/>
        </w:rPr>
      </w:pPr>
      <w:r w:rsidRPr="00CB7613">
        <w:rPr>
          <w:rFonts w:cs="Calibri"/>
          <w:szCs w:val="22"/>
          <w:shd w:val="clear" w:color="auto" w:fill="FFFFFF"/>
        </w:rPr>
        <w:t xml:space="preserve">Key, J. D., </w:t>
      </w:r>
      <w:proofErr w:type="spellStart"/>
      <w:r w:rsidRPr="00CB7613">
        <w:rPr>
          <w:rFonts w:cs="Calibri"/>
          <w:szCs w:val="22"/>
          <w:shd w:val="clear" w:color="auto" w:fill="FFFFFF"/>
        </w:rPr>
        <w:t>Gebregziabher</w:t>
      </w:r>
      <w:proofErr w:type="spellEnd"/>
      <w:r w:rsidRPr="00CB7613">
        <w:rPr>
          <w:rFonts w:cs="Calibri"/>
          <w:szCs w:val="22"/>
          <w:shd w:val="clear" w:color="auto" w:fill="FFFFFF"/>
        </w:rPr>
        <w:t xml:space="preserve">, M. G., Marsh, L. D., &amp; O’Rourke, K. M. (2008). Effectiveness of an intensive, school-based intervention for teen mothers. </w:t>
      </w:r>
      <w:r w:rsidRPr="00CB7613">
        <w:rPr>
          <w:rFonts w:cs="Calibri"/>
          <w:i/>
          <w:iCs/>
          <w:szCs w:val="22"/>
          <w:shd w:val="clear" w:color="auto" w:fill="FFFFFF"/>
        </w:rPr>
        <w:t>Journal of Adolescent Health, 42</w:t>
      </w:r>
      <w:r w:rsidRPr="00CB7613">
        <w:rPr>
          <w:rFonts w:cs="Calibri"/>
          <w:szCs w:val="22"/>
          <w:shd w:val="clear" w:color="auto" w:fill="FFFFFF"/>
        </w:rPr>
        <w:t>(4), 394-400.</w:t>
      </w:r>
    </w:p>
    <w:p w14:paraId="6599F23F" w14:textId="77777777" w:rsidR="0022282B" w:rsidRPr="00CB7613" w:rsidRDefault="0022282B" w:rsidP="0022282B">
      <w:pPr>
        <w:ind w:left="720" w:hanging="720"/>
        <w:rPr>
          <w:rFonts w:cs="Calibri"/>
          <w:szCs w:val="22"/>
          <w:shd w:val="clear" w:color="auto" w:fill="FFFFFF"/>
        </w:rPr>
      </w:pPr>
      <w:r w:rsidRPr="00CB7613">
        <w:rPr>
          <w:rFonts w:cs="Calibri"/>
          <w:szCs w:val="22"/>
          <w:shd w:val="clear" w:color="auto" w:fill="FFFFFF"/>
        </w:rPr>
        <w:t xml:space="preserve">Kim, D. D., &amp; </w:t>
      </w:r>
      <w:proofErr w:type="spellStart"/>
      <w:r w:rsidRPr="00CB7613">
        <w:rPr>
          <w:rFonts w:cs="Calibri"/>
          <w:szCs w:val="22"/>
          <w:shd w:val="clear" w:color="auto" w:fill="FFFFFF"/>
        </w:rPr>
        <w:t>Basu</w:t>
      </w:r>
      <w:proofErr w:type="spellEnd"/>
      <w:r w:rsidRPr="00CB7613">
        <w:rPr>
          <w:rFonts w:cs="Calibri"/>
          <w:szCs w:val="22"/>
          <w:shd w:val="clear" w:color="auto" w:fill="FFFFFF"/>
        </w:rPr>
        <w:t>, A. (2016). Estimating the medical care costs of obesity in the United States: systematic review, meta-analysis, and empirical analysis. </w:t>
      </w:r>
      <w:r w:rsidRPr="00CB7613">
        <w:rPr>
          <w:rFonts w:cs="Calibri"/>
          <w:i/>
          <w:iCs/>
          <w:szCs w:val="22"/>
          <w:shd w:val="clear" w:color="auto" w:fill="FFFFFF"/>
        </w:rPr>
        <w:t>Value in Health</w:t>
      </w:r>
      <w:r w:rsidRPr="00CB7613">
        <w:rPr>
          <w:rFonts w:cs="Calibri"/>
          <w:szCs w:val="22"/>
          <w:shd w:val="clear" w:color="auto" w:fill="FFFFFF"/>
        </w:rPr>
        <w:t>, </w:t>
      </w:r>
      <w:r w:rsidRPr="00CB7613">
        <w:rPr>
          <w:rFonts w:cs="Calibri"/>
          <w:i/>
          <w:iCs/>
          <w:szCs w:val="22"/>
          <w:shd w:val="clear" w:color="auto" w:fill="FFFFFF"/>
        </w:rPr>
        <w:t>19</w:t>
      </w:r>
      <w:r w:rsidRPr="00CB7613">
        <w:rPr>
          <w:rFonts w:cs="Calibri"/>
          <w:szCs w:val="22"/>
          <w:shd w:val="clear" w:color="auto" w:fill="FFFFFF"/>
        </w:rPr>
        <w:t>(5), 602-613.</w:t>
      </w:r>
    </w:p>
    <w:p w14:paraId="5DEF3D31" w14:textId="77777777" w:rsidR="0022282B" w:rsidRPr="00CB7613" w:rsidRDefault="0022282B" w:rsidP="0022282B">
      <w:pPr>
        <w:ind w:left="720" w:hanging="720"/>
        <w:rPr>
          <w:rFonts w:cs="Calibri"/>
          <w:szCs w:val="22"/>
          <w:shd w:val="clear" w:color="auto" w:fill="FFFFFF"/>
        </w:rPr>
      </w:pPr>
      <w:r w:rsidRPr="00CB7613">
        <w:rPr>
          <w:rFonts w:cs="Calibri"/>
          <w:szCs w:val="22"/>
          <w:shd w:val="clear" w:color="auto" w:fill="FFFFFF"/>
        </w:rPr>
        <w:lastRenderedPageBreak/>
        <w:t xml:space="preserve">King, B. A., Dube, S. R., &amp; Tynan, M. A. (2012). Current tobacco </w:t>
      </w:r>
      <w:proofErr w:type="gramStart"/>
      <w:r w:rsidRPr="00CB7613">
        <w:rPr>
          <w:rFonts w:cs="Calibri"/>
          <w:szCs w:val="22"/>
          <w:shd w:val="clear" w:color="auto" w:fill="FFFFFF"/>
        </w:rPr>
        <w:t>use</w:t>
      </w:r>
      <w:proofErr w:type="gramEnd"/>
      <w:r w:rsidRPr="00CB7613">
        <w:rPr>
          <w:rFonts w:cs="Calibri"/>
          <w:szCs w:val="22"/>
          <w:shd w:val="clear" w:color="auto" w:fill="FFFFFF"/>
        </w:rPr>
        <w:t xml:space="preserve"> among adults in the United States: findings from the National Adult Tobacco Survey. </w:t>
      </w:r>
      <w:r w:rsidRPr="00CB7613">
        <w:rPr>
          <w:rFonts w:cs="Calibri"/>
          <w:i/>
          <w:iCs/>
          <w:szCs w:val="22"/>
          <w:shd w:val="clear" w:color="auto" w:fill="FFFFFF"/>
        </w:rPr>
        <w:t>American Journal of Public Health</w:t>
      </w:r>
      <w:r w:rsidRPr="00CB7613">
        <w:rPr>
          <w:rFonts w:cs="Calibri"/>
          <w:szCs w:val="22"/>
          <w:shd w:val="clear" w:color="auto" w:fill="FFFFFF"/>
        </w:rPr>
        <w:t>, </w:t>
      </w:r>
      <w:r w:rsidRPr="00CB7613">
        <w:rPr>
          <w:rFonts w:cs="Calibri"/>
          <w:i/>
          <w:iCs/>
          <w:szCs w:val="22"/>
          <w:shd w:val="clear" w:color="auto" w:fill="FFFFFF"/>
        </w:rPr>
        <w:t>102</w:t>
      </w:r>
      <w:r w:rsidRPr="00CB7613">
        <w:rPr>
          <w:rFonts w:cs="Calibri"/>
          <w:szCs w:val="22"/>
          <w:shd w:val="clear" w:color="auto" w:fill="FFFFFF"/>
        </w:rPr>
        <w:t xml:space="preserve">(11), e93-e100. </w:t>
      </w:r>
    </w:p>
    <w:p w14:paraId="3E0B66A1" w14:textId="77777777" w:rsidR="0022282B" w:rsidRPr="00CB7613" w:rsidRDefault="0022282B" w:rsidP="0022282B">
      <w:pPr>
        <w:ind w:left="720" w:hanging="720"/>
        <w:rPr>
          <w:rFonts w:cs="Calibri"/>
          <w:szCs w:val="22"/>
          <w:shd w:val="clear" w:color="auto" w:fill="FFFFFF"/>
        </w:rPr>
      </w:pPr>
      <w:r w:rsidRPr="00CB7613">
        <w:rPr>
          <w:rFonts w:cs="Calibri"/>
          <w:szCs w:val="22"/>
          <w:shd w:val="clear" w:color="auto" w:fill="FFFFFF"/>
        </w:rPr>
        <w:t xml:space="preserve">Kirby, D. (2001). Emerging answers: Research findings on programs to reduce teen pregnancy (summary). </w:t>
      </w:r>
      <w:r w:rsidRPr="00CB7613">
        <w:rPr>
          <w:rFonts w:cs="Calibri"/>
          <w:i/>
          <w:iCs/>
          <w:szCs w:val="22"/>
          <w:shd w:val="clear" w:color="auto" w:fill="FFFFFF"/>
        </w:rPr>
        <w:t>American Journal of Health Education, 32</w:t>
      </w:r>
      <w:r w:rsidRPr="00CB7613">
        <w:rPr>
          <w:rFonts w:cs="Calibri"/>
          <w:szCs w:val="22"/>
          <w:shd w:val="clear" w:color="auto" w:fill="FFFFFF"/>
        </w:rPr>
        <w:t>(6), 348-355.</w:t>
      </w:r>
    </w:p>
    <w:p w14:paraId="566D028F" w14:textId="77777777" w:rsidR="0022282B" w:rsidRPr="00CB7613" w:rsidRDefault="0022282B" w:rsidP="0022282B">
      <w:pPr>
        <w:ind w:left="720" w:hanging="720"/>
        <w:rPr>
          <w:rFonts w:cs="Calibri"/>
          <w:szCs w:val="22"/>
        </w:rPr>
      </w:pPr>
      <w:proofErr w:type="spellStart"/>
      <w:r w:rsidRPr="00CB7613">
        <w:rPr>
          <w:rFonts w:cs="Calibri"/>
          <w:szCs w:val="22"/>
        </w:rPr>
        <w:t>Koniak</w:t>
      </w:r>
      <w:proofErr w:type="spellEnd"/>
      <w:r w:rsidRPr="00CB7613">
        <w:rPr>
          <w:rFonts w:cs="Calibri"/>
          <w:szCs w:val="22"/>
        </w:rPr>
        <w:t xml:space="preserve">‐Griffin, D., Lesser, J., </w:t>
      </w:r>
      <w:proofErr w:type="spellStart"/>
      <w:r w:rsidRPr="00CB7613">
        <w:rPr>
          <w:rFonts w:cs="Calibri"/>
          <w:szCs w:val="22"/>
        </w:rPr>
        <w:t>Uman</w:t>
      </w:r>
      <w:proofErr w:type="spellEnd"/>
      <w:r w:rsidRPr="00CB7613">
        <w:rPr>
          <w:rFonts w:cs="Calibri"/>
          <w:szCs w:val="22"/>
        </w:rPr>
        <w:t xml:space="preserve">, G., &amp; </w:t>
      </w:r>
      <w:proofErr w:type="spellStart"/>
      <w:r w:rsidRPr="00CB7613">
        <w:rPr>
          <w:rFonts w:cs="Calibri"/>
          <w:szCs w:val="22"/>
        </w:rPr>
        <w:t>Nyamathi</w:t>
      </w:r>
      <w:proofErr w:type="spellEnd"/>
      <w:r w:rsidRPr="00CB7613">
        <w:rPr>
          <w:rFonts w:cs="Calibri"/>
          <w:szCs w:val="22"/>
        </w:rPr>
        <w:t xml:space="preserve">, A. (2003). Teen pregnancy, motherhood, and unprotected sexual activity. </w:t>
      </w:r>
      <w:r w:rsidRPr="00CB7613">
        <w:rPr>
          <w:rFonts w:cs="Calibri"/>
          <w:i/>
          <w:iCs/>
          <w:szCs w:val="22"/>
        </w:rPr>
        <w:t>Research in Nursing &amp; Health, 26</w:t>
      </w:r>
      <w:r w:rsidRPr="00CB7613">
        <w:rPr>
          <w:rFonts w:cs="Calibri"/>
          <w:szCs w:val="22"/>
        </w:rPr>
        <w:t>(1), 4-19.</w:t>
      </w:r>
    </w:p>
    <w:p w14:paraId="2F07FA26" w14:textId="77777777" w:rsidR="0022282B" w:rsidRPr="00CB7613" w:rsidRDefault="0022282B" w:rsidP="00726056">
      <w:pPr>
        <w:ind w:left="720" w:hanging="720"/>
        <w:rPr>
          <w:rFonts w:cs="Calibri"/>
          <w:iCs/>
          <w:szCs w:val="22"/>
          <w:shd w:val="clear" w:color="auto" w:fill="FFFFFF"/>
        </w:rPr>
      </w:pPr>
      <w:r w:rsidRPr="00CB7613">
        <w:rPr>
          <w:rFonts w:cs="Calibri"/>
          <w:iCs/>
          <w:szCs w:val="22"/>
          <w:shd w:val="clear" w:color="auto" w:fill="FFFFFF"/>
        </w:rPr>
        <w:t xml:space="preserve">Kramer, M., &amp; Hogue, C. (2009). Is segregation bad for your health? </w:t>
      </w:r>
      <w:r w:rsidRPr="00CB7613">
        <w:rPr>
          <w:rFonts w:cs="Calibri"/>
          <w:i/>
          <w:szCs w:val="22"/>
          <w:shd w:val="clear" w:color="auto" w:fill="FFFFFF"/>
        </w:rPr>
        <w:t>Epidemiology, 31</w:t>
      </w:r>
      <w:r w:rsidRPr="00CB7613">
        <w:rPr>
          <w:rFonts w:cs="Calibri"/>
          <w:iCs/>
          <w:szCs w:val="22"/>
          <w:shd w:val="clear" w:color="auto" w:fill="FFFFFF"/>
        </w:rPr>
        <w:t>, 178-194.</w:t>
      </w:r>
    </w:p>
    <w:p w14:paraId="6014413F" w14:textId="77777777" w:rsidR="0022282B" w:rsidRPr="00CB7613" w:rsidRDefault="0022282B" w:rsidP="0022282B">
      <w:pPr>
        <w:ind w:left="720" w:hanging="720"/>
        <w:rPr>
          <w:rFonts w:cs="Calibri"/>
          <w:szCs w:val="22"/>
          <w:shd w:val="clear" w:color="auto" w:fill="FFFFFF"/>
        </w:rPr>
      </w:pPr>
      <w:r w:rsidRPr="00CB7613">
        <w:rPr>
          <w:rFonts w:cs="Calibri"/>
          <w:szCs w:val="22"/>
          <w:shd w:val="clear" w:color="auto" w:fill="FFFFFF"/>
        </w:rPr>
        <w:t xml:space="preserve">Krause, T. M., Schaefer, C., &amp; </w:t>
      </w:r>
      <w:proofErr w:type="spellStart"/>
      <w:r w:rsidRPr="00CB7613">
        <w:rPr>
          <w:rFonts w:cs="Calibri"/>
          <w:szCs w:val="22"/>
          <w:shd w:val="clear" w:color="auto" w:fill="FFFFFF"/>
        </w:rPr>
        <w:t>Highfield</w:t>
      </w:r>
      <w:proofErr w:type="spellEnd"/>
      <w:r w:rsidRPr="00CB7613">
        <w:rPr>
          <w:rFonts w:cs="Calibri"/>
          <w:szCs w:val="22"/>
          <w:shd w:val="clear" w:color="auto" w:fill="FFFFFF"/>
        </w:rPr>
        <w:t>, L. (2021). The association of social determinants of health with health outcomes. </w:t>
      </w:r>
      <w:r w:rsidRPr="00CB7613">
        <w:rPr>
          <w:rFonts w:cs="Calibri"/>
          <w:i/>
          <w:iCs/>
          <w:szCs w:val="22"/>
          <w:shd w:val="clear" w:color="auto" w:fill="FFFFFF"/>
        </w:rPr>
        <w:t>American Journal of Managed Care</w:t>
      </w:r>
      <w:r w:rsidRPr="00CB7613">
        <w:rPr>
          <w:rFonts w:cs="Calibri"/>
          <w:szCs w:val="22"/>
          <w:shd w:val="clear" w:color="auto" w:fill="FFFFFF"/>
        </w:rPr>
        <w:t>, </w:t>
      </w:r>
      <w:r w:rsidRPr="00CB7613">
        <w:rPr>
          <w:rFonts w:cs="Calibri"/>
          <w:i/>
          <w:iCs/>
          <w:szCs w:val="22"/>
          <w:shd w:val="clear" w:color="auto" w:fill="FFFFFF"/>
        </w:rPr>
        <w:t>27</w:t>
      </w:r>
      <w:r w:rsidRPr="00CB7613">
        <w:rPr>
          <w:rFonts w:cs="Calibri"/>
          <w:szCs w:val="22"/>
          <w:shd w:val="clear" w:color="auto" w:fill="FFFFFF"/>
        </w:rPr>
        <w:t>(3), e89-e96.</w:t>
      </w:r>
    </w:p>
    <w:p w14:paraId="0417E5A2" w14:textId="77777777" w:rsidR="0022282B" w:rsidRPr="00CB7613" w:rsidRDefault="0022282B" w:rsidP="0022282B">
      <w:pPr>
        <w:ind w:firstLine="0"/>
        <w:rPr>
          <w:rFonts w:cs="Calibri"/>
          <w:szCs w:val="22"/>
          <w:shd w:val="clear" w:color="auto" w:fill="FFFFFF"/>
        </w:rPr>
      </w:pPr>
      <w:proofErr w:type="spellStart"/>
      <w:r w:rsidRPr="00CB7613">
        <w:rPr>
          <w:rFonts w:cs="Calibri"/>
          <w:szCs w:val="22"/>
          <w:shd w:val="clear" w:color="auto" w:fill="FFFFFF"/>
        </w:rPr>
        <w:t>Künn-Nelen</w:t>
      </w:r>
      <w:proofErr w:type="spellEnd"/>
      <w:r w:rsidRPr="00CB7613">
        <w:rPr>
          <w:rFonts w:cs="Calibri"/>
          <w:szCs w:val="22"/>
          <w:shd w:val="clear" w:color="auto" w:fill="FFFFFF"/>
        </w:rPr>
        <w:t>, A. (2016). Does commuting affect health? </w:t>
      </w:r>
      <w:r w:rsidRPr="00CB7613">
        <w:rPr>
          <w:rFonts w:cs="Calibri"/>
          <w:i/>
          <w:iCs/>
          <w:szCs w:val="22"/>
          <w:shd w:val="clear" w:color="auto" w:fill="FFFFFF"/>
        </w:rPr>
        <w:t>Health Economics, 25</w:t>
      </w:r>
      <w:r w:rsidRPr="00CB7613">
        <w:rPr>
          <w:rFonts w:cs="Calibri"/>
          <w:szCs w:val="22"/>
          <w:shd w:val="clear" w:color="auto" w:fill="FFFFFF"/>
        </w:rPr>
        <w:t xml:space="preserve">(8), 984–1004. </w:t>
      </w:r>
      <w:r w:rsidRPr="00CB7613">
        <w:rPr>
          <w:rFonts w:cs="Calibri"/>
          <w:szCs w:val="22"/>
          <w:shd w:val="clear" w:color="auto" w:fill="FFFFFF"/>
        </w:rPr>
        <w:tab/>
        <w:t>https://doi.org/10.1002/hec.3199</w:t>
      </w:r>
    </w:p>
    <w:p w14:paraId="23D11FDE" w14:textId="43B9886D" w:rsidR="0022282B" w:rsidRPr="00CB7613" w:rsidRDefault="0022282B" w:rsidP="005732B8">
      <w:pPr>
        <w:ind w:left="720" w:hanging="720"/>
        <w:rPr>
          <w:rFonts w:cs="Calibri"/>
          <w:szCs w:val="22"/>
          <w:shd w:val="clear" w:color="auto" w:fill="FFFFFF"/>
        </w:rPr>
      </w:pPr>
      <w:proofErr w:type="spellStart"/>
      <w:r w:rsidRPr="00CB7613">
        <w:rPr>
          <w:rFonts w:cs="Calibri"/>
          <w:szCs w:val="22"/>
          <w:shd w:val="clear" w:color="auto" w:fill="FFFFFF"/>
        </w:rPr>
        <w:t>Kushel</w:t>
      </w:r>
      <w:proofErr w:type="spellEnd"/>
      <w:r w:rsidRPr="00CB7613">
        <w:rPr>
          <w:rFonts w:cs="Calibri"/>
          <w:szCs w:val="22"/>
          <w:shd w:val="clear" w:color="auto" w:fill="FFFFFF"/>
        </w:rPr>
        <w:t xml:space="preserve">, M. B., Gupta, R., Gee, L., &amp; Haas, J. S. (2006). Housing instability and food insecurity as barriers to health care among low-income Americans. </w:t>
      </w:r>
      <w:r w:rsidRPr="00CB7613">
        <w:rPr>
          <w:rFonts w:cs="Calibri"/>
          <w:i/>
          <w:iCs/>
          <w:szCs w:val="22"/>
          <w:shd w:val="clear" w:color="auto" w:fill="FFFFFF"/>
        </w:rPr>
        <w:t>Journal of General Internal Medicine, 21</w:t>
      </w:r>
      <w:r w:rsidRPr="00CB7613">
        <w:rPr>
          <w:rFonts w:cs="Calibri"/>
          <w:szCs w:val="22"/>
          <w:shd w:val="clear" w:color="auto" w:fill="FFFFFF"/>
        </w:rPr>
        <w:t>(1), 71-77.</w:t>
      </w:r>
    </w:p>
    <w:p w14:paraId="28C03AFA" w14:textId="78A18B6B" w:rsidR="0022282B" w:rsidRPr="00CB7613" w:rsidRDefault="0022282B" w:rsidP="0022282B">
      <w:pPr>
        <w:ind w:left="720" w:hanging="720"/>
        <w:rPr>
          <w:rFonts w:cs="Calibri"/>
          <w:szCs w:val="22"/>
        </w:rPr>
      </w:pPr>
      <w:r w:rsidRPr="00CB7613">
        <w:rPr>
          <w:rFonts w:cs="Calibri"/>
          <w:szCs w:val="22"/>
        </w:rPr>
        <w:t>Lambert, D., Gale, J.</w:t>
      </w:r>
      <w:r w:rsidR="00886CFF" w:rsidRPr="00CB7613">
        <w:rPr>
          <w:rFonts w:cs="Calibri"/>
          <w:szCs w:val="22"/>
        </w:rPr>
        <w:t xml:space="preserve"> </w:t>
      </w:r>
      <w:r w:rsidRPr="00CB7613">
        <w:rPr>
          <w:rFonts w:cs="Calibri"/>
          <w:szCs w:val="22"/>
        </w:rPr>
        <w:t xml:space="preserve">A., &amp; Hartley, D. (2008). Substance abuse by youth and young adults in rural America. </w:t>
      </w:r>
      <w:r w:rsidRPr="00CB7613">
        <w:rPr>
          <w:rFonts w:cs="Calibri"/>
          <w:i/>
          <w:iCs/>
          <w:szCs w:val="22"/>
        </w:rPr>
        <w:t>Journal of Rural Health, 2008 Summer</w:t>
      </w:r>
      <w:r w:rsidRPr="00CB7613">
        <w:rPr>
          <w:rFonts w:cs="Calibri"/>
          <w:szCs w:val="22"/>
        </w:rPr>
        <w:t xml:space="preserve">, 24(3):221-8. </w:t>
      </w:r>
      <w:proofErr w:type="spellStart"/>
      <w:r w:rsidRPr="00CB7613">
        <w:rPr>
          <w:rFonts w:cs="Calibri"/>
          <w:szCs w:val="22"/>
        </w:rPr>
        <w:t>doi</w:t>
      </w:r>
      <w:proofErr w:type="spellEnd"/>
      <w:r w:rsidRPr="00CB7613">
        <w:rPr>
          <w:rFonts w:cs="Calibri"/>
          <w:szCs w:val="22"/>
        </w:rPr>
        <w:t>: 10.1111/j.1748-0361.2008.</w:t>
      </w:r>
      <w:proofErr w:type="gramStart"/>
      <w:r w:rsidRPr="00CB7613">
        <w:rPr>
          <w:rFonts w:cs="Calibri"/>
          <w:szCs w:val="22"/>
        </w:rPr>
        <w:t>00162.x.</w:t>
      </w:r>
      <w:proofErr w:type="gramEnd"/>
      <w:r w:rsidRPr="00CB7613">
        <w:rPr>
          <w:rFonts w:cs="Calibri"/>
          <w:szCs w:val="22"/>
        </w:rPr>
        <w:t xml:space="preserve"> PMID: 18643798.</w:t>
      </w:r>
    </w:p>
    <w:p w14:paraId="71A34C8E" w14:textId="77777777" w:rsidR="0022282B" w:rsidRPr="00CB7613" w:rsidRDefault="0022282B" w:rsidP="0022282B">
      <w:pPr>
        <w:ind w:left="720" w:hanging="720"/>
        <w:rPr>
          <w:rFonts w:cs="Calibri"/>
          <w:szCs w:val="22"/>
        </w:rPr>
      </w:pPr>
      <w:r w:rsidRPr="00CB7613">
        <w:rPr>
          <w:rFonts w:cs="Calibri"/>
          <w:szCs w:val="22"/>
        </w:rPr>
        <w:t xml:space="preserve">LaVeist, T. A., &amp; Pierre, G. (2014). Integrating the 3Ds—social determinants, health disparities, and health-care workforce diversity. </w:t>
      </w:r>
      <w:r w:rsidRPr="00CB7613">
        <w:rPr>
          <w:rFonts w:cs="Calibri"/>
          <w:i/>
          <w:iCs/>
          <w:szCs w:val="22"/>
        </w:rPr>
        <w:t xml:space="preserve">Public Health Reports, 129 </w:t>
      </w:r>
      <w:r w:rsidRPr="00CB7613">
        <w:rPr>
          <w:rFonts w:cs="Calibri"/>
          <w:szCs w:val="22"/>
        </w:rPr>
        <w:t>(1_suppl2), 9-14.</w:t>
      </w:r>
    </w:p>
    <w:p w14:paraId="20BCC538" w14:textId="77777777" w:rsidR="0022282B" w:rsidRPr="00CB7613" w:rsidRDefault="0022282B" w:rsidP="0022282B">
      <w:pPr>
        <w:ind w:left="720" w:hanging="720"/>
        <w:rPr>
          <w:rFonts w:cs="Calibri"/>
          <w:szCs w:val="22"/>
          <w:shd w:val="clear" w:color="auto" w:fill="FFFFFF"/>
        </w:rPr>
      </w:pPr>
      <w:r w:rsidRPr="00CB7613">
        <w:rPr>
          <w:rFonts w:cs="Calibri"/>
          <w:szCs w:val="22"/>
          <w:shd w:val="clear" w:color="auto" w:fill="FFFFFF"/>
        </w:rPr>
        <w:t>Lavin, C., &amp; Cox, J. E. (2012). Teen pregnancy prevention: current perspectives. </w:t>
      </w:r>
      <w:r w:rsidRPr="00CB7613">
        <w:rPr>
          <w:rFonts w:cs="Calibri"/>
          <w:i/>
          <w:iCs/>
          <w:szCs w:val="22"/>
          <w:shd w:val="clear" w:color="auto" w:fill="FFFFFF"/>
        </w:rPr>
        <w:t>Current Opinion in Pediatrics</w:t>
      </w:r>
      <w:r w:rsidRPr="00CB7613">
        <w:rPr>
          <w:rFonts w:cs="Calibri"/>
          <w:szCs w:val="22"/>
          <w:shd w:val="clear" w:color="auto" w:fill="FFFFFF"/>
        </w:rPr>
        <w:t>, </w:t>
      </w:r>
      <w:r w:rsidRPr="00CB7613">
        <w:rPr>
          <w:rFonts w:cs="Calibri"/>
          <w:i/>
          <w:iCs/>
          <w:szCs w:val="22"/>
          <w:shd w:val="clear" w:color="auto" w:fill="FFFFFF"/>
        </w:rPr>
        <w:t>24</w:t>
      </w:r>
      <w:r w:rsidRPr="00CB7613">
        <w:rPr>
          <w:rFonts w:cs="Calibri"/>
          <w:szCs w:val="22"/>
          <w:shd w:val="clear" w:color="auto" w:fill="FFFFFF"/>
        </w:rPr>
        <w:t>(4), 462-469.</w:t>
      </w:r>
    </w:p>
    <w:p w14:paraId="04E6C2E6" w14:textId="77777777" w:rsidR="0022282B" w:rsidRPr="00CB7613" w:rsidRDefault="0022282B" w:rsidP="0022282B">
      <w:pPr>
        <w:ind w:left="720" w:hanging="720"/>
        <w:rPr>
          <w:rFonts w:cs="Calibri"/>
          <w:szCs w:val="22"/>
        </w:rPr>
      </w:pPr>
      <w:r w:rsidRPr="00CB7613">
        <w:rPr>
          <w:rFonts w:cs="Calibri"/>
          <w:szCs w:val="22"/>
        </w:rPr>
        <w:t xml:space="preserve">Lazar, M., &amp; Davenport, L. (2018). Barriers to health care access for </w:t>
      </w:r>
      <w:proofErr w:type="gramStart"/>
      <w:r w:rsidRPr="00CB7613">
        <w:rPr>
          <w:rFonts w:cs="Calibri"/>
          <w:szCs w:val="22"/>
        </w:rPr>
        <w:t>low income</w:t>
      </w:r>
      <w:proofErr w:type="gramEnd"/>
      <w:r w:rsidRPr="00CB7613">
        <w:rPr>
          <w:rFonts w:cs="Calibri"/>
          <w:szCs w:val="22"/>
        </w:rPr>
        <w:t xml:space="preserve"> families: a review of literature. </w:t>
      </w:r>
      <w:r w:rsidRPr="00CB7613">
        <w:rPr>
          <w:rFonts w:cs="Calibri"/>
          <w:i/>
          <w:iCs/>
          <w:szCs w:val="22"/>
        </w:rPr>
        <w:t>Journal of Community Health Nursing, 35</w:t>
      </w:r>
      <w:r w:rsidRPr="00CB7613">
        <w:rPr>
          <w:rFonts w:cs="Calibri"/>
          <w:szCs w:val="22"/>
        </w:rPr>
        <w:t>(1), 28-37.</w:t>
      </w:r>
    </w:p>
    <w:p w14:paraId="23CFA4F5" w14:textId="4C038818" w:rsidR="0022282B" w:rsidRPr="00CB7613" w:rsidRDefault="0022282B" w:rsidP="0022282B">
      <w:pPr>
        <w:ind w:left="720" w:hanging="720"/>
        <w:rPr>
          <w:rFonts w:cs="Calibri"/>
          <w:szCs w:val="22"/>
          <w:shd w:val="clear" w:color="auto" w:fill="FFFFFF"/>
        </w:rPr>
      </w:pPr>
      <w:r w:rsidRPr="00CB7613">
        <w:rPr>
          <w:rFonts w:cs="Calibri"/>
          <w:szCs w:val="22"/>
          <w:shd w:val="clear" w:color="auto" w:fill="FFFFFF"/>
        </w:rPr>
        <w:lastRenderedPageBreak/>
        <w:t xml:space="preserve">Leonard, K. E. (2005). Alcohol and intimate partner violence: when can we say that heavy drinking is a contributing cause of violence? </w:t>
      </w:r>
      <w:r w:rsidRPr="00CB7613">
        <w:rPr>
          <w:rFonts w:cs="Calibri"/>
          <w:i/>
          <w:iCs/>
          <w:szCs w:val="22"/>
          <w:shd w:val="clear" w:color="auto" w:fill="FFFFFF"/>
        </w:rPr>
        <w:t>Addiction, 100</w:t>
      </w:r>
      <w:r w:rsidRPr="00CB7613">
        <w:rPr>
          <w:rFonts w:cs="Calibri"/>
          <w:szCs w:val="22"/>
          <w:shd w:val="clear" w:color="auto" w:fill="FFFFFF"/>
        </w:rPr>
        <w:t>, 422-425.</w:t>
      </w:r>
    </w:p>
    <w:p w14:paraId="6FF815B4" w14:textId="77777777" w:rsidR="0022282B" w:rsidRPr="00CB7613" w:rsidRDefault="0022282B" w:rsidP="0022282B">
      <w:pPr>
        <w:ind w:left="720" w:hanging="720"/>
        <w:rPr>
          <w:rFonts w:cs="Calibri"/>
          <w:szCs w:val="22"/>
        </w:rPr>
      </w:pPr>
      <w:r w:rsidRPr="00CB7613">
        <w:rPr>
          <w:rFonts w:cs="Calibri"/>
          <w:szCs w:val="22"/>
        </w:rPr>
        <w:t xml:space="preserve">Lee, H. (2011). Inequality as an explanation for obesity in the United States. </w:t>
      </w:r>
      <w:r w:rsidRPr="00CB7613">
        <w:rPr>
          <w:rFonts w:cs="Calibri"/>
          <w:i/>
          <w:iCs/>
          <w:szCs w:val="22"/>
        </w:rPr>
        <w:t>Sociology Compass, 5</w:t>
      </w:r>
      <w:r w:rsidRPr="00CB7613">
        <w:rPr>
          <w:rFonts w:cs="Calibri"/>
          <w:szCs w:val="22"/>
        </w:rPr>
        <w:t>(3), 215-232.</w:t>
      </w:r>
    </w:p>
    <w:p w14:paraId="1B659E44" w14:textId="77777777" w:rsidR="0022282B" w:rsidRPr="00CB7613" w:rsidRDefault="0022282B" w:rsidP="0022282B">
      <w:pPr>
        <w:ind w:left="720" w:hanging="720"/>
        <w:rPr>
          <w:rFonts w:cs="Calibri"/>
          <w:szCs w:val="22"/>
        </w:rPr>
      </w:pPr>
      <w:r w:rsidRPr="00CB7613">
        <w:rPr>
          <w:rFonts w:cs="Calibri"/>
          <w:szCs w:val="22"/>
        </w:rPr>
        <w:t xml:space="preserve">Leve, L. D., Kerr, D. C., &amp; Harold, G. T. (2013). Young adult outcomes associated with teen pregnancy among high-risk girls in a randomized controlled trial of multidimensional treatment foster care. </w:t>
      </w:r>
      <w:r w:rsidRPr="00CB7613">
        <w:rPr>
          <w:rFonts w:cs="Calibri"/>
          <w:i/>
          <w:iCs/>
          <w:szCs w:val="22"/>
        </w:rPr>
        <w:t>Journal of Child &amp; Adolescent Substance Abuse, 22</w:t>
      </w:r>
      <w:r w:rsidRPr="00CB7613">
        <w:rPr>
          <w:rFonts w:cs="Calibri"/>
          <w:szCs w:val="22"/>
        </w:rPr>
        <w:t xml:space="preserve">(5), 421-434. </w:t>
      </w:r>
    </w:p>
    <w:p w14:paraId="2475648E" w14:textId="1AF4FDCE" w:rsidR="0022282B" w:rsidRPr="00CB7613" w:rsidRDefault="0022282B" w:rsidP="00726056">
      <w:pPr>
        <w:ind w:left="720" w:hanging="720"/>
        <w:rPr>
          <w:rFonts w:cs="Calibri"/>
          <w:i/>
          <w:iCs/>
          <w:szCs w:val="22"/>
          <w:shd w:val="clear" w:color="auto" w:fill="FFFFFF"/>
        </w:rPr>
      </w:pPr>
      <w:r w:rsidRPr="00CB7613">
        <w:rPr>
          <w:rFonts w:cs="Calibri"/>
          <w:szCs w:val="22"/>
          <w:shd w:val="clear" w:color="auto" w:fill="FFFFFF"/>
        </w:rPr>
        <w:t xml:space="preserve">Levy, H., &amp; </w:t>
      </w:r>
      <w:proofErr w:type="spellStart"/>
      <w:r w:rsidRPr="00CB7613">
        <w:rPr>
          <w:rFonts w:cs="Calibri"/>
          <w:szCs w:val="22"/>
          <w:shd w:val="clear" w:color="auto" w:fill="FFFFFF"/>
        </w:rPr>
        <w:t>DeLeire</w:t>
      </w:r>
      <w:proofErr w:type="spellEnd"/>
      <w:r w:rsidRPr="00CB7613">
        <w:rPr>
          <w:rFonts w:cs="Calibri"/>
          <w:szCs w:val="22"/>
          <w:shd w:val="clear" w:color="auto" w:fill="FFFFFF"/>
        </w:rPr>
        <w:t xml:space="preserve">, T. (2003). What do people buy when they don't buy health insurance and what does that say about why they are uninsured? </w:t>
      </w:r>
      <w:r w:rsidRPr="00CB7613">
        <w:rPr>
          <w:rFonts w:cs="Calibri"/>
          <w:i/>
          <w:iCs/>
          <w:szCs w:val="22"/>
          <w:shd w:val="clear" w:color="auto" w:fill="FFFFFF"/>
        </w:rPr>
        <w:t>National Bureau of Economic Research.</w:t>
      </w:r>
    </w:p>
    <w:p w14:paraId="469F6ADC" w14:textId="77777777" w:rsidR="0022282B" w:rsidRPr="00CB7613" w:rsidRDefault="0022282B" w:rsidP="0022282B">
      <w:pPr>
        <w:ind w:left="720" w:hanging="720"/>
        <w:rPr>
          <w:rFonts w:cs="Calibri"/>
          <w:szCs w:val="22"/>
        </w:rPr>
      </w:pPr>
      <w:r w:rsidRPr="00CB7613">
        <w:rPr>
          <w:rFonts w:cs="Calibri"/>
          <w:szCs w:val="22"/>
        </w:rPr>
        <w:t xml:space="preserve">Lim, J. K., </w:t>
      </w:r>
      <w:proofErr w:type="spellStart"/>
      <w:r w:rsidRPr="00CB7613">
        <w:rPr>
          <w:rFonts w:cs="Calibri"/>
          <w:szCs w:val="22"/>
        </w:rPr>
        <w:t>Earlywine</w:t>
      </w:r>
      <w:proofErr w:type="spellEnd"/>
      <w:r w:rsidRPr="00CB7613">
        <w:rPr>
          <w:rFonts w:cs="Calibri"/>
          <w:szCs w:val="22"/>
        </w:rPr>
        <w:t xml:space="preserve">, J. J., Bagley, S. M., Marshall, B. D., &amp; </w:t>
      </w:r>
      <w:proofErr w:type="spellStart"/>
      <w:r w:rsidRPr="00CB7613">
        <w:rPr>
          <w:rFonts w:cs="Calibri"/>
          <w:szCs w:val="22"/>
        </w:rPr>
        <w:t>Hadland</w:t>
      </w:r>
      <w:proofErr w:type="spellEnd"/>
      <w:r w:rsidRPr="00CB7613">
        <w:rPr>
          <w:rFonts w:cs="Calibri"/>
          <w:szCs w:val="22"/>
        </w:rPr>
        <w:t xml:space="preserve">, S. E. (2021). Polysubstance involvement in opioid overdose deaths in adolescents and young adults, 1999-2018. </w:t>
      </w:r>
      <w:r w:rsidRPr="00CB7613">
        <w:rPr>
          <w:rFonts w:cs="Calibri"/>
          <w:i/>
          <w:iCs/>
          <w:szCs w:val="22"/>
        </w:rPr>
        <w:t>JAMA Pediatrics, 175</w:t>
      </w:r>
      <w:r w:rsidRPr="00CB7613">
        <w:rPr>
          <w:rFonts w:cs="Calibri"/>
          <w:szCs w:val="22"/>
        </w:rPr>
        <w:t>(2), 194-196.</w:t>
      </w:r>
    </w:p>
    <w:p w14:paraId="6CD35A81" w14:textId="77777777" w:rsidR="0022282B" w:rsidRPr="00CB7613" w:rsidRDefault="0022282B" w:rsidP="0022282B">
      <w:pPr>
        <w:ind w:left="720" w:hanging="720"/>
        <w:rPr>
          <w:rFonts w:cs="Calibri"/>
          <w:szCs w:val="22"/>
        </w:rPr>
      </w:pPr>
      <w:proofErr w:type="spellStart"/>
      <w:r w:rsidRPr="00CB7613">
        <w:rPr>
          <w:rFonts w:cs="Calibri"/>
          <w:szCs w:val="22"/>
        </w:rPr>
        <w:t>Lippold</w:t>
      </w:r>
      <w:proofErr w:type="spellEnd"/>
      <w:r w:rsidRPr="00CB7613">
        <w:rPr>
          <w:rFonts w:cs="Calibri"/>
          <w:szCs w:val="22"/>
        </w:rPr>
        <w:t xml:space="preserve">, K. M., Jones, C. M., Olsen, E. O. M., &amp; </w:t>
      </w:r>
      <w:proofErr w:type="spellStart"/>
      <w:r w:rsidRPr="00CB7613">
        <w:rPr>
          <w:rFonts w:cs="Calibri"/>
          <w:szCs w:val="22"/>
        </w:rPr>
        <w:t>Giroir</w:t>
      </w:r>
      <w:proofErr w:type="spellEnd"/>
      <w:r w:rsidRPr="00CB7613">
        <w:rPr>
          <w:rFonts w:cs="Calibri"/>
          <w:szCs w:val="22"/>
        </w:rPr>
        <w:t xml:space="preserve">, B. P. (2019). Racial/ethnic and age group differences in opioid and synthetic opioid–involved overdose deaths among adults aged≥ 18 years in metropolitan areas—United States, 2015–2017. </w:t>
      </w:r>
      <w:r w:rsidRPr="00CB7613">
        <w:rPr>
          <w:rFonts w:cs="Calibri"/>
          <w:i/>
          <w:iCs/>
          <w:szCs w:val="22"/>
        </w:rPr>
        <w:t>Morbidity and Mortality Weekly Report, 68</w:t>
      </w:r>
      <w:r w:rsidRPr="00CB7613">
        <w:rPr>
          <w:rFonts w:cs="Calibri"/>
          <w:szCs w:val="22"/>
        </w:rPr>
        <w:t>(43), 967-973.</w:t>
      </w:r>
    </w:p>
    <w:p w14:paraId="0343E5E0" w14:textId="77777777" w:rsidR="0022282B" w:rsidRPr="00CB7613" w:rsidRDefault="0022282B" w:rsidP="0022282B">
      <w:pPr>
        <w:ind w:left="720" w:hanging="720"/>
        <w:rPr>
          <w:rFonts w:cs="Calibri"/>
          <w:szCs w:val="22"/>
        </w:rPr>
      </w:pPr>
      <w:proofErr w:type="spellStart"/>
      <w:r w:rsidRPr="00CB7613">
        <w:rPr>
          <w:rFonts w:cs="Calibri"/>
          <w:szCs w:val="22"/>
        </w:rPr>
        <w:t>Loehrer</w:t>
      </w:r>
      <w:proofErr w:type="spellEnd"/>
      <w:r w:rsidRPr="00CB7613">
        <w:rPr>
          <w:rFonts w:cs="Calibri"/>
          <w:szCs w:val="22"/>
        </w:rPr>
        <w:t xml:space="preserve">, A. P., Chang, D. C., Scott, J. W., </w:t>
      </w:r>
      <w:proofErr w:type="spellStart"/>
      <w:r w:rsidRPr="00CB7613">
        <w:rPr>
          <w:rFonts w:cs="Calibri"/>
          <w:szCs w:val="22"/>
        </w:rPr>
        <w:t>Hutter</w:t>
      </w:r>
      <w:proofErr w:type="spellEnd"/>
      <w:r w:rsidRPr="00CB7613">
        <w:rPr>
          <w:rFonts w:cs="Calibri"/>
          <w:szCs w:val="22"/>
        </w:rPr>
        <w:t xml:space="preserve">, M. M., Patel, V. I., Lee, J. E., &amp; Sommers, B. D. (2018). Association of the Affordable Care Act Medicaid expansion with access to and quality of care for surgical conditions. </w:t>
      </w:r>
      <w:r w:rsidRPr="00CB7613">
        <w:rPr>
          <w:rFonts w:cs="Calibri"/>
          <w:i/>
          <w:iCs/>
          <w:szCs w:val="22"/>
        </w:rPr>
        <w:t>JAMA Surgery, 153</w:t>
      </w:r>
      <w:r w:rsidRPr="00CB7613">
        <w:rPr>
          <w:rFonts w:cs="Calibri"/>
          <w:szCs w:val="22"/>
        </w:rPr>
        <w:t>(3), e175568-e175568.</w:t>
      </w:r>
    </w:p>
    <w:p w14:paraId="5ED68223" w14:textId="77777777" w:rsidR="0022282B" w:rsidRPr="00CB7613" w:rsidRDefault="0022282B" w:rsidP="00726056">
      <w:pPr>
        <w:ind w:left="720" w:hanging="720"/>
        <w:rPr>
          <w:rFonts w:cs="Calibri"/>
          <w:szCs w:val="22"/>
          <w:shd w:val="clear" w:color="auto" w:fill="FFFFFF"/>
        </w:rPr>
      </w:pPr>
      <w:r w:rsidRPr="00CB7613">
        <w:rPr>
          <w:rFonts w:cs="Calibri"/>
          <w:szCs w:val="22"/>
          <w:shd w:val="clear" w:color="auto" w:fill="FFFFFF"/>
        </w:rPr>
        <w:t>Long, S. K. (2003). Hardship among the uninsured: choosing among food, housing, and health insurance.</w:t>
      </w:r>
    </w:p>
    <w:p w14:paraId="33A3C583" w14:textId="3AFAFBEB" w:rsidR="00EB1B4A" w:rsidRPr="00CB7613" w:rsidRDefault="00EB1B4A" w:rsidP="00C506A9">
      <w:pPr>
        <w:ind w:left="720" w:hanging="720"/>
        <w:rPr>
          <w:rFonts w:cs="Calibri"/>
          <w:szCs w:val="22"/>
          <w:shd w:val="clear" w:color="auto" w:fill="FFFFFF"/>
        </w:rPr>
      </w:pPr>
      <w:proofErr w:type="spellStart"/>
      <w:r w:rsidRPr="00CB7613">
        <w:rPr>
          <w:rFonts w:cs="Calibri"/>
          <w:szCs w:val="22"/>
          <w:shd w:val="clear" w:color="auto" w:fill="FFFFFF"/>
        </w:rPr>
        <w:t>Lyketsos</w:t>
      </w:r>
      <w:proofErr w:type="spellEnd"/>
      <w:r w:rsidRPr="00CB7613">
        <w:rPr>
          <w:rFonts w:cs="Calibri"/>
          <w:szCs w:val="22"/>
          <w:shd w:val="clear" w:color="auto" w:fill="FFFFFF"/>
        </w:rPr>
        <w:t xml:space="preserve">, C. G., Carrillo, M. C., Ryan, J. M., Khachaturian, A. S., </w:t>
      </w:r>
      <w:proofErr w:type="spellStart"/>
      <w:r w:rsidRPr="00CB7613">
        <w:rPr>
          <w:rFonts w:cs="Calibri"/>
          <w:szCs w:val="22"/>
          <w:shd w:val="clear" w:color="auto" w:fill="FFFFFF"/>
        </w:rPr>
        <w:t>Trzepacz</w:t>
      </w:r>
      <w:proofErr w:type="spellEnd"/>
      <w:r w:rsidRPr="00CB7613">
        <w:rPr>
          <w:rFonts w:cs="Calibri"/>
          <w:szCs w:val="22"/>
          <w:shd w:val="clear" w:color="auto" w:fill="FFFFFF"/>
        </w:rPr>
        <w:t xml:space="preserve">, P., </w:t>
      </w:r>
      <w:proofErr w:type="spellStart"/>
      <w:r w:rsidRPr="00CB7613">
        <w:rPr>
          <w:rFonts w:cs="Calibri"/>
          <w:szCs w:val="22"/>
          <w:shd w:val="clear" w:color="auto" w:fill="FFFFFF"/>
        </w:rPr>
        <w:t>Amatniek</w:t>
      </w:r>
      <w:proofErr w:type="spellEnd"/>
      <w:r w:rsidRPr="00CB7613">
        <w:rPr>
          <w:rFonts w:cs="Calibri"/>
          <w:szCs w:val="22"/>
          <w:shd w:val="clear" w:color="auto" w:fill="FFFFFF"/>
        </w:rPr>
        <w:t xml:space="preserve">, J., ... &amp; Miller, D. S. (2011). Neuropsychiatric symptoms in Alzheimer’s disease. </w:t>
      </w:r>
      <w:r w:rsidRPr="00CB7613">
        <w:rPr>
          <w:rFonts w:cs="Calibri"/>
          <w:i/>
          <w:iCs/>
          <w:szCs w:val="22"/>
          <w:shd w:val="clear" w:color="auto" w:fill="FFFFFF"/>
        </w:rPr>
        <w:t>Alzheimer's &amp; Dementia, 7</w:t>
      </w:r>
      <w:r w:rsidRPr="00CB7613">
        <w:rPr>
          <w:rFonts w:cs="Calibri"/>
          <w:szCs w:val="22"/>
          <w:shd w:val="clear" w:color="auto" w:fill="FFFFFF"/>
        </w:rPr>
        <w:t>(5), 532-539.</w:t>
      </w:r>
    </w:p>
    <w:p w14:paraId="664B68A8" w14:textId="2FF3118C" w:rsidR="0022282B" w:rsidRPr="00CB7613" w:rsidRDefault="0022282B" w:rsidP="00726056">
      <w:pPr>
        <w:ind w:left="720" w:hanging="720"/>
        <w:rPr>
          <w:rFonts w:cs="Calibri"/>
          <w:szCs w:val="22"/>
          <w:shd w:val="clear" w:color="auto" w:fill="FFFFFF"/>
        </w:rPr>
      </w:pPr>
      <w:r w:rsidRPr="00CB7613">
        <w:rPr>
          <w:rFonts w:cs="Calibri"/>
          <w:szCs w:val="22"/>
          <w:shd w:val="clear" w:color="auto" w:fill="FFFFFF"/>
        </w:rPr>
        <w:lastRenderedPageBreak/>
        <w:t xml:space="preserve">Ma, C. T., Gee, L., &amp; </w:t>
      </w:r>
      <w:proofErr w:type="spellStart"/>
      <w:r w:rsidRPr="00CB7613">
        <w:rPr>
          <w:rFonts w:cs="Calibri"/>
          <w:szCs w:val="22"/>
          <w:shd w:val="clear" w:color="auto" w:fill="FFFFFF"/>
        </w:rPr>
        <w:t>Kushel</w:t>
      </w:r>
      <w:proofErr w:type="spellEnd"/>
      <w:r w:rsidRPr="00CB7613">
        <w:rPr>
          <w:rFonts w:cs="Calibri"/>
          <w:szCs w:val="22"/>
          <w:shd w:val="clear" w:color="auto" w:fill="FFFFFF"/>
        </w:rPr>
        <w:t xml:space="preserve">, M. B. (2008). Associations between housing instability and food insecurity with health care access in low-income children. </w:t>
      </w:r>
      <w:r w:rsidRPr="00CB7613">
        <w:rPr>
          <w:rFonts w:cs="Calibri"/>
          <w:i/>
          <w:iCs/>
          <w:szCs w:val="22"/>
          <w:shd w:val="clear" w:color="auto" w:fill="FFFFFF"/>
        </w:rPr>
        <w:t>Ambulatory Pediatrics, 8</w:t>
      </w:r>
      <w:r w:rsidRPr="00CB7613">
        <w:rPr>
          <w:rFonts w:cs="Calibri"/>
          <w:szCs w:val="22"/>
          <w:shd w:val="clear" w:color="auto" w:fill="FFFFFF"/>
        </w:rPr>
        <w:t>(1), 50-57.</w:t>
      </w:r>
    </w:p>
    <w:p w14:paraId="75FAF41B" w14:textId="77777777" w:rsidR="0022282B" w:rsidRPr="00CB7613" w:rsidRDefault="0022282B" w:rsidP="0022282B">
      <w:pPr>
        <w:ind w:left="720" w:hanging="720"/>
        <w:rPr>
          <w:rFonts w:cs="Calibri"/>
          <w:szCs w:val="22"/>
        </w:rPr>
      </w:pPr>
      <w:r w:rsidRPr="00CB7613">
        <w:rPr>
          <w:rFonts w:cs="Calibri"/>
          <w:szCs w:val="22"/>
        </w:rPr>
        <w:t xml:space="preserve">Mayberry, R. M., </w:t>
      </w:r>
      <w:proofErr w:type="spellStart"/>
      <w:r w:rsidRPr="00CB7613">
        <w:rPr>
          <w:rFonts w:cs="Calibri"/>
          <w:szCs w:val="22"/>
        </w:rPr>
        <w:t>Mili</w:t>
      </w:r>
      <w:proofErr w:type="spellEnd"/>
      <w:r w:rsidRPr="00CB7613">
        <w:rPr>
          <w:rFonts w:cs="Calibri"/>
          <w:szCs w:val="22"/>
        </w:rPr>
        <w:t xml:space="preserve">, F., &amp; </w:t>
      </w:r>
      <w:proofErr w:type="spellStart"/>
      <w:r w:rsidRPr="00CB7613">
        <w:rPr>
          <w:rFonts w:cs="Calibri"/>
          <w:szCs w:val="22"/>
        </w:rPr>
        <w:t>Ofili</w:t>
      </w:r>
      <w:proofErr w:type="spellEnd"/>
      <w:r w:rsidRPr="00CB7613">
        <w:rPr>
          <w:rFonts w:cs="Calibri"/>
          <w:szCs w:val="22"/>
        </w:rPr>
        <w:t xml:space="preserve">, E. (2000). Racial and ethnic differences in access to medical care. </w:t>
      </w:r>
      <w:r w:rsidRPr="00CB7613">
        <w:rPr>
          <w:rFonts w:cs="Calibri"/>
          <w:i/>
          <w:iCs/>
          <w:szCs w:val="22"/>
        </w:rPr>
        <w:t>Medical Care Research and Review, 57</w:t>
      </w:r>
      <w:r w:rsidRPr="00CB7613">
        <w:rPr>
          <w:rFonts w:cs="Calibri"/>
          <w:szCs w:val="22"/>
        </w:rPr>
        <w:t>(1_suppl), 108-145.</w:t>
      </w:r>
    </w:p>
    <w:p w14:paraId="3773B269" w14:textId="77777777" w:rsidR="0022282B" w:rsidRPr="00CB7613" w:rsidRDefault="0022282B" w:rsidP="0022282B">
      <w:pPr>
        <w:ind w:firstLine="0"/>
        <w:rPr>
          <w:rFonts w:cs="Calibri"/>
          <w:szCs w:val="22"/>
          <w:shd w:val="clear" w:color="auto" w:fill="FFFFFF"/>
        </w:rPr>
      </w:pPr>
      <w:r w:rsidRPr="00CB7613">
        <w:rPr>
          <w:rFonts w:cs="Calibri"/>
          <w:szCs w:val="22"/>
          <w:shd w:val="clear" w:color="auto" w:fill="FFFFFF"/>
        </w:rPr>
        <w:t xml:space="preserve">Manning, W. (2015). Cohabitation and child wellbeing. </w:t>
      </w:r>
      <w:r w:rsidRPr="00CB7613">
        <w:rPr>
          <w:rFonts w:cs="Calibri"/>
          <w:i/>
          <w:iCs/>
          <w:szCs w:val="22"/>
          <w:shd w:val="clear" w:color="auto" w:fill="FFFFFF"/>
        </w:rPr>
        <w:t>The Future of Children, 25</w:t>
      </w:r>
      <w:r w:rsidRPr="00CB7613">
        <w:rPr>
          <w:rFonts w:cs="Calibri"/>
          <w:szCs w:val="22"/>
          <w:shd w:val="clear" w:color="auto" w:fill="FFFFFF"/>
        </w:rPr>
        <w:t>(2).</w:t>
      </w:r>
    </w:p>
    <w:p w14:paraId="72A91299" w14:textId="0EBDD83A" w:rsidR="0022282B" w:rsidRPr="00CB7613" w:rsidRDefault="0022282B" w:rsidP="00886CFF">
      <w:pPr>
        <w:ind w:left="720" w:hanging="720"/>
        <w:rPr>
          <w:rFonts w:cs="Calibri"/>
          <w:szCs w:val="22"/>
        </w:rPr>
      </w:pPr>
      <w:proofErr w:type="spellStart"/>
      <w:r w:rsidRPr="00CB7613">
        <w:rPr>
          <w:rFonts w:cs="Calibri"/>
          <w:szCs w:val="22"/>
        </w:rPr>
        <w:t>Maulsby</w:t>
      </w:r>
      <w:proofErr w:type="spellEnd"/>
      <w:r w:rsidRPr="00CB7613">
        <w:rPr>
          <w:rFonts w:cs="Calibri"/>
          <w:szCs w:val="22"/>
        </w:rPr>
        <w:t xml:space="preserve">, C., Millett, G., Lindsey, K., Kelley, R., Johnson, K., Montoya, D., &amp; </w:t>
      </w:r>
      <w:proofErr w:type="spellStart"/>
      <w:r w:rsidRPr="00CB7613">
        <w:rPr>
          <w:rFonts w:cs="Calibri"/>
          <w:szCs w:val="22"/>
        </w:rPr>
        <w:t>Holtgrave</w:t>
      </w:r>
      <w:proofErr w:type="spellEnd"/>
      <w:r w:rsidRPr="00CB7613">
        <w:rPr>
          <w:rFonts w:cs="Calibri"/>
          <w:szCs w:val="22"/>
        </w:rPr>
        <w:t xml:space="preserve">, D. (2014). HIV among black men who have sex with men (MSM) in the United States: A review of the literature. </w:t>
      </w:r>
      <w:r w:rsidRPr="00CB7613">
        <w:rPr>
          <w:rFonts w:cs="Calibri"/>
          <w:i/>
          <w:iCs/>
          <w:szCs w:val="22"/>
        </w:rPr>
        <w:t>AIDS and Behavior, 18</w:t>
      </w:r>
      <w:r w:rsidRPr="00CB7613">
        <w:rPr>
          <w:rFonts w:cs="Calibri"/>
          <w:szCs w:val="22"/>
        </w:rPr>
        <w:t>(1), 10-25.</w:t>
      </w:r>
    </w:p>
    <w:p w14:paraId="5168114D" w14:textId="04470C8E" w:rsidR="00EB1B4A" w:rsidRPr="00CB7613" w:rsidRDefault="00EB1B4A" w:rsidP="005531E0">
      <w:pPr>
        <w:ind w:left="720" w:hanging="720"/>
        <w:rPr>
          <w:rFonts w:cs="Calibri"/>
          <w:szCs w:val="22"/>
          <w:shd w:val="clear" w:color="auto" w:fill="FFFFFF"/>
        </w:rPr>
      </w:pPr>
      <w:r w:rsidRPr="00CB7613">
        <w:rPr>
          <w:rFonts w:cs="Calibri"/>
          <w:szCs w:val="22"/>
          <w:shd w:val="clear" w:color="auto" w:fill="FFFFFF"/>
        </w:rPr>
        <w:t>Mendez, M. F., Martin, R. J., Smyth, K. A., &amp; Whitehouse, P. J. (1990). Psychiatric symptoms associated with Alzheimer's disease</w:t>
      </w:r>
      <w:r w:rsidRPr="00CB7613">
        <w:rPr>
          <w:rFonts w:cs="Calibri"/>
          <w:i/>
          <w:iCs/>
          <w:szCs w:val="22"/>
          <w:shd w:val="clear" w:color="auto" w:fill="FFFFFF"/>
        </w:rPr>
        <w:t>. Journal of Neuropsychiatry and Clinical Neurosciences, 2</w:t>
      </w:r>
      <w:r w:rsidRPr="00CB7613">
        <w:rPr>
          <w:rFonts w:cs="Calibri"/>
          <w:szCs w:val="22"/>
          <w:shd w:val="clear" w:color="auto" w:fill="FFFFFF"/>
        </w:rPr>
        <w:t>(1), 28–33. https://doi.org/10.1176/jnp.2.1.28</w:t>
      </w:r>
    </w:p>
    <w:p w14:paraId="12E531FA" w14:textId="312E1F00" w:rsidR="0022282B" w:rsidRPr="00CB7613" w:rsidRDefault="0022282B" w:rsidP="005531E0">
      <w:pPr>
        <w:ind w:left="720" w:hanging="720"/>
        <w:rPr>
          <w:rFonts w:cs="Calibri"/>
          <w:szCs w:val="22"/>
          <w:shd w:val="clear" w:color="auto" w:fill="FFFFFF"/>
        </w:rPr>
      </w:pPr>
      <w:r w:rsidRPr="00CB7613">
        <w:rPr>
          <w:rFonts w:cs="Calibri"/>
          <w:szCs w:val="22"/>
          <w:shd w:val="clear" w:color="auto" w:fill="FFFFFF"/>
        </w:rPr>
        <w:t xml:space="preserve">National Association of County and City Health Officials (NACCHO). (2020). MAPP evolution blueprint executive summary. </w:t>
      </w:r>
      <w:hyperlink r:id="rId49" w:history="1">
        <w:r w:rsidRPr="00CB7613">
          <w:rPr>
            <w:rStyle w:val="Hyperlink"/>
            <w:rFonts w:cs="Calibri"/>
            <w:color w:val="06070E" w:themeColor="text1"/>
            <w:szCs w:val="22"/>
            <w:u w:val="none"/>
            <w:shd w:val="clear" w:color="auto" w:fill="FFFFFF"/>
          </w:rPr>
          <w:t>https://www.naccho.org/uploads/downloadable-resources/MAPP-Evolution-Blueprint-Executive-Summary-V3-FINAL.pdf</w:t>
        </w:r>
      </w:hyperlink>
    </w:p>
    <w:p w14:paraId="15DFE35B" w14:textId="242112E1" w:rsidR="009D6685" w:rsidRPr="00CB7613" w:rsidRDefault="009D6685" w:rsidP="005531E0">
      <w:pPr>
        <w:ind w:left="720" w:hanging="720"/>
        <w:rPr>
          <w:rFonts w:cs="Calibri"/>
          <w:szCs w:val="22"/>
          <w:shd w:val="clear" w:color="auto" w:fill="FFFFFF"/>
        </w:rPr>
      </w:pPr>
      <w:r w:rsidRPr="00CB7613">
        <w:rPr>
          <w:rFonts w:cs="Calibri"/>
          <w:szCs w:val="22"/>
          <w:shd w:val="clear" w:color="auto" w:fill="FFFFFF"/>
        </w:rPr>
        <w:t>National Council on Aging</w:t>
      </w:r>
      <w:r w:rsidR="009D30AD" w:rsidRPr="00CB7613">
        <w:rPr>
          <w:rFonts w:cs="Calibri"/>
          <w:szCs w:val="22"/>
          <w:shd w:val="clear" w:color="auto" w:fill="FFFFFF"/>
        </w:rPr>
        <w:t>. (2021). Get the facts on health aging. https://www.ncoa.org/article/get-the-facts-on-healthy-aging</w:t>
      </w:r>
    </w:p>
    <w:p w14:paraId="7DBB03CE" w14:textId="117B3E6C" w:rsidR="0022282B" w:rsidRPr="00CB7613" w:rsidRDefault="0022282B" w:rsidP="005531E0">
      <w:pPr>
        <w:ind w:left="720" w:hanging="720"/>
        <w:rPr>
          <w:rFonts w:cs="Calibri"/>
          <w:szCs w:val="22"/>
          <w:shd w:val="clear" w:color="auto" w:fill="FFFFFF"/>
        </w:rPr>
      </w:pPr>
      <w:r w:rsidRPr="00CB7613">
        <w:rPr>
          <w:rFonts w:cs="Calibri"/>
          <w:szCs w:val="22"/>
          <w:shd w:val="clear" w:color="auto" w:fill="FFFFFF"/>
        </w:rPr>
        <w:t xml:space="preserve">National Research Council (US) Committee to Develop an Agenda for Health Outcomes Research for Elderly People. (1996). </w:t>
      </w:r>
      <w:r w:rsidRPr="00CB7613">
        <w:rPr>
          <w:rFonts w:cs="Calibri"/>
          <w:i/>
          <w:iCs/>
          <w:szCs w:val="22"/>
          <w:shd w:val="clear" w:color="auto" w:fill="FFFFFF"/>
        </w:rPr>
        <w:t>Health outcomes for older people: Questions for the coming decade.</w:t>
      </w:r>
      <w:r w:rsidRPr="00CB7613">
        <w:rPr>
          <w:rFonts w:cs="Calibri"/>
          <w:szCs w:val="22"/>
          <w:shd w:val="clear" w:color="auto" w:fill="FFFFFF"/>
        </w:rPr>
        <w:t xml:space="preserve"> </w:t>
      </w:r>
      <w:proofErr w:type="spellStart"/>
      <w:r w:rsidRPr="00CB7613">
        <w:rPr>
          <w:rFonts w:cs="Calibri"/>
          <w:szCs w:val="22"/>
          <w:shd w:val="clear" w:color="auto" w:fill="FFFFFF"/>
        </w:rPr>
        <w:t>Feasley</w:t>
      </w:r>
      <w:proofErr w:type="spellEnd"/>
      <w:r w:rsidRPr="00CB7613">
        <w:rPr>
          <w:rFonts w:cs="Calibri"/>
          <w:szCs w:val="22"/>
          <w:shd w:val="clear" w:color="auto" w:fill="FFFFFF"/>
        </w:rPr>
        <w:t>, J. (Ed.), National Academy Press, Washington D.C.</w:t>
      </w:r>
    </w:p>
    <w:p w14:paraId="12C4DBFA" w14:textId="153B0F66" w:rsidR="00A2311E" w:rsidRPr="00CB7613" w:rsidRDefault="00A2311E" w:rsidP="0022282B">
      <w:pPr>
        <w:ind w:left="720" w:hanging="720"/>
        <w:rPr>
          <w:rFonts w:cs="Calibri"/>
          <w:szCs w:val="22"/>
        </w:rPr>
      </w:pPr>
      <w:r w:rsidRPr="00CB7613">
        <w:rPr>
          <w:rFonts w:cs="Calibri"/>
          <w:szCs w:val="22"/>
        </w:rPr>
        <w:t xml:space="preserve">National Vital Statistics System (NVSS). (2021). </w:t>
      </w:r>
      <w:r w:rsidRPr="00CB7613">
        <w:rPr>
          <w:rFonts w:cs="Calibri"/>
          <w:i/>
          <w:iCs/>
          <w:szCs w:val="22"/>
        </w:rPr>
        <w:t>Deaths: Leading causes for 2018. National Vital Statistics Reports – May 17, 2021</w:t>
      </w:r>
      <w:r w:rsidRPr="00CB7613">
        <w:rPr>
          <w:rFonts w:cs="Calibri"/>
          <w:szCs w:val="22"/>
        </w:rPr>
        <w:t xml:space="preserve">, </w:t>
      </w:r>
      <w:r w:rsidRPr="00CB7613">
        <w:rPr>
          <w:rFonts w:cs="Calibri"/>
          <w:i/>
          <w:iCs/>
          <w:szCs w:val="22"/>
        </w:rPr>
        <w:t>70</w:t>
      </w:r>
      <w:r w:rsidRPr="00CB7613">
        <w:rPr>
          <w:rFonts w:cs="Calibri"/>
          <w:szCs w:val="22"/>
        </w:rPr>
        <w:t>(4).</w:t>
      </w:r>
    </w:p>
    <w:p w14:paraId="00929400" w14:textId="75E47D76" w:rsidR="00791A88" w:rsidRPr="00CB7613" w:rsidRDefault="00791A88" w:rsidP="0022282B">
      <w:pPr>
        <w:ind w:left="720" w:hanging="720"/>
        <w:rPr>
          <w:rFonts w:cs="Calibri"/>
          <w:szCs w:val="22"/>
        </w:rPr>
      </w:pPr>
      <w:r w:rsidRPr="00CB7613">
        <w:rPr>
          <w:rFonts w:cs="Calibri"/>
          <w:szCs w:val="22"/>
        </w:rPr>
        <w:t xml:space="preserve">Nebraska Department of Health and Human Services (NDHHS). (2016). </w:t>
      </w:r>
      <w:r w:rsidRPr="00CB7613">
        <w:rPr>
          <w:rFonts w:cs="Calibri"/>
          <w:i/>
          <w:iCs/>
          <w:szCs w:val="22"/>
        </w:rPr>
        <w:t>The Nebraska state plan for Alzheimer’s disease and related dementias.</w:t>
      </w:r>
      <w:r w:rsidRPr="00CB7613">
        <w:rPr>
          <w:rFonts w:cs="Calibri"/>
          <w:szCs w:val="22"/>
        </w:rPr>
        <w:t xml:space="preserve"> Available at </w:t>
      </w:r>
      <w:r w:rsidR="00B21C0C" w:rsidRPr="00CB7613">
        <w:rPr>
          <w:rFonts w:cs="Calibri"/>
          <w:szCs w:val="22"/>
        </w:rPr>
        <w:t>https://dhhs.ne.gov/Medicaid%20SUA/ADRD%20State%20Plan.pdf</w:t>
      </w:r>
    </w:p>
    <w:p w14:paraId="26FA49B5" w14:textId="4546F7B5" w:rsidR="00B21C0C" w:rsidRPr="00CB7613" w:rsidRDefault="00B21C0C" w:rsidP="0022282B">
      <w:pPr>
        <w:ind w:left="720" w:hanging="720"/>
        <w:rPr>
          <w:rFonts w:cs="Calibri"/>
          <w:szCs w:val="22"/>
        </w:rPr>
      </w:pPr>
      <w:r w:rsidRPr="00CB7613">
        <w:rPr>
          <w:rFonts w:cs="Calibri"/>
          <w:szCs w:val="22"/>
        </w:rPr>
        <w:lastRenderedPageBreak/>
        <w:t xml:space="preserve">Nebraska Department of Health and Human Services (NDHHS). (2021). </w:t>
      </w:r>
      <w:r w:rsidRPr="00CB7613">
        <w:rPr>
          <w:rFonts w:cs="Calibri"/>
          <w:i/>
          <w:iCs/>
          <w:szCs w:val="22"/>
        </w:rPr>
        <w:t>BRFSS detailed summary for North Central District Health Department adults 18 and older, 2011-2020.</w:t>
      </w:r>
      <w:r w:rsidRPr="00CB7613">
        <w:rPr>
          <w:rFonts w:cs="Calibri"/>
          <w:szCs w:val="22"/>
        </w:rPr>
        <w:t xml:space="preserve"> </w:t>
      </w:r>
      <w:r w:rsidR="00E55AFF" w:rsidRPr="00CB7613">
        <w:rPr>
          <w:rFonts w:cs="Calibri"/>
          <w:szCs w:val="22"/>
        </w:rPr>
        <w:t xml:space="preserve">Available at </w:t>
      </w:r>
      <w:r w:rsidRPr="00CB7613">
        <w:rPr>
          <w:rFonts w:cs="Calibri"/>
          <w:szCs w:val="22"/>
        </w:rPr>
        <w:t>https://dhhs.ne.gov/Pages/BRFSS.aspx</w:t>
      </w:r>
    </w:p>
    <w:p w14:paraId="16A69078" w14:textId="198C54BD" w:rsidR="0001261C" w:rsidRPr="00CB7613" w:rsidRDefault="0022282B" w:rsidP="0001261C">
      <w:pPr>
        <w:ind w:left="720" w:hanging="720"/>
        <w:rPr>
          <w:rFonts w:cs="Calibri"/>
          <w:szCs w:val="22"/>
        </w:rPr>
      </w:pPr>
      <w:r w:rsidRPr="00CB7613">
        <w:rPr>
          <w:rFonts w:cs="Calibri"/>
          <w:szCs w:val="22"/>
        </w:rPr>
        <w:t xml:space="preserve">Nejat, E. J., </w:t>
      </w:r>
      <w:proofErr w:type="spellStart"/>
      <w:r w:rsidRPr="00CB7613">
        <w:rPr>
          <w:rFonts w:cs="Calibri"/>
          <w:szCs w:val="22"/>
        </w:rPr>
        <w:t>Polotsky</w:t>
      </w:r>
      <w:proofErr w:type="spellEnd"/>
      <w:r w:rsidRPr="00CB7613">
        <w:rPr>
          <w:rFonts w:cs="Calibri"/>
          <w:szCs w:val="22"/>
        </w:rPr>
        <w:t xml:space="preserve">, A. J., &amp; Pal, L. (2010). Predictors of chronic disease at midlife and beyond-the health risks of obesity. </w:t>
      </w:r>
      <w:proofErr w:type="spellStart"/>
      <w:r w:rsidRPr="00CB7613">
        <w:rPr>
          <w:rFonts w:cs="Calibri"/>
          <w:i/>
          <w:iCs/>
          <w:szCs w:val="22"/>
        </w:rPr>
        <w:t>Maturitas</w:t>
      </w:r>
      <w:proofErr w:type="spellEnd"/>
      <w:r w:rsidRPr="00CB7613">
        <w:rPr>
          <w:rFonts w:cs="Calibri"/>
          <w:i/>
          <w:iCs/>
          <w:szCs w:val="22"/>
        </w:rPr>
        <w:t>, 65</w:t>
      </w:r>
      <w:r w:rsidRPr="00CB7613">
        <w:rPr>
          <w:rFonts w:cs="Calibri"/>
          <w:szCs w:val="22"/>
        </w:rPr>
        <w:t>(2), 106-111.</w:t>
      </w:r>
    </w:p>
    <w:p w14:paraId="379B9946" w14:textId="4BDF43DD" w:rsidR="0001261C" w:rsidRPr="00CB7613" w:rsidRDefault="0001261C" w:rsidP="0001261C">
      <w:pPr>
        <w:ind w:left="720" w:hanging="720"/>
        <w:rPr>
          <w:rFonts w:cs="Calibri"/>
          <w:szCs w:val="22"/>
        </w:rPr>
      </w:pPr>
      <w:r w:rsidRPr="00CB7613">
        <w:rPr>
          <w:rFonts w:cs="Calibri"/>
          <w:szCs w:val="22"/>
        </w:rPr>
        <w:t xml:space="preserve">North Central District Health Department (NCDHD). (2022). </w:t>
      </w:r>
      <w:r w:rsidRPr="00CB7613">
        <w:rPr>
          <w:rFonts w:cs="Calibri"/>
          <w:i/>
          <w:iCs/>
          <w:szCs w:val="22"/>
        </w:rPr>
        <w:t xml:space="preserve">North Central District Health Department COVID-19 dashboard. </w:t>
      </w:r>
      <w:r w:rsidRPr="00CB7613">
        <w:rPr>
          <w:rFonts w:cs="Calibri"/>
          <w:szCs w:val="22"/>
        </w:rPr>
        <w:t>Available at</w:t>
      </w:r>
      <w:r w:rsidRPr="00CB7613">
        <w:rPr>
          <w:rFonts w:cs="Calibri"/>
          <w:i/>
          <w:iCs/>
          <w:szCs w:val="22"/>
        </w:rPr>
        <w:t xml:space="preserve"> </w:t>
      </w:r>
      <w:r w:rsidRPr="00CB7613">
        <w:rPr>
          <w:rFonts w:cs="Calibri"/>
          <w:szCs w:val="22"/>
        </w:rPr>
        <w:t>https://www.ncdhd.com/covid-19</w:t>
      </w:r>
    </w:p>
    <w:p w14:paraId="03D6E75E" w14:textId="77777777" w:rsidR="0022282B" w:rsidRPr="00CB7613" w:rsidRDefault="0022282B" w:rsidP="0022282B">
      <w:pPr>
        <w:ind w:left="720" w:hanging="720"/>
        <w:rPr>
          <w:rFonts w:cs="Calibri"/>
          <w:szCs w:val="22"/>
        </w:rPr>
      </w:pPr>
      <w:proofErr w:type="spellStart"/>
      <w:r w:rsidRPr="00CB7613">
        <w:rPr>
          <w:rFonts w:cs="Calibri"/>
          <w:szCs w:val="22"/>
        </w:rPr>
        <w:t>Obisesan</w:t>
      </w:r>
      <w:proofErr w:type="spellEnd"/>
      <w:r w:rsidRPr="00CB7613">
        <w:rPr>
          <w:rFonts w:cs="Calibri"/>
          <w:szCs w:val="22"/>
        </w:rPr>
        <w:t xml:space="preserve">, O. H., Osei, A. D., Uddin, S. I., </w:t>
      </w:r>
      <w:proofErr w:type="spellStart"/>
      <w:r w:rsidRPr="00CB7613">
        <w:rPr>
          <w:rFonts w:cs="Calibri"/>
          <w:szCs w:val="22"/>
        </w:rPr>
        <w:t>Dzaye</w:t>
      </w:r>
      <w:proofErr w:type="spellEnd"/>
      <w:r w:rsidRPr="00CB7613">
        <w:rPr>
          <w:rFonts w:cs="Calibri"/>
          <w:szCs w:val="22"/>
        </w:rPr>
        <w:t xml:space="preserve">, O., </w:t>
      </w:r>
      <w:proofErr w:type="spellStart"/>
      <w:r w:rsidRPr="00CB7613">
        <w:rPr>
          <w:rFonts w:cs="Calibri"/>
          <w:szCs w:val="22"/>
        </w:rPr>
        <w:t>Mirbolouk</w:t>
      </w:r>
      <w:proofErr w:type="spellEnd"/>
      <w:r w:rsidRPr="00CB7613">
        <w:rPr>
          <w:rFonts w:cs="Calibri"/>
          <w:szCs w:val="22"/>
        </w:rPr>
        <w:t xml:space="preserve">, M., Stokes, A., &amp; Blaha, M. J. (2020). Trends in e-cigarette use in adults in the United States, 2016-2018. </w:t>
      </w:r>
      <w:r w:rsidRPr="00CB7613">
        <w:rPr>
          <w:rFonts w:cs="Calibri"/>
          <w:i/>
          <w:iCs/>
          <w:szCs w:val="22"/>
        </w:rPr>
        <w:t>JAMA Internal Medicine, 180</w:t>
      </w:r>
      <w:r w:rsidRPr="00CB7613">
        <w:rPr>
          <w:rFonts w:cs="Calibri"/>
          <w:szCs w:val="22"/>
        </w:rPr>
        <w:t>(10), 1394-1398.</w:t>
      </w:r>
    </w:p>
    <w:p w14:paraId="6676A1D1" w14:textId="77777777" w:rsidR="0022282B" w:rsidRPr="00CB7613" w:rsidRDefault="0022282B" w:rsidP="0022282B">
      <w:pPr>
        <w:ind w:left="720" w:hanging="720"/>
        <w:rPr>
          <w:rFonts w:cs="Calibri"/>
          <w:szCs w:val="22"/>
        </w:rPr>
      </w:pPr>
      <w:r w:rsidRPr="00CB7613">
        <w:rPr>
          <w:rFonts w:cs="Calibri"/>
          <w:szCs w:val="22"/>
        </w:rPr>
        <w:t xml:space="preserve">Oster, A. M., Wiegand, R. E., </w:t>
      </w:r>
      <w:proofErr w:type="spellStart"/>
      <w:r w:rsidRPr="00CB7613">
        <w:rPr>
          <w:rFonts w:cs="Calibri"/>
          <w:szCs w:val="22"/>
        </w:rPr>
        <w:t>Sionean</w:t>
      </w:r>
      <w:proofErr w:type="spellEnd"/>
      <w:r w:rsidRPr="00CB7613">
        <w:rPr>
          <w:rFonts w:cs="Calibri"/>
          <w:szCs w:val="22"/>
        </w:rPr>
        <w:t xml:space="preserve">, C., Miles, I. J., Thomas, P. E., Melendez-Morales, L., ... &amp; Millett, G. A. (2011). Understanding disparities in HIV infection between black and white MSM in the United States. </w:t>
      </w:r>
      <w:r w:rsidRPr="00CB7613">
        <w:rPr>
          <w:rFonts w:cs="Calibri"/>
          <w:i/>
          <w:iCs/>
          <w:szCs w:val="22"/>
        </w:rPr>
        <w:t>AIDS, 25</w:t>
      </w:r>
      <w:r w:rsidRPr="00CB7613">
        <w:rPr>
          <w:rFonts w:cs="Calibri"/>
          <w:szCs w:val="22"/>
        </w:rPr>
        <w:t>(8), 1103-1112.</w:t>
      </w:r>
    </w:p>
    <w:p w14:paraId="702AB041" w14:textId="2E3EDE18" w:rsidR="0022282B" w:rsidRPr="00CB7613" w:rsidRDefault="0022282B" w:rsidP="0022282B">
      <w:pPr>
        <w:ind w:left="720" w:hanging="720"/>
        <w:rPr>
          <w:rFonts w:cs="Calibri"/>
          <w:szCs w:val="22"/>
        </w:rPr>
      </w:pPr>
      <w:r w:rsidRPr="00CB7613">
        <w:rPr>
          <w:rFonts w:cs="Calibri"/>
          <w:szCs w:val="22"/>
        </w:rPr>
        <w:t>Owusu-</w:t>
      </w:r>
      <w:proofErr w:type="spellStart"/>
      <w:r w:rsidRPr="00CB7613">
        <w:rPr>
          <w:rFonts w:cs="Calibri"/>
          <w:szCs w:val="22"/>
        </w:rPr>
        <w:t>Edusei</w:t>
      </w:r>
      <w:proofErr w:type="spellEnd"/>
      <w:r w:rsidRPr="00CB7613">
        <w:rPr>
          <w:rFonts w:cs="Calibri"/>
          <w:szCs w:val="22"/>
        </w:rPr>
        <w:t xml:space="preserve">, K., Chesson, H. W., Gift, T. L., Tao, G., Mahajan, R., </w:t>
      </w:r>
      <w:proofErr w:type="spellStart"/>
      <w:r w:rsidRPr="00CB7613">
        <w:rPr>
          <w:rFonts w:cs="Calibri"/>
          <w:szCs w:val="22"/>
        </w:rPr>
        <w:t>Ocfemia</w:t>
      </w:r>
      <w:proofErr w:type="spellEnd"/>
      <w:r w:rsidRPr="00CB7613">
        <w:rPr>
          <w:rFonts w:cs="Calibri"/>
          <w:szCs w:val="22"/>
        </w:rPr>
        <w:t xml:space="preserve">, M. C. B., &amp; Kent, C. K. (2013). The estimated direct medical cost of selected sexually transmitted infections in the United States, 2008. </w:t>
      </w:r>
      <w:r w:rsidRPr="00CB7613">
        <w:rPr>
          <w:rFonts w:cs="Calibri"/>
          <w:i/>
          <w:iCs/>
          <w:szCs w:val="22"/>
        </w:rPr>
        <w:t>Sexually Transmitted Diseases, 40</w:t>
      </w:r>
      <w:r w:rsidRPr="00CB7613">
        <w:rPr>
          <w:rFonts w:cs="Calibri"/>
          <w:szCs w:val="22"/>
        </w:rPr>
        <w:t>(3), 197-201.</w:t>
      </w:r>
    </w:p>
    <w:p w14:paraId="4C07ABEE" w14:textId="77777777" w:rsidR="00173F4A" w:rsidRPr="00CB7613" w:rsidRDefault="00173F4A" w:rsidP="0022282B">
      <w:pPr>
        <w:ind w:left="720" w:hanging="720"/>
        <w:rPr>
          <w:rFonts w:cs="Calibri"/>
          <w:szCs w:val="22"/>
        </w:rPr>
      </w:pPr>
      <w:proofErr w:type="spellStart"/>
      <w:r w:rsidRPr="00CB7613">
        <w:rPr>
          <w:rFonts w:cs="Calibri"/>
          <w:szCs w:val="22"/>
        </w:rPr>
        <w:t>Paradies</w:t>
      </w:r>
      <w:proofErr w:type="spellEnd"/>
      <w:r w:rsidRPr="00CB7613">
        <w:rPr>
          <w:rFonts w:cs="Calibri"/>
          <w:szCs w:val="22"/>
        </w:rPr>
        <w:t xml:space="preserve">, Y. (2006). A systematic review of empirical research on self-reported racism and health. </w:t>
      </w:r>
      <w:r w:rsidRPr="00CB7613">
        <w:rPr>
          <w:rFonts w:cs="Calibri"/>
          <w:i/>
          <w:iCs/>
          <w:szCs w:val="22"/>
        </w:rPr>
        <w:t>International Journal of Epidemiology, 35</w:t>
      </w:r>
      <w:r w:rsidRPr="00CB7613">
        <w:rPr>
          <w:rFonts w:cs="Calibri"/>
          <w:szCs w:val="22"/>
        </w:rPr>
        <w:t xml:space="preserve">(4), 888-901. </w:t>
      </w:r>
    </w:p>
    <w:p w14:paraId="3CDB0454" w14:textId="795E141A" w:rsidR="00173F4A" w:rsidRPr="00CB7613" w:rsidRDefault="00173F4A" w:rsidP="00173F4A">
      <w:pPr>
        <w:ind w:left="720" w:firstLine="0"/>
        <w:rPr>
          <w:rFonts w:cs="Calibri"/>
          <w:szCs w:val="22"/>
        </w:rPr>
      </w:pPr>
      <w:r w:rsidRPr="00CB7613">
        <w:rPr>
          <w:rFonts w:cs="Calibri"/>
          <w:szCs w:val="22"/>
        </w:rPr>
        <w:t>https://doi.org/10.1093/ije/dyl056external icon</w:t>
      </w:r>
    </w:p>
    <w:p w14:paraId="30B8ABF2" w14:textId="3C0DE86F" w:rsidR="0022282B" w:rsidRPr="00CB7613" w:rsidRDefault="0022282B" w:rsidP="00726056">
      <w:pPr>
        <w:ind w:left="720" w:hanging="720"/>
        <w:rPr>
          <w:rFonts w:cs="Calibri"/>
          <w:szCs w:val="22"/>
          <w:shd w:val="clear" w:color="auto" w:fill="FFFFFF"/>
        </w:rPr>
      </w:pPr>
      <w:r w:rsidRPr="00CB7613">
        <w:rPr>
          <w:rFonts w:cs="Calibri"/>
          <w:szCs w:val="22"/>
          <w:shd w:val="clear" w:color="auto" w:fill="FFFFFF"/>
        </w:rPr>
        <w:t>Pope, C., Dockery, D., &amp; Schwartz, J. (1995). Review of epidemiological evidence of health effects of particulate air pollution. </w:t>
      </w:r>
      <w:r w:rsidRPr="00CB7613">
        <w:rPr>
          <w:rFonts w:cs="Calibri"/>
          <w:i/>
          <w:iCs/>
          <w:szCs w:val="22"/>
          <w:shd w:val="clear" w:color="auto" w:fill="FFFFFF"/>
        </w:rPr>
        <w:t>Inhalation Toxicology</w:t>
      </w:r>
      <w:r w:rsidRPr="00CB7613">
        <w:rPr>
          <w:rFonts w:cs="Calibri"/>
          <w:szCs w:val="22"/>
          <w:shd w:val="clear" w:color="auto" w:fill="FFFFFF"/>
        </w:rPr>
        <w:t>, </w:t>
      </w:r>
      <w:r w:rsidRPr="00CB7613">
        <w:rPr>
          <w:rFonts w:cs="Calibri"/>
          <w:i/>
          <w:iCs/>
          <w:szCs w:val="22"/>
          <w:shd w:val="clear" w:color="auto" w:fill="FFFFFF"/>
        </w:rPr>
        <w:t>7</w:t>
      </w:r>
      <w:r w:rsidRPr="00CB7613">
        <w:rPr>
          <w:rFonts w:cs="Calibri"/>
          <w:szCs w:val="22"/>
          <w:shd w:val="clear" w:color="auto" w:fill="FFFFFF"/>
        </w:rPr>
        <w:t>(1), 1-18.</w:t>
      </w:r>
      <w:r w:rsidR="00726056" w:rsidRPr="00CB7613">
        <w:rPr>
          <w:rFonts w:cs="Calibri"/>
          <w:szCs w:val="22"/>
          <w:shd w:val="clear" w:color="auto" w:fill="FFFFFF"/>
        </w:rPr>
        <w:t xml:space="preserve"> </w:t>
      </w:r>
      <w:r w:rsidRPr="00CB7613">
        <w:rPr>
          <w:rFonts w:cs="Calibri"/>
          <w:szCs w:val="22"/>
          <w:shd w:val="clear" w:color="auto" w:fill="FFFFFF"/>
        </w:rPr>
        <w:t>https://doi.org/10.3109/08958379509014267</w:t>
      </w:r>
    </w:p>
    <w:p w14:paraId="37A91FFB" w14:textId="77777777" w:rsidR="0022282B" w:rsidRPr="00CB7613" w:rsidRDefault="0022282B" w:rsidP="0022282B">
      <w:pPr>
        <w:ind w:left="720" w:hanging="720"/>
        <w:rPr>
          <w:rFonts w:cs="Calibri"/>
          <w:szCs w:val="22"/>
        </w:rPr>
      </w:pPr>
      <w:r w:rsidRPr="00CB7613">
        <w:rPr>
          <w:rFonts w:cs="Calibri"/>
          <w:szCs w:val="22"/>
        </w:rPr>
        <w:t xml:space="preserve">Prejean, J., Song, R., Hernandez, A., </w:t>
      </w:r>
      <w:proofErr w:type="spellStart"/>
      <w:r w:rsidRPr="00CB7613">
        <w:rPr>
          <w:rFonts w:cs="Calibri"/>
          <w:szCs w:val="22"/>
        </w:rPr>
        <w:t>Ziebell</w:t>
      </w:r>
      <w:proofErr w:type="spellEnd"/>
      <w:r w:rsidRPr="00CB7613">
        <w:rPr>
          <w:rFonts w:cs="Calibri"/>
          <w:szCs w:val="22"/>
        </w:rPr>
        <w:t xml:space="preserve">, R., Green, T., Walker, F., ... &amp; HIV Incidence Surveillance Group. (2011). Estimated HIV incidence in the United States, 2006–2009. </w:t>
      </w:r>
      <w:proofErr w:type="spellStart"/>
      <w:r w:rsidRPr="00CB7613">
        <w:rPr>
          <w:rFonts w:cs="Calibri"/>
          <w:i/>
          <w:iCs/>
          <w:szCs w:val="22"/>
        </w:rPr>
        <w:t>PloS</w:t>
      </w:r>
      <w:proofErr w:type="spellEnd"/>
      <w:r w:rsidRPr="00CB7613">
        <w:rPr>
          <w:rFonts w:cs="Calibri"/>
          <w:i/>
          <w:iCs/>
          <w:szCs w:val="22"/>
        </w:rPr>
        <w:t xml:space="preserve"> one, 6</w:t>
      </w:r>
      <w:r w:rsidRPr="00CB7613">
        <w:rPr>
          <w:rFonts w:cs="Calibri"/>
          <w:szCs w:val="22"/>
        </w:rPr>
        <w:t>(8), e17502.</w:t>
      </w:r>
    </w:p>
    <w:p w14:paraId="6E3CBB72" w14:textId="77777777" w:rsidR="0022282B" w:rsidRPr="00CB7613" w:rsidRDefault="0022282B" w:rsidP="0022282B">
      <w:pPr>
        <w:ind w:left="720" w:hanging="720"/>
        <w:rPr>
          <w:rFonts w:cs="Calibri"/>
          <w:szCs w:val="22"/>
        </w:rPr>
      </w:pPr>
      <w:r w:rsidRPr="00CB7613">
        <w:rPr>
          <w:rFonts w:cs="Calibri"/>
          <w:szCs w:val="22"/>
        </w:rPr>
        <w:lastRenderedPageBreak/>
        <w:t xml:space="preserve">Rangel, M. C., Gavin, L., Reed, C., Fowler, M. G., &amp; Lee, L. M. (2006). Epidemiology of HIV and AIDS among adolescents and young adults in the United States. </w:t>
      </w:r>
      <w:r w:rsidRPr="00CB7613">
        <w:rPr>
          <w:rFonts w:cs="Calibri"/>
          <w:i/>
          <w:iCs/>
          <w:szCs w:val="22"/>
        </w:rPr>
        <w:t>Journal of Adolescent Health, 39</w:t>
      </w:r>
      <w:r w:rsidRPr="00CB7613">
        <w:rPr>
          <w:rFonts w:cs="Calibri"/>
          <w:szCs w:val="22"/>
        </w:rPr>
        <w:t>(2), 156-163.</w:t>
      </w:r>
    </w:p>
    <w:p w14:paraId="1B3CB6F9" w14:textId="69EA1C97" w:rsidR="00205B9F" w:rsidRPr="00CB7613" w:rsidRDefault="00205B9F" w:rsidP="0022282B">
      <w:pPr>
        <w:ind w:left="720" w:hanging="720"/>
        <w:rPr>
          <w:rFonts w:cs="Calibri"/>
          <w:szCs w:val="22"/>
          <w:shd w:val="clear" w:color="auto" w:fill="FFFFFF"/>
        </w:rPr>
      </w:pPr>
      <w:r w:rsidRPr="00CB7613">
        <w:rPr>
          <w:rFonts w:cs="Calibri"/>
          <w:szCs w:val="22"/>
          <w:shd w:val="clear" w:color="auto" w:fill="FFFFFF"/>
        </w:rPr>
        <w:t xml:space="preserve">Rapp, T., </w:t>
      </w:r>
      <w:proofErr w:type="spellStart"/>
      <w:r w:rsidRPr="00CB7613">
        <w:rPr>
          <w:rFonts w:cs="Calibri"/>
          <w:szCs w:val="22"/>
          <w:shd w:val="clear" w:color="auto" w:fill="FFFFFF"/>
        </w:rPr>
        <w:t>Andrieu</w:t>
      </w:r>
      <w:proofErr w:type="spellEnd"/>
      <w:r w:rsidRPr="00CB7613">
        <w:rPr>
          <w:rFonts w:cs="Calibri"/>
          <w:szCs w:val="22"/>
          <w:shd w:val="clear" w:color="auto" w:fill="FFFFFF"/>
        </w:rPr>
        <w:t xml:space="preserve">, S., </w:t>
      </w:r>
      <w:proofErr w:type="spellStart"/>
      <w:r w:rsidRPr="00CB7613">
        <w:rPr>
          <w:rFonts w:cs="Calibri"/>
          <w:szCs w:val="22"/>
          <w:shd w:val="clear" w:color="auto" w:fill="FFFFFF"/>
        </w:rPr>
        <w:t>Molinier</w:t>
      </w:r>
      <w:proofErr w:type="spellEnd"/>
      <w:r w:rsidRPr="00CB7613">
        <w:rPr>
          <w:rFonts w:cs="Calibri"/>
          <w:szCs w:val="22"/>
          <w:shd w:val="clear" w:color="auto" w:fill="FFFFFF"/>
        </w:rPr>
        <w:t xml:space="preserve">, L., Grand, A., </w:t>
      </w:r>
      <w:proofErr w:type="spellStart"/>
      <w:r w:rsidRPr="00CB7613">
        <w:rPr>
          <w:rFonts w:cs="Calibri"/>
          <w:szCs w:val="22"/>
          <w:shd w:val="clear" w:color="auto" w:fill="FFFFFF"/>
        </w:rPr>
        <w:t>Cantet</w:t>
      </w:r>
      <w:proofErr w:type="spellEnd"/>
      <w:r w:rsidRPr="00CB7613">
        <w:rPr>
          <w:rFonts w:cs="Calibri"/>
          <w:szCs w:val="22"/>
          <w:shd w:val="clear" w:color="auto" w:fill="FFFFFF"/>
        </w:rPr>
        <w:t xml:space="preserve">, C., Mullins, C. D., &amp; </w:t>
      </w:r>
      <w:proofErr w:type="spellStart"/>
      <w:r w:rsidRPr="00CB7613">
        <w:rPr>
          <w:rFonts w:cs="Calibri"/>
          <w:szCs w:val="22"/>
          <w:shd w:val="clear" w:color="auto" w:fill="FFFFFF"/>
        </w:rPr>
        <w:t>Vellas</w:t>
      </w:r>
      <w:proofErr w:type="spellEnd"/>
      <w:r w:rsidRPr="00CB7613">
        <w:rPr>
          <w:rFonts w:cs="Calibri"/>
          <w:szCs w:val="22"/>
          <w:shd w:val="clear" w:color="auto" w:fill="FFFFFF"/>
        </w:rPr>
        <w:t xml:space="preserve">, B. (2012). Exploring the relationship between Alzheimer's disease severity and longitudinal costs. </w:t>
      </w:r>
      <w:r w:rsidRPr="00CB7613">
        <w:rPr>
          <w:rFonts w:cs="Calibri"/>
          <w:i/>
          <w:iCs/>
          <w:szCs w:val="22"/>
          <w:shd w:val="clear" w:color="auto" w:fill="FFFFFF"/>
        </w:rPr>
        <w:t>Value in Health, 15</w:t>
      </w:r>
      <w:r w:rsidRPr="00CB7613">
        <w:rPr>
          <w:rFonts w:cs="Calibri"/>
          <w:szCs w:val="22"/>
          <w:shd w:val="clear" w:color="auto" w:fill="FFFFFF"/>
        </w:rPr>
        <w:t>(3), 412-419.</w:t>
      </w:r>
    </w:p>
    <w:p w14:paraId="2AEFE765" w14:textId="36775676" w:rsidR="0022282B" w:rsidRPr="00CB7613" w:rsidRDefault="0022282B" w:rsidP="0022282B">
      <w:pPr>
        <w:ind w:left="720" w:hanging="720"/>
        <w:rPr>
          <w:rFonts w:cs="Calibri"/>
          <w:szCs w:val="22"/>
          <w:shd w:val="clear" w:color="auto" w:fill="FFFFFF"/>
        </w:rPr>
      </w:pPr>
      <w:r w:rsidRPr="00CB7613">
        <w:rPr>
          <w:rFonts w:cs="Calibri"/>
          <w:szCs w:val="22"/>
          <w:shd w:val="clear" w:color="auto" w:fill="FFFFFF"/>
        </w:rPr>
        <w:t xml:space="preserve">Rehm, J. (2011). The risks associated with alcohol use and alcoholism. </w:t>
      </w:r>
      <w:r w:rsidRPr="00CB7613">
        <w:rPr>
          <w:rFonts w:cs="Calibri"/>
          <w:i/>
          <w:iCs/>
          <w:szCs w:val="22"/>
          <w:shd w:val="clear" w:color="auto" w:fill="FFFFFF"/>
        </w:rPr>
        <w:t>Alcohol Research &amp; Health, 34</w:t>
      </w:r>
      <w:r w:rsidRPr="00CB7613">
        <w:rPr>
          <w:rFonts w:cs="Calibri"/>
          <w:szCs w:val="22"/>
          <w:shd w:val="clear" w:color="auto" w:fill="FFFFFF"/>
        </w:rPr>
        <w:t>(2), 135-143.</w:t>
      </w:r>
    </w:p>
    <w:p w14:paraId="508CE595" w14:textId="77777777" w:rsidR="0022282B" w:rsidRPr="00CB7613" w:rsidRDefault="0022282B" w:rsidP="0022282B">
      <w:pPr>
        <w:ind w:left="720" w:hanging="720"/>
        <w:rPr>
          <w:rFonts w:cs="Calibri"/>
          <w:szCs w:val="22"/>
          <w:shd w:val="clear" w:color="auto" w:fill="FFFFFF"/>
        </w:rPr>
      </w:pPr>
      <w:r w:rsidRPr="00CB7613">
        <w:rPr>
          <w:rFonts w:cs="Calibri"/>
          <w:szCs w:val="22"/>
          <w:shd w:val="clear" w:color="auto" w:fill="FFFFFF"/>
        </w:rPr>
        <w:t>Rehm, J., &amp; Shield, K. D. (2010). Alcohol and mortality. </w:t>
      </w:r>
      <w:r w:rsidRPr="00CB7613">
        <w:rPr>
          <w:rFonts w:cs="Calibri"/>
          <w:i/>
          <w:iCs/>
          <w:szCs w:val="22"/>
          <w:shd w:val="clear" w:color="auto" w:fill="FFFFFF"/>
        </w:rPr>
        <w:t>Global alcohol-attributable deaths from cancer, liver cirrhosis, and injury in</w:t>
      </w:r>
      <w:r w:rsidRPr="00CB7613">
        <w:rPr>
          <w:rFonts w:cs="Calibri"/>
          <w:szCs w:val="22"/>
          <w:shd w:val="clear" w:color="auto" w:fill="FFFFFF"/>
        </w:rPr>
        <w:t>, 174-183.</w:t>
      </w:r>
    </w:p>
    <w:p w14:paraId="48506171" w14:textId="6A2E0EF6" w:rsidR="0022282B" w:rsidRPr="00CB7613" w:rsidRDefault="0022282B" w:rsidP="0022282B">
      <w:pPr>
        <w:ind w:left="720" w:hanging="720"/>
        <w:rPr>
          <w:rFonts w:cs="Calibri"/>
          <w:szCs w:val="22"/>
        </w:rPr>
      </w:pPr>
      <w:r w:rsidRPr="00CB7613">
        <w:rPr>
          <w:rFonts w:cs="Calibri"/>
          <w:szCs w:val="22"/>
        </w:rPr>
        <w:t>Remington, P.</w:t>
      </w:r>
      <w:r w:rsidR="00886CFF" w:rsidRPr="00CB7613">
        <w:rPr>
          <w:rFonts w:cs="Calibri"/>
          <w:szCs w:val="22"/>
        </w:rPr>
        <w:t xml:space="preserve"> </w:t>
      </w:r>
      <w:r w:rsidRPr="00CB7613">
        <w:rPr>
          <w:rFonts w:cs="Calibri"/>
          <w:szCs w:val="22"/>
        </w:rPr>
        <w:t>L., Catlin, B.</w:t>
      </w:r>
      <w:r w:rsidR="00886CFF" w:rsidRPr="00CB7613">
        <w:rPr>
          <w:rFonts w:cs="Calibri"/>
          <w:szCs w:val="22"/>
        </w:rPr>
        <w:t xml:space="preserve"> </w:t>
      </w:r>
      <w:r w:rsidRPr="00CB7613">
        <w:rPr>
          <w:rFonts w:cs="Calibri"/>
          <w:szCs w:val="22"/>
        </w:rPr>
        <w:t xml:space="preserve">B. &amp; </w:t>
      </w:r>
      <w:proofErr w:type="spellStart"/>
      <w:r w:rsidRPr="00CB7613">
        <w:rPr>
          <w:rFonts w:cs="Calibri"/>
          <w:szCs w:val="22"/>
        </w:rPr>
        <w:t>Gennuso</w:t>
      </w:r>
      <w:proofErr w:type="spellEnd"/>
      <w:r w:rsidRPr="00CB7613">
        <w:rPr>
          <w:rFonts w:cs="Calibri"/>
          <w:szCs w:val="22"/>
        </w:rPr>
        <w:t>, K.</w:t>
      </w:r>
      <w:r w:rsidR="00886CFF" w:rsidRPr="00CB7613">
        <w:rPr>
          <w:rFonts w:cs="Calibri"/>
          <w:szCs w:val="22"/>
        </w:rPr>
        <w:t xml:space="preserve"> </w:t>
      </w:r>
      <w:r w:rsidRPr="00CB7613">
        <w:rPr>
          <w:rFonts w:cs="Calibri"/>
          <w:szCs w:val="22"/>
        </w:rPr>
        <w:t xml:space="preserve">P. The County Health Rankings: Rationale and methods. </w:t>
      </w:r>
      <w:r w:rsidRPr="00CB7613">
        <w:rPr>
          <w:rFonts w:cs="Calibri"/>
          <w:i/>
          <w:iCs/>
          <w:szCs w:val="22"/>
        </w:rPr>
        <w:t>Population Health Metrics, 13</w:t>
      </w:r>
      <w:r w:rsidRPr="00CB7613">
        <w:rPr>
          <w:rFonts w:cs="Calibri"/>
          <w:szCs w:val="22"/>
        </w:rPr>
        <w:t>, 11 (2015). https://doi.org/10.1186/s12963-015-0044-2</w:t>
      </w:r>
    </w:p>
    <w:p w14:paraId="4EB6FD7F" w14:textId="77777777" w:rsidR="0022282B" w:rsidRPr="00CB7613" w:rsidRDefault="0022282B" w:rsidP="0022282B">
      <w:pPr>
        <w:ind w:left="720" w:hanging="720"/>
        <w:rPr>
          <w:rFonts w:cs="Calibri"/>
          <w:szCs w:val="22"/>
        </w:rPr>
      </w:pPr>
      <w:r w:rsidRPr="00CB7613">
        <w:rPr>
          <w:rFonts w:cs="Calibri"/>
          <w:szCs w:val="22"/>
        </w:rPr>
        <w:t xml:space="preserve">Riley, W. J. (2012). Health disparities: Gaps in access, quality and affordability of medical care. </w:t>
      </w:r>
      <w:r w:rsidRPr="00CB7613">
        <w:rPr>
          <w:rFonts w:cs="Calibri"/>
          <w:i/>
          <w:iCs/>
          <w:szCs w:val="22"/>
        </w:rPr>
        <w:t>Transactions of the American Clinical and Climatological Association, 123</w:t>
      </w:r>
      <w:r w:rsidRPr="00CB7613">
        <w:rPr>
          <w:rFonts w:cs="Calibri"/>
          <w:szCs w:val="22"/>
        </w:rPr>
        <w:t>, 167-174.</w:t>
      </w:r>
    </w:p>
    <w:p w14:paraId="5D27DBFC" w14:textId="5F25DF98" w:rsidR="0022282B" w:rsidRPr="00CB7613" w:rsidRDefault="0022282B" w:rsidP="00726056">
      <w:pPr>
        <w:ind w:left="720" w:hanging="720"/>
        <w:rPr>
          <w:rFonts w:cs="Calibri"/>
          <w:i/>
          <w:iCs/>
          <w:szCs w:val="22"/>
          <w:shd w:val="clear" w:color="auto" w:fill="FFFFFF"/>
        </w:rPr>
      </w:pPr>
      <w:r w:rsidRPr="00CB7613">
        <w:rPr>
          <w:rFonts w:cs="Calibri"/>
          <w:szCs w:val="22"/>
          <w:shd w:val="clear" w:color="auto" w:fill="FFFFFF"/>
        </w:rPr>
        <w:t>Robert Wood Johnson Foundation. (2012).</w:t>
      </w:r>
      <w:hyperlink r:id="rId50" w:history="1">
        <w:r w:rsidRPr="00CB7613">
          <w:rPr>
            <w:rFonts w:cs="Calibri"/>
            <w:szCs w:val="22"/>
            <w:shd w:val="clear" w:color="auto" w:fill="FFFFFF"/>
          </w:rPr>
          <w:t> How does transportation impact health?</w:t>
        </w:r>
      </w:hyperlink>
      <w:r w:rsidRPr="00CB7613">
        <w:rPr>
          <w:rFonts w:cs="Calibri"/>
          <w:szCs w:val="22"/>
          <w:shd w:val="clear" w:color="auto" w:fill="FFFFFF"/>
        </w:rPr>
        <w:t xml:space="preserve"> </w:t>
      </w:r>
      <w:r w:rsidRPr="00CB7613">
        <w:rPr>
          <w:rFonts w:cs="Calibri"/>
          <w:i/>
          <w:iCs/>
          <w:szCs w:val="22"/>
          <w:shd w:val="clear" w:color="auto" w:fill="FFFFFF"/>
        </w:rPr>
        <w:t>Health Policy Snapshot Public Health and Prevention Issue Brief.</w:t>
      </w:r>
    </w:p>
    <w:p w14:paraId="5D2F2D22" w14:textId="4AFFA256" w:rsidR="0022282B" w:rsidRPr="00CB7613" w:rsidRDefault="0022282B" w:rsidP="00726056">
      <w:pPr>
        <w:ind w:left="720" w:hanging="720"/>
        <w:rPr>
          <w:rFonts w:cs="Calibri"/>
          <w:szCs w:val="22"/>
          <w:shd w:val="clear" w:color="auto" w:fill="FFFFFF"/>
        </w:rPr>
      </w:pPr>
      <w:r w:rsidRPr="00CB7613">
        <w:rPr>
          <w:rFonts w:cs="Calibri"/>
          <w:szCs w:val="22"/>
          <w:shd w:val="clear" w:color="auto" w:fill="FFFFFF"/>
        </w:rPr>
        <w:t>Robert Wood Johnson Foundation. (2013).</w:t>
      </w:r>
      <w:hyperlink r:id="rId51" w:history="1">
        <w:r w:rsidRPr="00CB7613">
          <w:rPr>
            <w:rFonts w:cs="Calibri"/>
            <w:szCs w:val="22"/>
            <w:shd w:val="clear" w:color="auto" w:fill="FFFFFF"/>
          </w:rPr>
          <w:t> How does employment – or unemployment – affect health?</w:t>
        </w:r>
      </w:hyperlink>
      <w:r w:rsidRPr="00CB7613">
        <w:rPr>
          <w:rFonts w:cs="Calibri"/>
          <w:szCs w:val="22"/>
          <w:shd w:val="clear" w:color="auto" w:fill="FFFFFF"/>
        </w:rPr>
        <w:t xml:space="preserve"> </w:t>
      </w:r>
      <w:r w:rsidRPr="00CB7613">
        <w:rPr>
          <w:rFonts w:cs="Calibri"/>
          <w:i/>
          <w:iCs/>
          <w:szCs w:val="22"/>
          <w:shd w:val="clear" w:color="auto" w:fill="FFFFFF"/>
        </w:rPr>
        <w:t>Health Policy Snapshot Public Health and Prevention Issue Brief.</w:t>
      </w:r>
    </w:p>
    <w:p w14:paraId="75E36257" w14:textId="77777777" w:rsidR="0022282B" w:rsidRPr="00CB7613" w:rsidRDefault="0022282B" w:rsidP="0022282B">
      <w:pPr>
        <w:ind w:left="720" w:hanging="720"/>
        <w:rPr>
          <w:rFonts w:cs="Calibri"/>
          <w:szCs w:val="22"/>
        </w:rPr>
      </w:pPr>
      <w:r w:rsidRPr="00CB7613">
        <w:rPr>
          <w:rFonts w:cs="Calibri"/>
          <w:szCs w:val="22"/>
          <w:shd w:val="clear" w:color="auto" w:fill="FFFFFF"/>
        </w:rPr>
        <w:t xml:space="preserve">Room, R., </w:t>
      </w:r>
      <w:proofErr w:type="spellStart"/>
      <w:r w:rsidRPr="00CB7613">
        <w:rPr>
          <w:rFonts w:cs="Calibri"/>
          <w:szCs w:val="22"/>
          <w:shd w:val="clear" w:color="auto" w:fill="FFFFFF"/>
        </w:rPr>
        <w:t>Babor</w:t>
      </w:r>
      <w:proofErr w:type="spellEnd"/>
      <w:r w:rsidRPr="00CB7613">
        <w:rPr>
          <w:rFonts w:cs="Calibri"/>
          <w:szCs w:val="22"/>
          <w:shd w:val="clear" w:color="auto" w:fill="FFFFFF"/>
        </w:rPr>
        <w:t>, T., &amp; Rehm, J. (2005). Alcohol and public health. </w:t>
      </w:r>
      <w:r w:rsidRPr="00CB7613">
        <w:rPr>
          <w:rFonts w:cs="Calibri"/>
          <w:i/>
          <w:iCs/>
          <w:szCs w:val="22"/>
          <w:shd w:val="clear" w:color="auto" w:fill="FFFFFF"/>
        </w:rPr>
        <w:t>The Lancet</w:t>
      </w:r>
      <w:r w:rsidRPr="00CB7613">
        <w:rPr>
          <w:rFonts w:cs="Calibri"/>
          <w:szCs w:val="22"/>
          <w:shd w:val="clear" w:color="auto" w:fill="FFFFFF"/>
        </w:rPr>
        <w:t>, </w:t>
      </w:r>
      <w:r w:rsidRPr="00CB7613">
        <w:rPr>
          <w:rFonts w:cs="Calibri"/>
          <w:i/>
          <w:iCs/>
          <w:szCs w:val="22"/>
          <w:shd w:val="clear" w:color="auto" w:fill="FFFFFF"/>
        </w:rPr>
        <w:t>365</w:t>
      </w:r>
      <w:r w:rsidRPr="00CB7613">
        <w:rPr>
          <w:rFonts w:cs="Calibri"/>
          <w:szCs w:val="22"/>
          <w:shd w:val="clear" w:color="auto" w:fill="FFFFFF"/>
        </w:rPr>
        <w:t>(9458), 519-530.</w:t>
      </w:r>
    </w:p>
    <w:p w14:paraId="2F40A083" w14:textId="77777777" w:rsidR="0022282B" w:rsidRPr="00CB7613" w:rsidRDefault="0022282B" w:rsidP="0022282B">
      <w:pPr>
        <w:ind w:left="720" w:hanging="720"/>
        <w:rPr>
          <w:rFonts w:cs="Calibri"/>
          <w:szCs w:val="22"/>
        </w:rPr>
      </w:pPr>
      <w:proofErr w:type="spellStart"/>
      <w:r w:rsidRPr="00CB7613">
        <w:rPr>
          <w:rFonts w:cs="Calibri"/>
          <w:szCs w:val="22"/>
        </w:rPr>
        <w:t>Rossen</w:t>
      </w:r>
      <w:proofErr w:type="spellEnd"/>
      <w:r w:rsidRPr="00CB7613">
        <w:rPr>
          <w:rFonts w:cs="Calibri"/>
          <w:szCs w:val="22"/>
        </w:rPr>
        <w:t xml:space="preserve">, L. M. (2014). </w:t>
      </w:r>
      <w:proofErr w:type="spellStart"/>
      <w:r w:rsidRPr="00CB7613">
        <w:rPr>
          <w:rFonts w:cs="Calibri"/>
          <w:szCs w:val="22"/>
        </w:rPr>
        <w:t>Neighbourhood</w:t>
      </w:r>
      <w:proofErr w:type="spellEnd"/>
      <w:r w:rsidRPr="00CB7613">
        <w:rPr>
          <w:rFonts w:cs="Calibri"/>
          <w:szCs w:val="22"/>
        </w:rPr>
        <w:t xml:space="preserve"> economic deprivation explains racial/ethnic disparities in overweight and obesity among children and adolescents in the USA. </w:t>
      </w:r>
      <w:r w:rsidRPr="00CB7613">
        <w:rPr>
          <w:rFonts w:cs="Calibri"/>
          <w:i/>
          <w:iCs/>
          <w:szCs w:val="22"/>
        </w:rPr>
        <w:t>Journal of Epidemiology and Community Health, 68</w:t>
      </w:r>
      <w:r w:rsidRPr="00CB7613">
        <w:rPr>
          <w:rFonts w:cs="Calibri"/>
          <w:szCs w:val="22"/>
        </w:rPr>
        <w:t>(2), 123-129.</w:t>
      </w:r>
    </w:p>
    <w:p w14:paraId="5D5A93A3" w14:textId="77777777" w:rsidR="0022282B" w:rsidRPr="00CB7613" w:rsidRDefault="0022282B" w:rsidP="0022282B">
      <w:pPr>
        <w:ind w:left="720" w:hanging="720"/>
        <w:rPr>
          <w:rFonts w:cs="Calibri"/>
          <w:szCs w:val="22"/>
        </w:rPr>
      </w:pPr>
      <w:proofErr w:type="spellStart"/>
      <w:r w:rsidRPr="00CB7613">
        <w:rPr>
          <w:rFonts w:cs="Calibri"/>
          <w:szCs w:val="22"/>
        </w:rPr>
        <w:t>Sasco</w:t>
      </w:r>
      <w:proofErr w:type="spellEnd"/>
      <w:r w:rsidRPr="00CB7613">
        <w:rPr>
          <w:rFonts w:cs="Calibri"/>
          <w:szCs w:val="22"/>
        </w:rPr>
        <w:t xml:space="preserve">, A. J., </w:t>
      </w:r>
      <w:proofErr w:type="spellStart"/>
      <w:r w:rsidRPr="00CB7613">
        <w:rPr>
          <w:rFonts w:cs="Calibri"/>
          <w:szCs w:val="22"/>
        </w:rPr>
        <w:t>Secretan</w:t>
      </w:r>
      <w:proofErr w:type="spellEnd"/>
      <w:r w:rsidRPr="00CB7613">
        <w:rPr>
          <w:rFonts w:cs="Calibri"/>
          <w:szCs w:val="22"/>
        </w:rPr>
        <w:t xml:space="preserve">, M. B., &amp; </w:t>
      </w:r>
      <w:proofErr w:type="spellStart"/>
      <w:r w:rsidRPr="00CB7613">
        <w:rPr>
          <w:rFonts w:cs="Calibri"/>
          <w:szCs w:val="22"/>
        </w:rPr>
        <w:t>Straif</w:t>
      </w:r>
      <w:proofErr w:type="spellEnd"/>
      <w:r w:rsidRPr="00CB7613">
        <w:rPr>
          <w:rFonts w:cs="Calibri"/>
          <w:szCs w:val="22"/>
        </w:rPr>
        <w:t xml:space="preserve">, K. (2004). Tobacco smoking and cancer: a brief review of recent epidemiological evidence. </w:t>
      </w:r>
      <w:r w:rsidRPr="00CB7613">
        <w:rPr>
          <w:rFonts w:cs="Calibri"/>
          <w:i/>
          <w:iCs/>
          <w:szCs w:val="22"/>
        </w:rPr>
        <w:t>Lung Cancer, 45</w:t>
      </w:r>
      <w:r w:rsidRPr="00CB7613">
        <w:rPr>
          <w:rFonts w:cs="Calibri"/>
          <w:szCs w:val="22"/>
        </w:rPr>
        <w:t>, S3-S9.</w:t>
      </w:r>
    </w:p>
    <w:p w14:paraId="76DEAA14" w14:textId="77777777" w:rsidR="0022282B" w:rsidRPr="00CB7613" w:rsidRDefault="0022282B" w:rsidP="0022282B">
      <w:pPr>
        <w:ind w:left="720" w:hanging="720"/>
        <w:rPr>
          <w:rFonts w:cs="Calibri"/>
          <w:szCs w:val="22"/>
        </w:rPr>
      </w:pPr>
      <w:r w:rsidRPr="00CB7613">
        <w:rPr>
          <w:rFonts w:cs="Calibri"/>
          <w:szCs w:val="22"/>
        </w:rPr>
        <w:lastRenderedPageBreak/>
        <w:t xml:space="preserve">Schwarzer, R. (2008). Modeling health behavior change: How to predict and modify the adoption and maintenance of health behaviors. </w:t>
      </w:r>
      <w:r w:rsidRPr="00CB7613">
        <w:rPr>
          <w:rFonts w:cs="Calibri"/>
          <w:i/>
          <w:iCs/>
          <w:szCs w:val="22"/>
        </w:rPr>
        <w:t>Applied Psychology, 57</w:t>
      </w:r>
      <w:r w:rsidRPr="00CB7613">
        <w:rPr>
          <w:rFonts w:cs="Calibri"/>
          <w:szCs w:val="22"/>
        </w:rPr>
        <w:t>(1), 1-29.</w:t>
      </w:r>
    </w:p>
    <w:p w14:paraId="784B7ED9" w14:textId="77A39444" w:rsidR="005531E0" w:rsidRPr="00CB7613" w:rsidRDefault="005531E0" w:rsidP="005531E0">
      <w:pPr>
        <w:ind w:left="720" w:hanging="720"/>
        <w:rPr>
          <w:rFonts w:cs="Calibri"/>
          <w:szCs w:val="22"/>
          <w:shd w:val="clear" w:color="auto" w:fill="FFFFFF"/>
        </w:rPr>
      </w:pPr>
      <w:r w:rsidRPr="00CB7613">
        <w:rPr>
          <w:rFonts w:cs="Calibri"/>
          <w:szCs w:val="22"/>
          <w:shd w:val="clear" w:color="auto" w:fill="FFFFFF"/>
        </w:rPr>
        <w:t xml:space="preserve">Shaw M. (2004). Housing and public health. </w:t>
      </w:r>
      <w:r w:rsidRPr="00CB7613">
        <w:rPr>
          <w:rFonts w:cs="Calibri"/>
          <w:i/>
          <w:iCs/>
          <w:szCs w:val="22"/>
          <w:shd w:val="clear" w:color="auto" w:fill="FFFFFF"/>
        </w:rPr>
        <w:t>Annual Review of Public Health, 25</w:t>
      </w:r>
      <w:r w:rsidRPr="00CB7613">
        <w:rPr>
          <w:rFonts w:cs="Calibri"/>
          <w:szCs w:val="22"/>
          <w:shd w:val="clear" w:color="auto" w:fill="FFFFFF"/>
        </w:rPr>
        <w:t>, 397–418. https://doi.org/10.1146/annurev.publhealth.25.101802.123036</w:t>
      </w:r>
    </w:p>
    <w:p w14:paraId="5F099FBC" w14:textId="77777777" w:rsidR="0022282B" w:rsidRPr="00CB7613" w:rsidRDefault="0022282B" w:rsidP="0022282B">
      <w:pPr>
        <w:ind w:left="720" w:hanging="720"/>
        <w:rPr>
          <w:rFonts w:cs="Calibri"/>
          <w:szCs w:val="22"/>
        </w:rPr>
      </w:pPr>
      <w:r w:rsidRPr="00CB7613">
        <w:rPr>
          <w:rFonts w:cs="Calibri"/>
          <w:szCs w:val="22"/>
        </w:rPr>
        <w:t xml:space="preserve">Shield, K. D., </w:t>
      </w:r>
      <w:proofErr w:type="spellStart"/>
      <w:r w:rsidRPr="00CB7613">
        <w:rPr>
          <w:rFonts w:cs="Calibri"/>
          <w:szCs w:val="22"/>
        </w:rPr>
        <w:t>Gmel</w:t>
      </w:r>
      <w:proofErr w:type="spellEnd"/>
      <w:r w:rsidRPr="00CB7613">
        <w:rPr>
          <w:rFonts w:cs="Calibri"/>
          <w:szCs w:val="22"/>
        </w:rPr>
        <w:t xml:space="preserve">, G., Patra, J., &amp; Rehm, J. (2012). Global burden of injuries attributable to alcohol consumption in 2004: a novel way of calculating the burden of injuries attributable to alcohol consumption. </w:t>
      </w:r>
      <w:r w:rsidRPr="00CB7613">
        <w:rPr>
          <w:rFonts w:cs="Calibri"/>
          <w:i/>
          <w:iCs/>
          <w:szCs w:val="22"/>
        </w:rPr>
        <w:t>Population Health Metrics, 10</w:t>
      </w:r>
      <w:r w:rsidRPr="00CB7613">
        <w:rPr>
          <w:rFonts w:cs="Calibri"/>
          <w:szCs w:val="22"/>
        </w:rPr>
        <w:t>(1), 1-14.</w:t>
      </w:r>
    </w:p>
    <w:p w14:paraId="0F41D700" w14:textId="77777777" w:rsidR="0022282B" w:rsidRPr="00CB7613" w:rsidRDefault="0022282B" w:rsidP="0022282B">
      <w:pPr>
        <w:ind w:left="720" w:hanging="720"/>
        <w:rPr>
          <w:rFonts w:cs="Calibri"/>
          <w:szCs w:val="22"/>
        </w:rPr>
      </w:pPr>
      <w:r w:rsidRPr="00CB7613">
        <w:rPr>
          <w:rFonts w:cs="Calibri"/>
          <w:szCs w:val="22"/>
        </w:rPr>
        <w:t xml:space="preserve">Substance Abuse and Mental Health Services Administration (SAMHSA). (2021). </w:t>
      </w:r>
      <w:r w:rsidRPr="00CB7613">
        <w:rPr>
          <w:rFonts w:cs="Calibri"/>
          <w:i/>
          <w:iCs/>
          <w:szCs w:val="22"/>
        </w:rPr>
        <w:t>Key substance use and mental health indicators in the United States: Results from the 2020 National Survey on Drug Use and Health</w:t>
      </w:r>
      <w:r w:rsidRPr="00CB7613">
        <w:rPr>
          <w:rFonts w:cs="Calibri"/>
          <w:szCs w:val="22"/>
        </w:rPr>
        <w:t xml:space="preserve"> (HHS Publication No. PEP21-07-01-003, NSDUH Series H-56). Rockville, MD: Center for Behavioral Health Statistics and Quality, Substance Abuse and Mental Health Services Administration. Retrieved from https://www.samhsa.gov/data/</w:t>
      </w:r>
    </w:p>
    <w:p w14:paraId="6BE1DD76" w14:textId="77777777" w:rsidR="0022282B" w:rsidRPr="00CB7613" w:rsidRDefault="0022282B" w:rsidP="0022282B">
      <w:pPr>
        <w:ind w:left="720" w:hanging="720"/>
        <w:rPr>
          <w:rFonts w:cs="Calibri"/>
          <w:szCs w:val="22"/>
        </w:rPr>
      </w:pPr>
      <w:r w:rsidRPr="00CB7613">
        <w:rPr>
          <w:rFonts w:cs="Calibri"/>
          <w:szCs w:val="22"/>
        </w:rPr>
        <w:t>Substance Abuse and Mental Health Services Administration (SAMHSA). (2020). Behavioral Health Barometer: Nebraska, Volume 6: Indicators as measured through the 2019 National Survey on Drug Use and Health and the National Survey of Substance Abuse Treatment Services. HHS Publication No. SMA–20–</w:t>
      </w:r>
      <w:proofErr w:type="spellStart"/>
      <w:r w:rsidRPr="00CB7613">
        <w:rPr>
          <w:rFonts w:cs="Calibri"/>
          <w:szCs w:val="22"/>
        </w:rPr>
        <w:t>Baro</w:t>
      </w:r>
      <w:proofErr w:type="spellEnd"/>
      <w:r w:rsidRPr="00CB7613">
        <w:rPr>
          <w:rFonts w:cs="Calibri"/>
          <w:szCs w:val="22"/>
        </w:rPr>
        <w:t>–19–NE. Rockville, MD: Substance Abuse and Mental Health Services Administration, 2020.</w:t>
      </w:r>
    </w:p>
    <w:p w14:paraId="52F9D620" w14:textId="77777777" w:rsidR="0022282B" w:rsidRPr="00CB7613" w:rsidRDefault="0022282B" w:rsidP="0022282B">
      <w:pPr>
        <w:ind w:left="720" w:hanging="720"/>
        <w:rPr>
          <w:rFonts w:cs="Calibri"/>
          <w:szCs w:val="22"/>
        </w:rPr>
      </w:pPr>
      <w:r w:rsidRPr="00CB7613">
        <w:rPr>
          <w:rFonts w:cs="Calibri"/>
          <w:szCs w:val="22"/>
        </w:rPr>
        <w:t xml:space="preserve">Tembo, C., Burns, S., &amp; </w:t>
      </w:r>
      <w:proofErr w:type="spellStart"/>
      <w:r w:rsidRPr="00CB7613">
        <w:rPr>
          <w:rFonts w:cs="Calibri"/>
          <w:szCs w:val="22"/>
        </w:rPr>
        <w:t>Kalembo</w:t>
      </w:r>
      <w:proofErr w:type="spellEnd"/>
      <w:r w:rsidRPr="00CB7613">
        <w:rPr>
          <w:rFonts w:cs="Calibri"/>
          <w:szCs w:val="22"/>
        </w:rPr>
        <w:t xml:space="preserve">, F. (2017). The association between levels of alcohol consumption and mental health problems and academic performance among young university students. </w:t>
      </w:r>
      <w:proofErr w:type="spellStart"/>
      <w:r w:rsidRPr="00CB7613">
        <w:rPr>
          <w:rFonts w:cs="Calibri"/>
          <w:i/>
          <w:iCs/>
          <w:szCs w:val="22"/>
        </w:rPr>
        <w:t>PLoS</w:t>
      </w:r>
      <w:proofErr w:type="spellEnd"/>
      <w:r w:rsidRPr="00CB7613">
        <w:rPr>
          <w:rFonts w:cs="Calibri"/>
          <w:i/>
          <w:iCs/>
          <w:szCs w:val="22"/>
        </w:rPr>
        <w:t xml:space="preserve"> One, 12</w:t>
      </w:r>
      <w:r w:rsidRPr="00CB7613">
        <w:rPr>
          <w:rFonts w:cs="Calibri"/>
          <w:szCs w:val="22"/>
        </w:rPr>
        <w:t>(6), e0178142.</w:t>
      </w:r>
    </w:p>
    <w:p w14:paraId="559876F2" w14:textId="77777777" w:rsidR="0022282B" w:rsidRPr="00CB7613" w:rsidRDefault="0022282B" w:rsidP="0022282B">
      <w:pPr>
        <w:ind w:left="720" w:hanging="720"/>
        <w:rPr>
          <w:rFonts w:cs="Calibri"/>
          <w:szCs w:val="22"/>
        </w:rPr>
      </w:pPr>
      <w:proofErr w:type="spellStart"/>
      <w:r w:rsidRPr="00CB7613">
        <w:rPr>
          <w:rFonts w:cs="Calibri"/>
          <w:szCs w:val="22"/>
        </w:rPr>
        <w:t>Tortolero</w:t>
      </w:r>
      <w:proofErr w:type="spellEnd"/>
      <w:r w:rsidRPr="00CB7613">
        <w:rPr>
          <w:rFonts w:cs="Calibri"/>
          <w:szCs w:val="22"/>
        </w:rPr>
        <w:t xml:space="preserve">, S. R., Hernandez, B. F., Cuccaro, P. M., </w:t>
      </w:r>
      <w:proofErr w:type="spellStart"/>
      <w:r w:rsidRPr="00CB7613">
        <w:rPr>
          <w:rFonts w:cs="Calibri"/>
          <w:szCs w:val="22"/>
        </w:rPr>
        <w:t>Peskin</w:t>
      </w:r>
      <w:proofErr w:type="spellEnd"/>
      <w:r w:rsidRPr="00CB7613">
        <w:rPr>
          <w:rFonts w:cs="Calibri"/>
          <w:szCs w:val="22"/>
        </w:rPr>
        <w:t xml:space="preserve">, M. F., Markham, C. M., &amp; </w:t>
      </w:r>
      <w:proofErr w:type="spellStart"/>
      <w:r w:rsidRPr="00CB7613">
        <w:rPr>
          <w:rFonts w:cs="Calibri"/>
          <w:szCs w:val="22"/>
        </w:rPr>
        <w:t>Shegog</w:t>
      </w:r>
      <w:proofErr w:type="spellEnd"/>
      <w:r w:rsidRPr="00CB7613">
        <w:rPr>
          <w:rFonts w:cs="Calibri"/>
          <w:szCs w:val="22"/>
        </w:rPr>
        <w:t xml:space="preserve">, R. (2010). Latino Teen Pregnancy in Texas: Prevalence, Prevention, and Policy. </w:t>
      </w:r>
      <w:r w:rsidRPr="00CB7613">
        <w:rPr>
          <w:rFonts w:cs="Calibri"/>
          <w:i/>
          <w:iCs/>
          <w:szCs w:val="22"/>
        </w:rPr>
        <w:t>Journal of Applied Research on Children, 1</w:t>
      </w:r>
      <w:r w:rsidRPr="00CB7613">
        <w:rPr>
          <w:rFonts w:cs="Calibri"/>
          <w:szCs w:val="22"/>
        </w:rPr>
        <w:t>(1), 5.</w:t>
      </w:r>
    </w:p>
    <w:p w14:paraId="120D8A4E" w14:textId="54E671B8" w:rsidR="0069268A" w:rsidRPr="00CB7613" w:rsidRDefault="0069268A" w:rsidP="0022282B">
      <w:pPr>
        <w:ind w:left="720" w:hanging="720"/>
        <w:rPr>
          <w:rFonts w:cs="Calibri"/>
          <w:szCs w:val="22"/>
          <w:shd w:val="clear" w:color="auto" w:fill="FFFFFF"/>
        </w:rPr>
      </w:pPr>
      <w:r w:rsidRPr="00CB7613">
        <w:rPr>
          <w:rFonts w:cs="Calibri"/>
          <w:szCs w:val="22"/>
          <w:shd w:val="clear" w:color="auto" w:fill="FFFFFF"/>
        </w:rPr>
        <w:lastRenderedPageBreak/>
        <w:t xml:space="preserve">U.S. Census Bureau (2019). </w:t>
      </w:r>
      <w:r w:rsidRPr="00CB7613">
        <w:rPr>
          <w:rFonts w:cs="Calibri"/>
          <w:i/>
          <w:iCs/>
          <w:szCs w:val="22"/>
          <w:shd w:val="clear" w:color="auto" w:fill="FFFFFF"/>
        </w:rPr>
        <w:t>QuickFacts for Antelope County, B</w:t>
      </w:r>
      <w:r w:rsidR="00CB5E32" w:rsidRPr="00CB7613">
        <w:rPr>
          <w:rFonts w:cs="Calibri"/>
          <w:i/>
          <w:iCs/>
          <w:szCs w:val="22"/>
          <w:shd w:val="clear" w:color="auto" w:fill="FFFFFF"/>
        </w:rPr>
        <w:t>oyd County, Brown County, Cherry County, Holt County, Keya Paha County, Knox County, Pierce County, &amp; Rock County, Nebraska.</w:t>
      </w:r>
      <w:r w:rsidR="00CB5E32" w:rsidRPr="00CB7613">
        <w:rPr>
          <w:rFonts w:cs="Calibri"/>
          <w:szCs w:val="22"/>
          <w:shd w:val="clear" w:color="auto" w:fill="FFFFFF"/>
        </w:rPr>
        <w:t xml:space="preserve"> Retrieved from https://www.census.gov/quickfacts. </w:t>
      </w:r>
    </w:p>
    <w:p w14:paraId="5517FC47" w14:textId="425D5834" w:rsidR="0022282B" w:rsidRPr="00CB7613" w:rsidRDefault="0022282B" w:rsidP="0022282B">
      <w:pPr>
        <w:ind w:left="720" w:hanging="720"/>
        <w:rPr>
          <w:rFonts w:cs="Calibri"/>
          <w:szCs w:val="22"/>
        </w:rPr>
      </w:pPr>
      <w:r w:rsidRPr="00CB7613">
        <w:rPr>
          <w:rFonts w:cs="Calibri"/>
          <w:szCs w:val="22"/>
          <w:shd w:val="clear" w:color="auto" w:fill="FFFFFF"/>
        </w:rPr>
        <w:t>U.S. Centers for Disease Control and Prevention (CDC). (2012). Current cigarette smoking among adults-United States, 2011. </w:t>
      </w:r>
      <w:r w:rsidRPr="00CB7613">
        <w:rPr>
          <w:rFonts w:cs="Calibri"/>
          <w:i/>
          <w:iCs/>
          <w:szCs w:val="22"/>
          <w:shd w:val="clear" w:color="auto" w:fill="FFFFFF"/>
        </w:rPr>
        <w:t>MMWR. Morbidity and mortality weekly report</w:t>
      </w:r>
      <w:r w:rsidRPr="00CB7613">
        <w:rPr>
          <w:rFonts w:cs="Calibri"/>
          <w:szCs w:val="22"/>
          <w:shd w:val="clear" w:color="auto" w:fill="FFFFFF"/>
        </w:rPr>
        <w:t>, </w:t>
      </w:r>
      <w:r w:rsidRPr="00CB7613">
        <w:rPr>
          <w:rFonts w:cs="Calibri"/>
          <w:i/>
          <w:iCs/>
          <w:szCs w:val="22"/>
          <w:shd w:val="clear" w:color="auto" w:fill="FFFFFF"/>
        </w:rPr>
        <w:t>61</w:t>
      </w:r>
      <w:r w:rsidRPr="00CB7613">
        <w:rPr>
          <w:rFonts w:cs="Calibri"/>
          <w:szCs w:val="22"/>
          <w:shd w:val="clear" w:color="auto" w:fill="FFFFFF"/>
        </w:rPr>
        <w:t>(44), 889-894.</w:t>
      </w:r>
    </w:p>
    <w:p w14:paraId="14360BE2" w14:textId="77777777" w:rsidR="0022282B" w:rsidRPr="00CB7613" w:rsidRDefault="0022282B" w:rsidP="0022282B">
      <w:pPr>
        <w:ind w:left="720" w:hanging="720"/>
        <w:rPr>
          <w:rFonts w:cs="Calibri"/>
          <w:szCs w:val="22"/>
        </w:rPr>
      </w:pPr>
      <w:r w:rsidRPr="00CB7613">
        <w:rPr>
          <w:rFonts w:cs="Calibri"/>
          <w:szCs w:val="22"/>
        </w:rPr>
        <w:t>U.S. Centers for Disease Control (CDC) (2020). Mortality in the United States, 2020: What are the death rates for the 10 leading causes of death? (NCHS Data Brief No. 427, December 2021). https://www.cdc.gov/nchs/products/databriefs/db427.htm#section_4</w:t>
      </w:r>
    </w:p>
    <w:p w14:paraId="787299A4" w14:textId="77777777" w:rsidR="0022282B" w:rsidRPr="00CB7613" w:rsidRDefault="0022282B" w:rsidP="0022282B">
      <w:pPr>
        <w:ind w:left="720" w:hanging="720"/>
        <w:rPr>
          <w:rFonts w:cs="Calibri"/>
          <w:szCs w:val="22"/>
        </w:rPr>
      </w:pPr>
      <w:r w:rsidRPr="00CB7613">
        <w:rPr>
          <w:rFonts w:cs="Calibri"/>
          <w:szCs w:val="22"/>
        </w:rPr>
        <w:t>U.S. Centers for Disease Control (CDC) (2021). Prevalence of both diagnosed and undiagnosed diabetes. https://www.cdc.gov/diabetes/data/statistics-report/diagnosed-undiagnosed-diabetes.html</w:t>
      </w:r>
    </w:p>
    <w:p w14:paraId="5F7D1FCA" w14:textId="077A14F3" w:rsidR="0022282B" w:rsidRPr="00CB7613" w:rsidRDefault="0022282B" w:rsidP="00726056">
      <w:pPr>
        <w:ind w:left="720" w:hanging="720"/>
        <w:rPr>
          <w:rFonts w:cs="Calibri"/>
          <w:szCs w:val="22"/>
          <w:shd w:val="clear" w:color="auto" w:fill="FFFFFF"/>
        </w:rPr>
      </w:pPr>
      <w:r w:rsidRPr="00CB7613">
        <w:rPr>
          <w:rFonts w:cs="Calibri"/>
          <w:szCs w:val="22"/>
          <w:shd w:val="clear" w:color="auto" w:fill="FFFFFF"/>
        </w:rPr>
        <w:t xml:space="preserve">U.S. Department of Education. (2016). </w:t>
      </w:r>
      <w:r w:rsidRPr="00CB7613">
        <w:rPr>
          <w:rFonts w:cs="Calibri"/>
          <w:i/>
          <w:iCs/>
          <w:szCs w:val="22"/>
          <w:shd w:val="clear" w:color="auto" w:fill="FFFFFF"/>
        </w:rPr>
        <w:t>The state of racial diversity in the educator workforce.</w:t>
      </w:r>
      <w:r w:rsidRPr="00CB7613">
        <w:rPr>
          <w:rFonts w:cs="Calibri"/>
          <w:szCs w:val="22"/>
          <w:shd w:val="clear" w:color="auto" w:fill="FFFFFF"/>
        </w:rPr>
        <w:t xml:space="preserve"> Office of Planning, Evaluation, and Policy Development. Washington, D.C.</w:t>
      </w:r>
    </w:p>
    <w:p w14:paraId="5E3961EC" w14:textId="1050D14C" w:rsidR="0022282B" w:rsidRPr="00CB7613" w:rsidRDefault="0022282B" w:rsidP="00726056">
      <w:pPr>
        <w:ind w:left="720" w:hanging="720"/>
        <w:rPr>
          <w:rFonts w:cs="Calibri"/>
          <w:i/>
          <w:iCs/>
          <w:szCs w:val="22"/>
          <w:shd w:val="clear" w:color="auto" w:fill="FFFFFF"/>
        </w:rPr>
      </w:pPr>
      <w:r w:rsidRPr="00CB7613">
        <w:rPr>
          <w:rFonts w:cs="Calibri"/>
          <w:szCs w:val="22"/>
          <w:shd w:val="clear" w:color="auto" w:fill="FFFFFF"/>
        </w:rPr>
        <w:t>U.S. Department of Transportation, Federal Highway Administration, (2011). </w:t>
      </w:r>
      <w:hyperlink r:id="rId52" w:history="1">
        <w:r w:rsidRPr="00CB7613">
          <w:rPr>
            <w:rFonts w:cs="Calibri"/>
            <w:i/>
            <w:iCs/>
            <w:szCs w:val="22"/>
            <w:shd w:val="clear" w:color="auto" w:fill="FFFFFF"/>
          </w:rPr>
          <w:t>Summary of Travel Trends: 2009 National Household Travel Survey</w:t>
        </w:r>
      </w:hyperlink>
      <w:r w:rsidRPr="00CB7613">
        <w:rPr>
          <w:rFonts w:cs="Calibri"/>
          <w:i/>
          <w:iCs/>
          <w:szCs w:val="22"/>
          <w:shd w:val="clear" w:color="auto" w:fill="FFFFFF"/>
        </w:rPr>
        <w:t>.</w:t>
      </w:r>
    </w:p>
    <w:p w14:paraId="2D4EDE03" w14:textId="30F66B7D" w:rsidR="002F33C5" w:rsidRPr="00CB7613" w:rsidRDefault="002F33C5" w:rsidP="0022282B">
      <w:pPr>
        <w:ind w:left="720" w:hanging="720"/>
        <w:rPr>
          <w:rFonts w:cs="Calibri"/>
          <w:szCs w:val="22"/>
        </w:rPr>
      </w:pPr>
      <w:proofErr w:type="spellStart"/>
      <w:r w:rsidRPr="00CB7613">
        <w:rPr>
          <w:rFonts w:cs="Calibri"/>
          <w:szCs w:val="22"/>
        </w:rPr>
        <w:t>Vellone</w:t>
      </w:r>
      <w:proofErr w:type="spellEnd"/>
      <w:r w:rsidRPr="00CB7613">
        <w:rPr>
          <w:rFonts w:cs="Calibri"/>
          <w:szCs w:val="22"/>
        </w:rPr>
        <w:t xml:space="preserve">, E., </w:t>
      </w:r>
      <w:proofErr w:type="spellStart"/>
      <w:r w:rsidRPr="00CB7613">
        <w:rPr>
          <w:rFonts w:cs="Calibri"/>
          <w:szCs w:val="22"/>
        </w:rPr>
        <w:t>Piras</w:t>
      </w:r>
      <w:proofErr w:type="spellEnd"/>
      <w:r w:rsidRPr="00CB7613">
        <w:rPr>
          <w:rFonts w:cs="Calibri"/>
          <w:szCs w:val="22"/>
        </w:rPr>
        <w:t xml:space="preserve">, G., </w:t>
      </w:r>
      <w:proofErr w:type="spellStart"/>
      <w:r w:rsidRPr="00CB7613">
        <w:rPr>
          <w:rFonts w:cs="Calibri"/>
          <w:szCs w:val="22"/>
        </w:rPr>
        <w:t>Talucci</w:t>
      </w:r>
      <w:proofErr w:type="spellEnd"/>
      <w:r w:rsidRPr="00CB7613">
        <w:rPr>
          <w:rFonts w:cs="Calibri"/>
          <w:szCs w:val="22"/>
        </w:rPr>
        <w:t>, C., &amp; Cohen, M. Z. (2008). Quality of life for caregivers of people with Alzheimer’s disease</w:t>
      </w:r>
      <w:r w:rsidRPr="00CB7613">
        <w:rPr>
          <w:rFonts w:cs="Calibri"/>
          <w:i/>
          <w:iCs/>
          <w:szCs w:val="22"/>
        </w:rPr>
        <w:t>. Journal of Advanced Nursing, 61</w:t>
      </w:r>
      <w:r w:rsidRPr="00CB7613">
        <w:rPr>
          <w:rFonts w:cs="Calibri"/>
          <w:szCs w:val="22"/>
        </w:rPr>
        <w:t>(2), 222-231.</w:t>
      </w:r>
    </w:p>
    <w:p w14:paraId="5A6E76E5" w14:textId="5759DBB7" w:rsidR="0022282B" w:rsidRPr="00CB7613" w:rsidRDefault="0022282B" w:rsidP="0022282B">
      <w:pPr>
        <w:ind w:left="720" w:hanging="720"/>
        <w:rPr>
          <w:rFonts w:cs="Calibri"/>
          <w:szCs w:val="22"/>
        </w:rPr>
      </w:pPr>
      <w:r w:rsidRPr="00CB7613">
        <w:rPr>
          <w:rFonts w:cs="Calibri"/>
          <w:szCs w:val="22"/>
        </w:rPr>
        <w:t xml:space="preserve">Viner, R. M., Ozer, E. M., Denny, S., Marmot, M., Resnick, M., </w:t>
      </w:r>
      <w:proofErr w:type="spellStart"/>
      <w:r w:rsidRPr="00CB7613">
        <w:rPr>
          <w:rFonts w:cs="Calibri"/>
          <w:szCs w:val="22"/>
        </w:rPr>
        <w:t>Fatusi</w:t>
      </w:r>
      <w:proofErr w:type="spellEnd"/>
      <w:r w:rsidRPr="00CB7613">
        <w:rPr>
          <w:rFonts w:cs="Calibri"/>
          <w:szCs w:val="22"/>
        </w:rPr>
        <w:t xml:space="preserve">, A., &amp; Currie, C. (2012). Adolescence and the social determinants of health. </w:t>
      </w:r>
      <w:r w:rsidRPr="00CB7613">
        <w:rPr>
          <w:rFonts w:cs="Calibri"/>
          <w:i/>
          <w:iCs/>
          <w:szCs w:val="22"/>
        </w:rPr>
        <w:t>The Lancet, 379</w:t>
      </w:r>
      <w:r w:rsidRPr="00CB7613">
        <w:rPr>
          <w:rFonts w:cs="Calibri"/>
          <w:szCs w:val="22"/>
        </w:rPr>
        <w:t>(9826), 1641-1652.</w:t>
      </w:r>
    </w:p>
    <w:p w14:paraId="5AD41910" w14:textId="77777777" w:rsidR="0022282B" w:rsidRPr="00CB7613" w:rsidRDefault="0022282B" w:rsidP="0022282B">
      <w:pPr>
        <w:ind w:left="720" w:hanging="720"/>
        <w:rPr>
          <w:rFonts w:cs="Calibri"/>
          <w:szCs w:val="22"/>
        </w:rPr>
      </w:pPr>
      <w:r w:rsidRPr="00CB7613">
        <w:rPr>
          <w:rFonts w:cs="Calibri"/>
          <w:szCs w:val="22"/>
        </w:rPr>
        <w:t xml:space="preserve">Walker, R. E., Keane, C. R., &amp; Burke, J. G. (2010). Disparities and access to healthy food in the United States: A review of food deserts literature. </w:t>
      </w:r>
      <w:r w:rsidRPr="00CB7613">
        <w:rPr>
          <w:rFonts w:cs="Calibri"/>
          <w:i/>
          <w:iCs/>
          <w:szCs w:val="22"/>
        </w:rPr>
        <w:t>Health &amp; Place, 16</w:t>
      </w:r>
      <w:r w:rsidRPr="00CB7613">
        <w:rPr>
          <w:rFonts w:cs="Calibri"/>
          <w:szCs w:val="22"/>
        </w:rPr>
        <w:t>(5), 876-884.</w:t>
      </w:r>
    </w:p>
    <w:p w14:paraId="15D26DE8" w14:textId="77777777" w:rsidR="0022282B" w:rsidRPr="00CB7613" w:rsidRDefault="0022282B" w:rsidP="0022282B">
      <w:pPr>
        <w:ind w:left="720" w:hanging="720"/>
        <w:rPr>
          <w:rFonts w:cs="Calibri"/>
          <w:szCs w:val="22"/>
        </w:rPr>
      </w:pPr>
      <w:r w:rsidRPr="00CB7613">
        <w:rPr>
          <w:rFonts w:cs="Calibri"/>
          <w:szCs w:val="22"/>
        </w:rPr>
        <w:t xml:space="preserve">Walker, K. Z., O’Dea, K., Gomez, M., Girgis, S., &amp; </w:t>
      </w:r>
      <w:proofErr w:type="spellStart"/>
      <w:r w:rsidRPr="00CB7613">
        <w:rPr>
          <w:rFonts w:cs="Calibri"/>
          <w:szCs w:val="22"/>
        </w:rPr>
        <w:t>Colagiuri</w:t>
      </w:r>
      <w:proofErr w:type="spellEnd"/>
      <w:r w:rsidRPr="00CB7613">
        <w:rPr>
          <w:rFonts w:cs="Calibri"/>
          <w:szCs w:val="22"/>
        </w:rPr>
        <w:t xml:space="preserve">, R. (2010). Diet and exercise in the prevention of diabetes. </w:t>
      </w:r>
      <w:r w:rsidRPr="00CB7613">
        <w:rPr>
          <w:rFonts w:cs="Calibri"/>
          <w:i/>
          <w:iCs/>
          <w:szCs w:val="22"/>
        </w:rPr>
        <w:t>Journal of Human Nutrition and Dietetics, 23</w:t>
      </w:r>
      <w:r w:rsidRPr="00CB7613">
        <w:rPr>
          <w:rFonts w:cs="Calibri"/>
          <w:szCs w:val="22"/>
        </w:rPr>
        <w:t>(4), 344-352.</w:t>
      </w:r>
    </w:p>
    <w:p w14:paraId="44CF10C2" w14:textId="77777777" w:rsidR="0022282B" w:rsidRPr="00CB7613" w:rsidRDefault="0022282B" w:rsidP="0022282B">
      <w:pPr>
        <w:ind w:left="720" w:hanging="720"/>
        <w:rPr>
          <w:rFonts w:cs="Calibri"/>
          <w:szCs w:val="22"/>
        </w:rPr>
      </w:pPr>
      <w:proofErr w:type="spellStart"/>
      <w:r w:rsidRPr="00CB7613">
        <w:rPr>
          <w:rFonts w:cs="Calibri"/>
          <w:szCs w:val="22"/>
        </w:rPr>
        <w:lastRenderedPageBreak/>
        <w:t>Wehbi</w:t>
      </w:r>
      <w:proofErr w:type="spellEnd"/>
      <w:r w:rsidRPr="00CB7613">
        <w:rPr>
          <w:rFonts w:cs="Calibri"/>
          <w:szCs w:val="22"/>
        </w:rPr>
        <w:t xml:space="preserve">, N., </w:t>
      </w:r>
      <w:proofErr w:type="spellStart"/>
      <w:r w:rsidRPr="00CB7613">
        <w:rPr>
          <w:rFonts w:cs="Calibri"/>
          <w:szCs w:val="22"/>
        </w:rPr>
        <w:t>Mosalpuria</w:t>
      </w:r>
      <w:proofErr w:type="spellEnd"/>
      <w:r w:rsidRPr="00CB7613">
        <w:rPr>
          <w:rFonts w:cs="Calibri"/>
          <w:szCs w:val="22"/>
        </w:rPr>
        <w:t xml:space="preserve">, K., </w:t>
      </w:r>
      <w:proofErr w:type="spellStart"/>
      <w:r w:rsidRPr="00CB7613">
        <w:rPr>
          <w:rFonts w:cs="Calibri"/>
          <w:szCs w:val="22"/>
        </w:rPr>
        <w:t>Deras</w:t>
      </w:r>
      <w:proofErr w:type="spellEnd"/>
      <w:r w:rsidRPr="00CB7613">
        <w:rPr>
          <w:rFonts w:cs="Calibri"/>
          <w:szCs w:val="22"/>
        </w:rPr>
        <w:t xml:space="preserve">, M., Palm, D., Wilson, F., and </w:t>
      </w:r>
      <w:proofErr w:type="spellStart"/>
      <w:r w:rsidRPr="00CB7613">
        <w:rPr>
          <w:rFonts w:cs="Calibri"/>
          <w:szCs w:val="22"/>
        </w:rPr>
        <w:t>Carritt</w:t>
      </w:r>
      <w:proofErr w:type="spellEnd"/>
      <w:r w:rsidRPr="00CB7613">
        <w:rPr>
          <w:rFonts w:cs="Calibri"/>
          <w:szCs w:val="22"/>
        </w:rPr>
        <w:t>, N. (2020</w:t>
      </w:r>
      <w:r w:rsidRPr="00CB7613">
        <w:rPr>
          <w:rFonts w:cs="Calibri"/>
          <w:i/>
          <w:iCs/>
          <w:szCs w:val="22"/>
        </w:rPr>
        <w:t>). The status of the Nebraska healthcare workforce: 2020 update</w:t>
      </w:r>
      <w:r w:rsidRPr="00CB7613">
        <w:rPr>
          <w:rFonts w:cs="Calibri"/>
          <w:szCs w:val="22"/>
        </w:rPr>
        <w:t>. Omaha, NE: UNMC Center for Health Policy. https://www.unmc.edu/publichealth/chp/_documents/Workforce_2020.pdf</w:t>
      </w:r>
    </w:p>
    <w:p w14:paraId="56C2B426" w14:textId="77777777" w:rsidR="0022282B" w:rsidRPr="00CB7613" w:rsidRDefault="0022282B" w:rsidP="0022282B">
      <w:pPr>
        <w:ind w:left="720" w:hanging="720"/>
        <w:rPr>
          <w:rFonts w:cs="Calibri"/>
          <w:szCs w:val="22"/>
        </w:rPr>
      </w:pPr>
      <w:r w:rsidRPr="00CB7613">
        <w:rPr>
          <w:rFonts w:cs="Calibri"/>
          <w:szCs w:val="22"/>
        </w:rPr>
        <w:t xml:space="preserve">Weitzman, E. R. (2004). Poor mental health, depression, and associations with alcohol consumption, harm, and abuse in a national sample of young adults in college. </w:t>
      </w:r>
      <w:r w:rsidRPr="00CB7613">
        <w:rPr>
          <w:rFonts w:cs="Calibri"/>
          <w:i/>
          <w:iCs/>
          <w:szCs w:val="22"/>
        </w:rPr>
        <w:t>The Journal of Nervous and Mental Disease, 192</w:t>
      </w:r>
      <w:r w:rsidRPr="00CB7613">
        <w:rPr>
          <w:rFonts w:cs="Calibri"/>
          <w:szCs w:val="22"/>
        </w:rPr>
        <w:t>(4), 269-277.</w:t>
      </w:r>
    </w:p>
    <w:p w14:paraId="0685EF33" w14:textId="77777777" w:rsidR="0022282B" w:rsidRPr="00CB7613" w:rsidRDefault="0022282B" w:rsidP="0022282B">
      <w:pPr>
        <w:ind w:left="720" w:hanging="720"/>
        <w:rPr>
          <w:rFonts w:cs="Calibri"/>
          <w:szCs w:val="22"/>
        </w:rPr>
      </w:pPr>
      <w:r w:rsidRPr="00CB7613">
        <w:rPr>
          <w:rFonts w:cs="Calibri"/>
          <w:szCs w:val="22"/>
        </w:rPr>
        <w:t xml:space="preserve">Wilson, C. M., Wright, P. F., </w:t>
      </w:r>
      <w:proofErr w:type="spellStart"/>
      <w:r w:rsidRPr="00CB7613">
        <w:rPr>
          <w:rFonts w:cs="Calibri"/>
          <w:szCs w:val="22"/>
        </w:rPr>
        <w:t>Safrit</w:t>
      </w:r>
      <w:proofErr w:type="spellEnd"/>
      <w:r w:rsidRPr="00CB7613">
        <w:rPr>
          <w:rFonts w:cs="Calibri"/>
          <w:szCs w:val="22"/>
        </w:rPr>
        <w:t xml:space="preserve">, J. T., &amp; Rudy, B. (2010). Epidemiology of HIV infection and risk in adolescents and youth. </w:t>
      </w:r>
      <w:r w:rsidRPr="00CB7613">
        <w:rPr>
          <w:rFonts w:cs="Calibri"/>
          <w:i/>
          <w:iCs/>
          <w:szCs w:val="22"/>
        </w:rPr>
        <w:t>Journal of Acquired Immune Deficiency Syndromes</w:t>
      </w:r>
      <w:r w:rsidRPr="00CB7613">
        <w:rPr>
          <w:rFonts w:cs="Calibri"/>
          <w:szCs w:val="22"/>
        </w:rPr>
        <w:t xml:space="preserve">, </w:t>
      </w:r>
      <w:r w:rsidRPr="00CB7613">
        <w:rPr>
          <w:rFonts w:cs="Calibri"/>
          <w:i/>
          <w:iCs/>
          <w:szCs w:val="22"/>
        </w:rPr>
        <w:t>54</w:t>
      </w:r>
      <w:r w:rsidRPr="00CB7613">
        <w:rPr>
          <w:rFonts w:cs="Calibri"/>
          <w:szCs w:val="22"/>
        </w:rPr>
        <w:t>(Suppl 1). doi:10.1097/QAI.0b013e3181e243a1</w:t>
      </w:r>
    </w:p>
    <w:p w14:paraId="5B361F63" w14:textId="37A20EFD" w:rsidR="0022282B" w:rsidRPr="00CB7613" w:rsidRDefault="0022282B" w:rsidP="00726056">
      <w:pPr>
        <w:ind w:left="720" w:hanging="720"/>
        <w:rPr>
          <w:rFonts w:cs="Calibri"/>
          <w:szCs w:val="22"/>
          <w:shd w:val="clear" w:color="auto" w:fill="FFFFFF"/>
        </w:rPr>
      </w:pPr>
      <w:proofErr w:type="spellStart"/>
      <w:r w:rsidRPr="00CB7613">
        <w:rPr>
          <w:rFonts w:cs="Calibri"/>
          <w:szCs w:val="22"/>
          <w:shd w:val="clear" w:color="auto" w:fill="FFFFFF"/>
        </w:rPr>
        <w:t>Windels</w:t>
      </w:r>
      <w:proofErr w:type="spellEnd"/>
      <w:r w:rsidRPr="00CB7613">
        <w:rPr>
          <w:rFonts w:cs="Calibri"/>
          <w:szCs w:val="22"/>
          <w:shd w:val="clear" w:color="auto" w:fill="FFFFFF"/>
        </w:rPr>
        <w:t xml:space="preserve">, K. (2011). What’s in a number? Minority status and implications for creative professionals. </w:t>
      </w:r>
      <w:r w:rsidRPr="00CB7613">
        <w:rPr>
          <w:rFonts w:cs="Calibri"/>
          <w:i/>
          <w:iCs/>
          <w:szCs w:val="22"/>
          <w:shd w:val="clear" w:color="auto" w:fill="FFFFFF"/>
        </w:rPr>
        <w:t>Creative Research Journal, 23</w:t>
      </w:r>
      <w:r w:rsidRPr="00CB7613">
        <w:rPr>
          <w:rFonts w:cs="Calibri"/>
          <w:szCs w:val="22"/>
          <w:shd w:val="clear" w:color="auto" w:fill="FFFFFF"/>
        </w:rPr>
        <w:t xml:space="preserve">(4), 231-329. </w:t>
      </w:r>
      <w:proofErr w:type="spellStart"/>
      <w:r w:rsidRPr="00CB7613">
        <w:rPr>
          <w:rFonts w:cs="Calibri"/>
          <w:szCs w:val="22"/>
          <w:shd w:val="clear" w:color="auto" w:fill="FFFFFF"/>
        </w:rPr>
        <w:t>doi</w:t>
      </w:r>
      <w:proofErr w:type="spellEnd"/>
      <w:r w:rsidRPr="00CB7613">
        <w:rPr>
          <w:rFonts w:cs="Calibri"/>
          <w:szCs w:val="22"/>
          <w:shd w:val="clear" w:color="auto" w:fill="FFFFFF"/>
        </w:rPr>
        <w:t>: 10.1080/10400419.2011.621820</w:t>
      </w:r>
    </w:p>
    <w:p w14:paraId="465F0B15" w14:textId="77777777" w:rsidR="0022282B" w:rsidRPr="00CB7613" w:rsidRDefault="0022282B" w:rsidP="0022282B">
      <w:pPr>
        <w:ind w:left="720" w:hanging="720"/>
        <w:rPr>
          <w:rFonts w:cs="Calibri"/>
          <w:szCs w:val="22"/>
        </w:rPr>
      </w:pPr>
      <w:r w:rsidRPr="00CB7613">
        <w:rPr>
          <w:rFonts w:cs="Calibri"/>
          <w:szCs w:val="22"/>
        </w:rPr>
        <w:t xml:space="preserve">Wohl, A. R., Galvan, F. H., Carlos, J. A., Myers, H. F., Garland, W., Witt, M. D., ... &amp; George, S. (2013). A comparison of MSM stigma, HIV stigma and depression in HIV-positive Latino and African American men who have sex with men (MSM). </w:t>
      </w:r>
      <w:r w:rsidRPr="00CB7613">
        <w:rPr>
          <w:rFonts w:cs="Calibri"/>
          <w:i/>
          <w:iCs/>
          <w:szCs w:val="22"/>
        </w:rPr>
        <w:t>AIDS and Behavior, 17</w:t>
      </w:r>
      <w:r w:rsidRPr="00CB7613">
        <w:rPr>
          <w:rFonts w:cs="Calibri"/>
          <w:szCs w:val="22"/>
        </w:rPr>
        <w:t>(4), 1454-1464.</w:t>
      </w:r>
    </w:p>
    <w:p w14:paraId="1609102E" w14:textId="1734CAEB" w:rsidR="00357A44" w:rsidRPr="00CB7613" w:rsidRDefault="00357A44" w:rsidP="00357A44">
      <w:pPr>
        <w:ind w:left="720" w:hanging="720"/>
        <w:rPr>
          <w:rFonts w:cs="Calibri"/>
          <w:szCs w:val="22"/>
        </w:rPr>
      </w:pPr>
      <w:r w:rsidRPr="00CB7613">
        <w:rPr>
          <w:rFonts w:cs="Calibri"/>
          <w:szCs w:val="22"/>
        </w:rPr>
        <w:t>Woolf, S., Chapman, D.,</w:t>
      </w:r>
      <w:r w:rsidR="007B1F38" w:rsidRPr="00CB7613">
        <w:rPr>
          <w:rFonts w:cs="Calibri"/>
          <w:szCs w:val="22"/>
        </w:rPr>
        <w:t xml:space="preserve"> &amp;</w:t>
      </w:r>
      <w:r w:rsidRPr="00CB7613">
        <w:rPr>
          <w:rFonts w:cs="Calibri"/>
          <w:szCs w:val="22"/>
        </w:rPr>
        <w:t xml:space="preserve"> Lee, J. (2021). COVID-19 as the </w:t>
      </w:r>
      <w:r w:rsidR="007B1F38" w:rsidRPr="00CB7613">
        <w:rPr>
          <w:rFonts w:cs="Calibri"/>
          <w:szCs w:val="22"/>
        </w:rPr>
        <w:t>l</w:t>
      </w:r>
      <w:r w:rsidRPr="00CB7613">
        <w:rPr>
          <w:rFonts w:cs="Calibri"/>
          <w:szCs w:val="22"/>
        </w:rPr>
        <w:t xml:space="preserve">eading </w:t>
      </w:r>
      <w:r w:rsidR="007B1F38" w:rsidRPr="00CB7613">
        <w:rPr>
          <w:rFonts w:cs="Calibri"/>
          <w:szCs w:val="22"/>
        </w:rPr>
        <w:t>c</w:t>
      </w:r>
      <w:r w:rsidRPr="00CB7613">
        <w:rPr>
          <w:rFonts w:cs="Calibri"/>
          <w:szCs w:val="22"/>
        </w:rPr>
        <w:t xml:space="preserve">ause of </w:t>
      </w:r>
      <w:r w:rsidR="007B1F38" w:rsidRPr="00CB7613">
        <w:rPr>
          <w:rFonts w:cs="Calibri"/>
          <w:szCs w:val="22"/>
        </w:rPr>
        <w:t>d</w:t>
      </w:r>
      <w:r w:rsidRPr="00CB7613">
        <w:rPr>
          <w:rFonts w:cs="Calibri"/>
          <w:szCs w:val="22"/>
        </w:rPr>
        <w:t xml:space="preserve">eath in the United States. </w:t>
      </w:r>
      <w:r w:rsidRPr="00CB7613">
        <w:rPr>
          <w:rFonts w:cs="Calibri"/>
          <w:i/>
          <w:iCs/>
          <w:szCs w:val="22"/>
        </w:rPr>
        <w:t>Journal of the American Medical Association</w:t>
      </w:r>
      <w:r w:rsidRPr="00CB7613">
        <w:rPr>
          <w:rFonts w:cs="Calibri"/>
          <w:szCs w:val="22"/>
        </w:rPr>
        <w:t>, 325(2),123–124. doi:10.1001/jama.2020.24865</w:t>
      </w:r>
    </w:p>
    <w:p w14:paraId="2E5C1B1E" w14:textId="17ABC6E6" w:rsidR="00EB1B4A" w:rsidRPr="00CB7613" w:rsidRDefault="00EB1B4A" w:rsidP="0022282B">
      <w:pPr>
        <w:ind w:left="720" w:hanging="720"/>
        <w:rPr>
          <w:rFonts w:cs="Calibri"/>
          <w:szCs w:val="22"/>
        </w:rPr>
      </w:pPr>
      <w:r w:rsidRPr="00CB7613">
        <w:rPr>
          <w:rFonts w:cs="Calibri"/>
          <w:szCs w:val="22"/>
        </w:rPr>
        <w:t xml:space="preserve">Wragg, R. E., &amp; </w:t>
      </w:r>
      <w:proofErr w:type="spellStart"/>
      <w:r w:rsidRPr="00CB7613">
        <w:rPr>
          <w:rFonts w:cs="Calibri"/>
          <w:szCs w:val="22"/>
        </w:rPr>
        <w:t>Jeste</w:t>
      </w:r>
      <w:proofErr w:type="spellEnd"/>
      <w:r w:rsidRPr="00CB7613">
        <w:rPr>
          <w:rFonts w:cs="Calibri"/>
          <w:szCs w:val="22"/>
        </w:rPr>
        <w:t xml:space="preserve">, D. V. (1989). Overview of depression and psychosis in Alzheimer's disease. </w:t>
      </w:r>
      <w:r w:rsidRPr="00CB7613">
        <w:rPr>
          <w:rFonts w:cs="Calibri"/>
          <w:i/>
          <w:iCs/>
          <w:szCs w:val="22"/>
        </w:rPr>
        <w:t>American Journal of Psychiatry, 146</w:t>
      </w:r>
      <w:r w:rsidRPr="00CB7613">
        <w:rPr>
          <w:rFonts w:cs="Calibri"/>
          <w:szCs w:val="22"/>
        </w:rPr>
        <w:t>(5), 577–587. https://doi.org/10.1176/ajp.146.5.577</w:t>
      </w:r>
    </w:p>
    <w:p w14:paraId="4738F09B" w14:textId="48137AD5" w:rsidR="0022282B" w:rsidRPr="00CB7613" w:rsidRDefault="0022282B" w:rsidP="0022282B">
      <w:pPr>
        <w:ind w:left="720" w:hanging="720"/>
        <w:rPr>
          <w:rFonts w:cs="Calibri"/>
          <w:szCs w:val="22"/>
        </w:rPr>
      </w:pPr>
      <w:r w:rsidRPr="00CB7613">
        <w:rPr>
          <w:rFonts w:cs="Calibri"/>
          <w:szCs w:val="22"/>
        </w:rPr>
        <w:t xml:space="preserve">Xanthos, C., Treadwell, H. M., &amp; Holden, K. B. (2010). Social determinants of health among </w:t>
      </w:r>
      <w:proofErr w:type="gramStart"/>
      <w:r w:rsidRPr="00CB7613">
        <w:rPr>
          <w:rFonts w:cs="Calibri"/>
          <w:szCs w:val="22"/>
        </w:rPr>
        <w:t>African–American</w:t>
      </w:r>
      <w:proofErr w:type="gramEnd"/>
      <w:r w:rsidRPr="00CB7613">
        <w:rPr>
          <w:rFonts w:cs="Calibri"/>
          <w:szCs w:val="22"/>
        </w:rPr>
        <w:t xml:space="preserve"> men. </w:t>
      </w:r>
      <w:r w:rsidRPr="00CB7613">
        <w:rPr>
          <w:rFonts w:cs="Calibri"/>
          <w:i/>
          <w:iCs/>
          <w:szCs w:val="22"/>
        </w:rPr>
        <w:t>Journal of Men's Health, 7</w:t>
      </w:r>
      <w:r w:rsidRPr="00CB7613">
        <w:rPr>
          <w:rFonts w:cs="Calibri"/>
          <w:szCs w:val="22"/>
        </w:rPr>
        <w:t>(1), 11-19.</w:t>
      </w:r>
    </w:p>
    <w:p w14:paraId="6E734B30" w14:textId="001F5872" w:rsidR="0022282B" w:rsidRPr="00CB7613" w:rsidRDefault="0022282B" w:rsidP="0022282B">
      <w:pPr>
        <w:ind w:left="720" w:hanging="720"/>
        <w:rPr>
          <w:rFonts w:cs="Calibri"/>
          <w:szCs w:val="22"/>
        </w:rPr>
      </w:pPr>
      <w:r w:rsidRPr="00CB7613">
        <w:rPr>
          <w:rFonts w:cs="Calibri"/>
          <w:szCs w:val="22"/>
        </w:rPr>
        <w:t xml:space="preserve">Zhao, G., Okoro, C. A., Li, J., &amp; Town, M. (2018). Health insurance status and clinical cancer screenings among US adults. </w:t>
      </w:r>
      <w:r w:rsidRPr="00CB7613">
        <w:rPr>
          <w:rFonts w:cs="Calibri"/>
          <w:i/>
          <w:iCs/>
          <w:szCs w:val="22"/>
        </w:rPr>
        <w:t>American Journal of Preventive Medicine, 54</w:t>
      </w:r>
      <w:r w:rsidRPr="00CB7613">
        <w:rPr>
          <w:rFonts w:cs="Calibri"/>
          <w:szCs w:val="22"/>
        </w:rPr>
        <w:t>(1), e11-e19.</w:t>
      </w:r>
    </w:p>
    <w:p w14:paraId="4D90B700" w14:textId="0C467CAF" w:rsidR="00205B9F" w:rsidRDefault="00205B9F" w:rsidP="0022282B">
      <w:pPr>
        <w:ind w:left="720" w:hanging="720"/>
        <w:rPr>
          <w:rFonts w:cs="Calibri"/>
          <w:szCs w:val="22"/>
        </w:rPr>
      </w:pPr>
      <w:r w:rsidRPr="00CB7613">
        <w:rPr>
          <w:rFonts w:cs="Calibri"/>
          <w:szCs w:val="22"/>
        </w:rPr>
        <w:t xml:space="preserve">Zhao, Y., </w:t>
      </w:r>
      <w:proofErr w:type="spellStart"/>
      <w:r w:rsidRPr="00CB7613">
        <w:rPr>
          <w:rFonts w:cs="Calibri"/>
          <w:szCs w:val="22"/>
        </w:rPr>
        <w:t>Kuo</w:t>
      </w:r>
      <w:proofErr w:type="spellEnd"/>
      <w:r w:rsidRPr="00CB7613">
        <w:rPr>
          <w:rFonts w:cs="Calibri"/>
          <w:szCs w:val="22"/>
        </w:rPr>
        <w:t xml:space="preserve">, TC., Weir, S. et al. Healthcare costs and utilization for Medicare beneficiaries with Alzheimer's. </w:t>
      </w:r>
      <w:r w:rsidRPr="00CB7613">
        <w:rPr>
          <w:rFonts w:cs="Calibri"/>
          <w:i/>
          <w:iCs/>
          <w:szCs w:val="22"/>
        </w:rPr>
        <w:t>BMC Health Serv Res, 8</w:t>
      </w:r>
      <w:r w:rsidRPr="00CB7613">
        <w:rPr>
          <w:rFonts w:cs="Calibri"/>
          <w:szCs w:val="22"/>
        </w:rPr>
        <w:t xml:space="preserve">, 108 (2008). </w:t>
      </w:r>
      <w:hyperlink r:id="rId53" w:history="1">
        <w:r w:rsidR="005908F6" w:rsidRPr="006A06D8">
          <w:rPr>
            <w:rStyle w:val="Hyperlink"/>
            <w:rFonts w:cs="Calibri"/>
            <w:szCs w:val="22"/>
          </w:rPr>
          <w:t>https://doi.org/10.1186/1472-6963-8-108</w:t>
        </w:r>
      </w:hyperlink>
    </w:p>
    <w:p w14:paraId="337BB93C" w14:textId="77777777" w:rsidR="005908F6" w:rsidRPr="005908F6" w:rsidRDefault="005908F6" w:rsidP="005908F6">
      <w:pPr>
        <w:jc w:val="center"/>
        <w:rPr>
          <w:rFonts w:cs="Calibri"/>
          <w:szCs w:val="22"/>
        </w:rPr>
      </w:pPr>
      <w:r w:rsidRPr="005908F6">
        <w:rPr>
          <w:rFonts w:cs="Calibri"/>
          <w:szCs w:val="22"/>
        </w:rPr>
        <w:lastRenderedPageBreak/>
        <w:t>Works Cited for Native American Heart Health Special Populations Assessment</w:t>
      </w:r>
    </w:p>
    <w:p w14:paraId="2C7E0CB6" w14:textId="77777777" w:rsidR="005908F6" w:rsidRPr="005908F6" w:rsidRDefault="005908F6" w:rsidP="005908F6">
      <w:pPr>
        <w:ind w:left="720" w:hanging="720"/>
        <w:rPr>
          <w:rFonts w:cs="Calibri"/>
          <w:szCs w:val="22"/>
        </w:rPr>
      </w:pPr>
      <w:proofErr w:type="spellStart"/>
      <w:r w:rsidRPr="005908F6">
        <w:rPr>
          <w:rFonts w:cs="Calibri"/>
          <w:szCs w:val="22"/>
        </w:rPr>
        <w:t>Anthone</w:t>
      </w:r>
      <w:proofErr w:type="spellEnd"/>
      <w:r w:rsidRPr="005908F6">
        <w:rPr>
          <w:rFonts w:cs="Calibri"/>
          <w:szCs w:val="22"/>
        </w:rPr>
        <w:t xml:space="preserve">, G., </w:t>
      </w:r>
      <w:proofErr w:type="spellStart"/>
      <w:r w:rsidRPr="005908F6">
        <w:rPr>
          <w:rFonts w:cs="Calibri"/>
          <w:szCs w:val="22"/>
        </w:rPr>
        <w:t>Medinger</w:t>
      </w:r>
      <w:proofErr w:type="spellEnd"/>
      <w:r w:rsidRPr="005908F6">
        <w:rPr>
          <w:rFonts w:cs="Calibri"/>
          <w:szCs w:val="22"/>
        </w:rPr>
        <w:t xml:space="preserve">, and S., Rodriguez, J. (2021). </w:t>
      </w:r>
      <w:r w:rsidRPr="005908F6">
        <w:rPr>
          <w:rFonts w:cs="Calibri"/>
          <w:i/>
          <w:szCs w:val="22"/>
        </w:rPr>
        <w:t>Nebraska Minorities Disparity Facts Chart Book. Office of Health Disparities and Health Equity.</w:t>
      </w:r>
      <w:r w:rsidRPr="005908F6">
        <w:rPr>
          <w:rFonts w:cs="Calibri"/>
          <w:szCs w:val="22"/>
        </w:rPr>
        <w:t xml:space="preserve"> </w:t>
      </w:r>
      <w:hyperlink r:id="rId54" w:history="1">
        <w:r w:rsidRPr="005908F6">
          <w:rPr>
            <w:rStyle w:val="Hyperlink"/>
            <w:rFonts w:cs="Calibri"/>
            <w:szCs w:val="22"/>
          </w:rPr>
          <w:t>https://dhhs.ne.gov/Reports/Nebraska%20Disparities%20Chartbook%202021.pdf</w:t>
        </w:r>
      </w:hyperlink>
    </w:p>
    <w:p w14:paraId="7ABA7AC1" w14:textId="77777777" w:rsidR="005908F6" w:rsidRPr="005908F6" w:rsidRDefault="005908F6" w:rsidP="005908F6">
      <w:pPr>
        <w:ind w:left="720" w:hanging="720"/>
        <w:rPr>
          <w:rFonts w:cs="Calibri"/>
          <w:szCs w:val="22"/>
        </w:rPr>
      </w:pPr>
      <w:r w:rsidRPr="005908F6">
        <w:rPr>
          <w:rFonts w:cs="Calibri"/>
          <w:szCs w:val="22"/>
        </w:rPr>
        <w:t xml:space="preserve">Antelope Memorial Hospital. (2021). </w:t>
      </w:r>
      <w:r w:rsidRPr="005908F6">
        <w:rPr>
          <w:rFonts w:cs="Calibri"/>
          <w:i/>
          <w:szCs w:val="22"/>
        </w:rPr>
        <w:t>AMH Wellness Center.</w:t>
      </w:r>
      <w:r w:rsidRPr="005908F6">
        <w:rPr>
          <w:rFonts w:cs="Calibri"/>
          <w:szCs w:val="22"/>
        </w:rPr>
        <w:t xml:space="preserve"> https://www.amhne.org/getpage.php?name=wellness</w:t>
      </w:r>
    </w:p>
    <w:p w14:paraId="5F0439BE" w14:textId="77777777" w:rsidR="005908F6" w:rsidRPr="005908F6" w:rsidRDefault="005908F6" w:rsidP="005908F6">
      <w:pPr>
        <w:ind w:left="720" w:hanging="720"/>
        <w:rPr>
          <w:rFonts w:cs="Calibri"/>
          <w:szCs w:val="22"/>
        </w:rPr>
      </w:pPr>
      <w:r w:rsidRPr="005908F6">
        <w:rPr>
          <w:rFonts w:cs="Calibri"/>
          <w:szCs w:val="22"/>
        </w:rPr>
        <w:t xml:space="preserve">Beck, D. (2020, October 07). </w:t>
      </w:r>
      <w:r w:rsidRPr="005908F6">
        <w:rPr>
          <w:rFonts w:cs="Calibri"/>
          <w:i/>
          <w:szCs w:val="22"/>
        </w:rPr>
        <w:t>Caught Between Two Worlds: Cardiovascular Care in American Indians and Alaska Natives.</w:t>
      </w:r>
      <w:r w:rsidRPr="005908F6">
        <w:rPr>
          <w:rFonts w:cs="Calibri"/>
          <w:szCs w:val="22"/>
        </w:rPr>
        <w:t xml:space="preserve"> American College of Cardiology. </w:t>
      </w:r>
      <w:hyperlink r:id="rId55" w:history="1">
        <w:r w:rsidRPr="005908F6">
          <w:rPr>
            <w:rStyle w:val="Hyperlink"/>
            <w:rFonts w:cs="Calibri"/>
            <w:szCs w:val="22"/>
          </w:rPr>
          <w:t>https://www.acc.org/latest-in-cardiology/articles/2020/10/01/01/42/cover-story-caught-between-two-worlds-cardiovascular-care-in-american-indians-and-alaska-natives</w:t>
        </w:r>
      </w:hyperlink>
    </w:p>
    <w:p w14:paraId="40282323" w14:textId="77777777" w:rsidR="005908F6" w:rsidRPr="005908F6" w:rsidRDefault="005908F6" w:rsidP="005908F6">
      <w:pPr>
        <w:ind w:left="720" w:hanging="720"/>
        <w:rPr>
          <w:rFonts w:cs="Calibri"/>
          <w:szCs w:val="22"/>
        </w:rPr>
      </w:pPr>
      <w:r w:rsidRPr="005908F6">
        <w:rPr>
          <w:rFonts w:cs="Calibri"/>
          <w:szCs w:val="22"/>
        </w:rPr>
        <w:t>Division of Public Health Department of Health and Human Services.</w:t>
      </w:r>
      <w:r w:rsidRPr="005908F6">
        <w:rPr>
          <w:rFonts w:cs="Calibri"/>
          <w:i/>
          <w:szCs w:val="22"/>
        </w:rPr>
        <w:t xml:space="preserve"> </w:t>
      </w:r>
      <w:r w:rsidRPr="005908F6">
        <w:rPr>
          <w:rFonts w:cs="Calibri"/>
          <w:szCs w:val="22"/>
        </w:rPr>
        <w:t xml:space="preserve">(2020). </w:t>
      </w:r>
      <w:r w:rsidRPr="005908F6">
        <w:rPr>
          <w:rFonts w:cs="Calibri"/>
          <w:i/>
          <w:szCs w:val="22"/>
        </w:rPr>
        <w:t xml:space="preserve">Nebraskan Health Disparity Report. </w:t>
      </w:r>
      <w:r w:rsidRPr="005908F6">
        <w:rPr>
          <w:rFonts w:cs="Calibri"/>
          <w:szCs w:val="22"/>
        </w:rPr>
        <w:t>https://dhhs.ne.gov/Reports/Health%20Disparities%20Report%202020.pdf</w:t>
      </w:r>
    </w:p>
    <w:p w14:paraId="5ED8CBE1" w14:textId="77777777" w:rsidR="005908F6" w:rsidRPr="005908F6" w:rsidRDefault="005908F6" w:rsidP="005908F6">
      <w:pPr>
        <w:ind w:left="720" w:hanging="720"/>
        <w:rPr>
          <w:rFonts w:cs="Calibri"/>
          <w:szCs w:val="22"/>
        </w:rPr>
      </w:pPr>
      <w:r w:rsidRPr="005908F6">
        <w:rPr>
          <w:rFonts w:cs="Calibri"/>
          <w:i/>
          <w:szCs w:val="22"/>
        </w:rPr>
        <w:t>GHWIC Funding</w:t>
      </w:r>
      <w:r w:rsidRPr="005908F6">
        <w:rPr>
          <w:rFonts w:cs="Calibri"/>
          <w:szCs w:val="22"/>
        </w:rPr>
        <w:t xml:space="preserve">. (2021). Centers for Disease Control and Prevention. </w:t>
      </w:r>
      <w:hyperlink r:id="rId56" w:history="1">
        <w:r w:rsidRPr="005908F6">
          <w:rPr>
            <w:rStyle w:val="Hyperlink"/>
            <w:rFonts w:cs="Calibri"/>
            <w:szCs w:val="22"/>
          </w:rPr>
          <w:t>https://www.cdc.gov/healthytribes/ghwic-funding.htm</w:t>
        </w:r>
      </w:hyperlink>
    </w:p>
    <w:p w14:paraId="3E127298" w14:textId="77777777" w:rsidR="005908F6" w:rsidRPr="005908F6" w:rsidRDefault="005908F6" w:rsidP="005908F6">
      <w:pPr>
        <w:ind w:left="720" w:hanging="720"/>
        <w:rPr>
          <w:rFonts w:cs="Calibri"/>
          <w:szCs w:val="22"/>
        </w:rPr>
      </w:pPr>
      <w:r w:rsidRPr="005908F6">
        <w:rPr>
          <w:rFonts w:cs="Calibri"/>
          <w:i/>
          <w:szCs w:val="22"/>
        </w:rPr>
        <w:t>Healthy Tribes</w:t>
      </w:r>
      <w:r w:rsidRPr="005908F6">
        <w:rPr>
          <w:rFonts w:cs="Calibri"/>
          <w:szCs w:val="22"/>
        </w:rPr>
        <w:t xml:space="preserve">. (2021). Centers for Disease Control and Prevention. </w:t>
      </w:r>
      <w:hyperlink r:id="rId57" w:history="1">
        <w:r w:rsidRPr="005908F6">
          <w:rPr>
            <w:rStyle w:val="Hyperlink"/>
            <w:rFonts w:cs="Calibri"/>
            <w:szCs w:val="22"/>
          </w:rPr>
          <w:t>https://www.cdc.gov/healthytribes/ghwic.htm</w:t>
        </w:r>
      </w:hyperlink>
    </w:p>
    <w:p w14:paraId="64C314B9" w14:textId="77777777" w:rsidR="005908F6" w:rsidRPr="005908F6" w:rsidRDefault="005908F6" w:rsidP="005908F6">
      <w:pPr>
        <w:ind w:left="720" w:hanging="720"/>
        <w:rPr>
          <w:rFonts w:cs="Calibri"/>
          <w:szCs w:val="22"/>
        </w:rPr>
      </w:pPr>
      <w:r w:rsidRPr="005908F6">
        <w:rPr>
          <w:rFonts w:cs="Calibri"/>
          <w:i/>
          <w:szCs w:val="22"/>
        </w:rPr>
        <w:t>Heart Disease Facts</w:t>
      </w:r>
      <w:r w:rsidRPr="005908F6">
        <w:rPr>
          <w:rFonts w:cs="Calibri"/>
          <w:szCs w:val="22"/>
        </w:rPr>
        <w:t>. (2021). Centers for Disease Control and Prevention. https://www.cdc.gov/heartdisease/facts.htm</w:t>
      </w:r>
    </w:p>
    <w:p w14:paraId="2AFEDF71" w14:textId="77777777" w:rsidR="005908F6" w:rsidRPr="005908F6" w:rsidRDefault="005908F6" w:rsidP="005908F6">
      <w:pPr>
        <w:ind w:left="720" w:hanging="720"/>
        <w:rPr>
          <w:rFonts w:cs="Calibri"/>
          <w:szCs w:val="22"/>
        </w:rPr>
      </w:pPr>
      <w:r w:rsidRPr="005908F6">
        <w:rPr>
          <w:rFonts w:cs="Calibri"/>
          <w:szCs w:val="22"/>
        </w:rPr>
        <w:t xml:space="preserve">Indian Health Service. (2021). </w:t>
      </w:r>
      <w:r w:rsidRPr="005908F6">
        <w:rPr>
          <w:rFonts w:cs="Calibri"/>
          <w:i/>
          <w:szCs w:val="22"/>
        </w:rPr>
        <w:t>Meta Data Information Resource</w:t>
      </w:r>
      <w:r w:rsidRPr="005908F6">
        <w:rPr>
          <w:rFonts w:cs="Calibri"/>
          <w:szCs w:val="22"/>
        </w:rPr>
        <w:t>. https://www.ihs.gov/metadata/</w:t>
      </w:r>
    </w:p>
    <w:p w14:paraId="0ECEAA8D" w14:textId="77777777" w:rsidR="005908F6" w:rsidRPr="005908F6" w:rsidRDefault="005908F6" w:rsidP="005908F6">
      <w:pPr>
        <w:ind w:left="720" w:hanging="720"/>
        <w:rPr>
          <w:rFonts w:cs="Calibri"/>
          <w:szCs w:val="22"/>
        </w:rPr>
      </w:pPr>
      <w:r w:rsidRPr="005908F6">
        <w:rPr>
          <w:rFonts w:cs="Calibri"/>
          <w:szCs w:val="22"/>
        </w:rPr>
        <w:t xml:space="preserve">Indian Health Service. (2021). </w:t>
      </w:r>
      <w:r w:rsidRPr="005908F6">
        <w:rPr>
          <w:rFonts w:cs="Calibri"/>
          <w:i/>
          <w:szCs w:val="22"/>
        </w:rPr>
        <w:t>Substance Abuse and Suicide Prevention (SASP).</w:t>
      </w:r>
      <w:r w:rsidRPr="005908F6">
        <w:rPr>
          <w:rFonts w:cs="Calibri"/>
          <w:szCs w:val="22"/>
        </w:rPr>
        <w:t xml:space="preserve"> https://www.ihs.gov/sasp/fundedprojects/greatplains/</w:t>
      </w:r>
    </w:p>
    <w:p w14:paraId="2971950D" w14:textId="77777777" w:rsidR="005908F6" w:rsidRPr="005908F6" w:rsidRDefault="005908F6" w:rsidP="005908F6">
      <w:pPr>
        <w:ind w:left="720" w:hanging="720"/>
        <w:rPr>
          <w:rFonts w:cs="Calibri"/>
          <w:szCs w:val="22"/>
        </w:rPr>
      </w:pPr>
      <w:r w:rsidRPr="005908F6">
        <w:rPr>
          <w:rFonts w:cs="Calibri"/>
          <w:szCs w:val="22"/>
        </w:rPr>
        <w:t xml:space="preserve">Moser, D. (2021, June 10). </w:t>
      </w:r>
      <w:r w:rsidRPr="005908F6">
        <w:rPr>
          <w:rFonts w:cs="Calibri"/>
          <w:i/>
          <w:iCs/>
          <w:szCs w:val="22"/>
        </w:rPr>
        <w:t xml:space="preserve">University works with Native Americans to improve nutrition, fight disease. </w:t>
      </w:r>
      <w:r w:rsidRPr="005908F6">
        <w:rPr>
          <w:rFonts w:cs="Calibri"/>
          <w:szCs w:val="22"/>
        </w:rPr>
        <w:t>Nebraska Today. https://news.unl.edu/newsrooms/today/article/university-works-with-native-americans-to-improve-nutrition-fight-disease/</w:t>
      </w:r>
    </w:p>
    <w:p w14:paraId="056FE58C" w14:textId="77777777" w:rsidR="005908F6" w:rsidRPr="005908F6" w:rsidRDefault="005908F6" w:rsidP="005908F6">
      <w:pPr>
        <w:ind w:left="720" w:hanging="720"/>
        <w:rPr>
          <w:rFonts w:cs="Calibri"/>
          <w:szCs w:val="22"/>
        </w:rPr>
      </w:pPr>
      <w:r w:rsidRPr="005908F6">
        <w:rPr>
          <w:rFonts w:cs="Calibri"/>
          <w:szCs w:val="22"/>
        </w:rPr>
        <w:lastRenderedPageBreak/>
        <w:t xml:space="preserve">Narayan, K.M. (1996). </w:t>
      </w:r>
      <w:r w:rsidRPr="005908F6">
        <w:rPr>
          <w:rFonts w:cs="Calibri"/>
          <w:i/>
          <w:szCs w:val="22"/>
        </w:rPr>
        <w:t>12, Diabetes Mellitus in Native Americans: The Problem and Its Implications</w:t>
      </w:r>
      <w:r w:rsidRPr="005908F6">
        <w:rPr>
          <w:rFonts w:cs="Calibri"/>
          <w:szCs w:val="22"/>
        </w:rPr>
        <w:t xml:space="preserve">. </w:t>
      </w:r>
      <w:hyperlink r:id="rId58" w:history="1">
        <w:r w:rsidRPr="005908F6">
          <w:rPr>
            <w:rStyle w:val="Hyperlink"/>
            <w:rFonts w:cs="Calibri"/>
            <w:szCs w:val="22"/>
          </w:rPr>
          <w:t>https://www.ncbi.nlm.nih.gov/books/NBK233089/</w:t>
        </w:r>
      </w:hyperlink>
    </w:p>
    <w:p w14:paraId="30C5ECD3" w14:textId="77777777" w:rsidR="005908F6" w:rsidRPr="005908F6" w:rsidRDefault="005908F6" w:rsidP="005908F6">
      <w:pPr>
        <w:ind w:left="720" w:hanging="720"/>
        <w:rPr>
          <w:rFonts w:cs="Calibri"/>
          <w:szCs w:val="22"/>
        </w:rPr>
      </w:pPr>
      <w:r w:rsidRPr="005908F6">
        <w:rPr>
          <w:rFonts w:cs="Calibri"/>
          <w:szCs w:val="22"/>
        </w:rPr>
        <w:t xml:space="preserve">NCDHD. (2019). North Central District Community Health Needs Assessment. </w:t>
      </w:r>
    </w:p>
    <w:p w14:paraId="341B20A3" w14:textId="77777777" w:rsidR="005908F6" w:rsidRPr="005908F6" w:rsidRDefault="005908F6" w:rsidP="005908F6">
      <w:pPr>
        <w:ind w:left="720" w:hanging="720"/>
        <w:rPr>
          <w:rFonts w:cs="Calibri"/>
          <w:szCs w:val="22"/>
        </w:rPr>
      </w:pPr>
      <w:r w:rsidRPr="005908F6">
        <w:rPr>
          <w:rFonts w:cs="Calibri"/>
          <w:szCs w:val="22"/>
        </w:rPr>
        <w:t xml:space="preserve">Nebraska Dental Association. (2021). </w:t>
      </w:r>
      <w:r w:rsidRPr="005908F6">
        <w:rPr>
          <w:rFonts w:cs="Calibri"/>
          <w:i/>
          <w:szCs w:val="22"/>
        </w:rPr>
        <w:t>Public Health Departments.</w:t>
      </w:r>
      <w:r w:rsidRPr="005908F6">
        <w:rPr>
          <w:rFonts w:cs="Calibri"/>
          <w:szCs w:val="22"/>
        </w:rPr>
        <w:t xml:space="preserve"> https://www.nedental.org/for-the-public/public-health-departments</w:t>
      </w:r>
    </w:p>
    <w:p w14:paraId="0FBFD9B8" w14:textId="77777777" w:rsidR="005908F6" w:rsidRPr="005908F6" w:rsidRDefault="005908F6" w:rsidP="005908F6">
      <w:pPr>
        <w:ind w:left="720" w:hanging="720"/>
        <w:rPr>
          <w:rFonts w:cs="Calibri"/>
          <w:szCs w:val="22"/>
        </w:rPr>
      </w:pPr>
      <w:r w:rsidRPr="005908F6">
        <w:rPr>
          <w:rFonts w:cs="Calibri"/>
          <w:szCs w:val="22"/>
        </w:rPr>
        <w:t xml:space="preserve">Nebraska Department of Health and Human Services. (2021). </w:t>
      </w:r>
      <w:r w:rsidRPr="005908F6">
        <w:rPr>
          <w:rFonts w:cs="Calibri"/>
          <w:i/>
          <w:szCs w:val="22"/>
        </w:rPr>
        <w:t>Community Health Dashboard</w:t>
      </w:r>
      <w:r w:rsidRPr="005908F6">
        <w:rPr>
          <w:rFonts w:cs="Calibri"/>
          <w:szCs w:val="22"/>
        </w:rPr>
        <w:t xml:space="preserve">. </w:t>
      </w:r>
      <w:hyperlink r:id="rId59" w:history="1">
        <w:r w:rsidRPr="005908F6">
          <w:rPr>
            <w:rStyle w:val="Hyperlink"/>
            <w:rFonts w:cs="Calibri"/>
            <w:szCs w:val="22"/>
          </w:rPr>
          <w:t>https://dhhs.ne.gov/Pages/Community-Health-Dashboard.aspx</w:t>
        </w:r>
      </w:hyperlink>
    </w:p>
    <w:p w14:paraId="4E102CC7" w14:textId="77777777" w:rsidR="005908F6" w:rsidRPr="005908F6" w:rsidRDefault="005908F6" w:rsidP="005908F6">
      <w:pPr>
        <w:ind w:left="720" w:hanging="720"/>
        <w:rPr>
          <w:rFonts w:cs="Calibri"/>
          <w:szCs w:val="22"/>
        </w:rPr>
      </w:pPr>
      <w:r w:rsidRPr="005908F6">
        <w:rPr>
          <w:rFonts w:cs="Calibri"/>
          <w:szCs w:val="22"/>
        </w:rPr>
        <w:t xml:space="preserve">Ponca Tribe of Nebraska. (2021). </w:t>
      </w:r>
      <w:r w:rsidRPr="005908F6">
        <w:rPr>
          <w:rFonts w:cs="Calibri"/>
          <w:i/>
          <w:iCs/>
          <w:szCs w:val="22"/>
        </w:rPr>
        <w:t>Diabetes Program</w:t>
      </w:r>
      <w:r w:rsidRPr="005908F6">
        <w:rPr>
          <w:rFonts w:cs="Calibri"/>
          <w:szCs w:val="22"/>
        </w:rPr>
        <w:t xml:space="preserve">. </w:t>
      </w:r>
      <w:hyperlink r:id="rId60" w:history="1">
        <w:r w:rsidRPr="005908F6">
          <w:rPr>
            <w:rStyle w:val="Hyperlink"/>
            <w:rFonts w:cs="Calibri"/>
            <w:szCs w:val="22"/>
          </w:rPr>
          <w:t>https://www.poncatribe-ne.org/services/health-services/diabetes-program/</w:t>
        </w:r>
      </w:hyperlink>
    </w:p>
    <w:p w14:paraId="5D92AC54" w14:textId="77777777" w:rsidR="005908F6" w:rsidRPr="005908F6" w:rsidRDefault="005908F6" w:rsidP="005908F6">
      <w:pPr>
        <w:ind w:left="720" w:hanging="720"/>
        <w:rPr>
          <w:rFonts w:cs="Calibri"/>
          <w:szCs w:val="22"/>
        </w:rPr>
      </w:pPr>
      <w:proofErr w:type="spellStart"/>
      <w:r w:rsidRPr="005908F6">
        <w:rPr>
          <w:rFonts w:cs="Calibri"/>
          <w:szCs w:val="22"/>
        </w:rPr>
        <w:t>Raade</w:t>
      </w:r>
      <w:proofErr w:type="spellEnd"/>
      <w:r w:rsidRPr="005908F6">
        <w:rPr>
          <w:rFonts w:cs="Calibri"/>
          <w:szCs w:val="22"/>
        </w:rPr>
        <w:t xml:space="preserve"> JE, Mandal PK. Major health issues of American Indians. J Appl </w:t>
      </w:r>
      <w:proofErr w:type="spellStart"/>
      <w:r w:rsidRPr="005908F6">
        <w:rPr>
          <w:rFonts w:cs="Calibri"/>
          <w:szCs w:val="22"/>
        </w:rPr>
        <w:t>Biotechnol</w:t>
      </w:r>
      <w:proofErr w:type="spellEnd"/>
      <w:r w:rsidRPr="005908F6">
        <w:rPr>
          <w:rFonts w:cs="Calibri"/>
          <w:szCs w:val="22"/>
        </w:rPr>
        <w:t xml:space="preserve"> </w:t>
      </w:r>
      <w:proofErr w:type="spellStart"/>
      <w:r w:rsidRPr="005908F6">
        <w:rPr>
          <w:rFonts w:cs="Calibri"/>
          <w:szCs w:val="22"/>
        </w:rPr>
        <w:t>Bioeng</w:t>
      </w:r>
      <w:proofErr w:type="spellEnd"/>
      <w:r w:rsidRPr="005908F6">
        <w:rPr>
          <w:rFonts w:cs="Calibri"/>
          <w:szCs w:val="22"/>
        </w:rPr>
        <w:t>. 2018;5(3):184‒187. DOI: 10.15406/jabb.2018.05.00136</w:t>
      </w:r>
    </w:p>
    <w:p w14:paraId="5EE9EAC8" w14:textId="77777777" w:rsidR="005908F6" w:rsidRPr="005908F6" w:rsidRDefault="005908F6" w:rsidP="005908F6">
      <w:pPr>
        <w:ind w:left="720" w:hanging="720"/>
        <w:rPr>
          <w:rFonts w:cs="Calibri"/>
          <w:szCs w:val="22"/>
        </w:rPr>
      </w:pPr>
      <w:r w:rsidRPr="005908F6">
        <w:rPr>
          <w:rFonts w:cs="Calibri"/>
          <w:szCs w:val="22"/>
        </w:rPr>
        <w:t>Roswell Park. (2021). Native Circle. https://www.roswellpark.org/screening-prevention/indigenous-communities/native-circle</w:t>
      </w:r>
    </w:p>
    <w:p w14:paraId="4EE0D372" w14:textId="77777777" w:rsidR="005908F6" w:rsidRPr="005908F6" w:rsidRDefault="005908F6" w:rsidP="005908F6">
      <w:pPr>
        <w:ind w:left="720" w:hanging="720"/>
        <w:rPr>
          <w:rFonts w:cs="Calibri"/>
          <w:szCs w:val="22"/>
        </w:rPr>
      </w:pPr>
      <w:r w:rsidRPr="005908F6">
        <w:rPr>
          <w:rFonts w:cs="Calibri"/>
          <w:szCs w:val="22"/>
        </w:rPr>
        <w:t xml:space="preserve">Santee Community Schools. </w:t>
      </w:r>
      <w:r w:rsidRPr="005908F6">
        <w:rPr>
          <w:rFonts w:cs="Calibri"/>
          <w:i/>
          <w:szCs w:val="22"/>
        </w:rPr>
        <w:t>Santee Community School Wellness Policy.</w:t>
      </w:r>
      <w:r w:rsidRPr="005908F6">
        <w:rPr>
          <w:rFonts w:cs="Calibri"/>
          <w:szCs w:val="22"/>
        </w:rPr>
        <w:t xml:space="preserve"> </w:t>
      </w:r>
      <w:hyperlink r:id="rId61" w:history="1">
        <w:r w:rsidRPr="005908F6">
          <w:rPr>
            <w:rStyle w:val="Hyperlink"/>
            <w:rFonts w:cs="Calibri"/>
            <w:szCs w:val="22"/>
          </w:rPr>
          <w:t>https://www.santeeschools.org/vimages/shared/vnews/stories/57b3866b3dbba/Santee%20Wellness%20Policy.pdf</w:t>
        </w:r>
      </w:hyperlink>
    </w:p>
    <w:p w14:paraId="221C9F9F" w14:textId="77777777" w:rsidR="005908F6" w:rsidRPr="005908F6" w:rsidRDefault="005908F6" w:rsidP="005908F6">
      <w:pPr>
        <w:ind w:left="720" w:hanging="720"/>
        <w:rPr>
          <w:rFonts w:cs="Calibri"/>
          <w:szCs w:val="22"/>
        </w:rPr>
      </w:pPr>
      <w:r w:rsidRPr="005908F6">
        <w:rPr>
          <w:rFonts w:cs="Calibri"/>
          <w:szCs w:val="22"/>
        </w:rPr>
        <w:t xml:space="preserve">United States Census Bureau. (2021). </w:t>
      </w:r>
      <w:r w:rsidRPr="005908F6">
        <w:rPr>
          <w:rFonts w:cs="Calibri"/>
          <w:i/>
          <w:szCs w:val="22"/>
        </w:rPr>
        <w:t xml:space="preserve">My Tribal Area. </w:t>
      </w:r>
      <w:hyperlink r:id="rId62" w:history="1">
        <w:r w:rsidRPr="005908F6">
          <w:rPr>
            <w:rStyle w:val="Hyperlink"/>
            <w:rFonts w:cs="Calibri"/>
            <w:szCs w:val="22"/>
          </w:rPr>
          <w:t>https://www.census.gov/tribal/?st=31&amp;aianihh=3565</w:t>
        </w:r>
      </w:hyperlink>
    </w:p>
    <w:p w14:paraId="404C5F18" w14:textId="77777777" w:rsidR="005908F6" w:rsidRPr="00CB7613" w:rsidRDefault="005908F6" w:rsidP="0022282B">
      <w:pPr>
        <w:ind w:left="720" w:hanging="720"/>
        <w:rPr>
          <w:rFonts w:cs="Calibri"/>
          <w:szCs w:val="22"/>
        </w:rPr>
      </w:pPr>
    </w:p>
    <w:p w14:paraId="51F9D0F7" w14:textId="227FA240" w:rsidR="00384FA8" w:rsidRPr="00CB7613" w:rsidRDefault="00106B4B" w:rsidP="00931213">
      <w:pPr>
        <w:pStyle w:val="Heading1"/>
        <w:rPr>
          <w:rFonts w:eastAsia="Times New Roman" w:cs="Calibri"/>
          <w:lang w:eastAsia="en-US"/>
        </w:rPr>
      </w:pPr>
      <w:bookmarkStart w:id="81" w:name="_Ref97898171"/>
      <w:bookmarkStart w:id="82" w:name="_Toc98838164"/>
      <w:r w:rsidRPr="00CB7613">
        <w:rPr>
          <w:rFonts w:cs="Calibri"/>
        </w:rPr>
        <w:t xml:space="preserve">Appendix </w:t>
      </w:r>
      <w:r w:rsidR="005B5842" w:rsidRPr="00CB7613">
        <w:rPr>
          <w:rFonts w:cs="Calibri"/>
        </w:rPr>
        <w:fldChar w:fldCharType="begin"/>
      </w:r>
      <w:r w:rsidR="005B5842" w:rsidRPr="00CB7613">
        <w:rPr>
          <w:rFonts w:cs="Calibri"/>
        </w:rPr>
        <w:instrText xml:space="preserve"> SEQ Appendix \* ALPHABETIC </w:instrText>
      </w:r>
      <w:r w:rsidR="005B5842" w:rsidRPr="00CB7613">
        <w:rPr>
          <w:rFonts w:cs="Calibri"/>
        </w:rPr>
        <w:fldChar w:fldCharType="separate"/>
      </w:r>
      <w:r w:rsidR="006B454B">
        <w:rPr>
          <w:rFonts w:cs="Calibri"/>
          <w:noProof/>
        </w:rPr>
        <w:t>A</w:t>
      </w:r>
      <w:r w:rsidR="005B5842" w:rsidRPr="00CB7613">
        <w:rPr>
          <w:rFonts w:cs="Calibri"/>
          <w:noProof/>
        </w:rPr>
        <w:fldChar w:fldCharType="end"/>
      </w:r>
      <w:bookmarkEnd w:id="81"/>
      <w:r w:rsidR="002D0CBB" w:rsidRPr="00CB7613">
        <w:rPr>
          <w:rFonts w:eastAsia="Times New Roman" w:cs="Calibri"/>
          <w:lang w:eastAsia="en-US"/>
        </w:rPr>
        <w:t xml:space="preserve">. NCDHD Community Health </w:t>
      </w:r>
      <w:r w:rsidR="00244D7B" w:rsidRPr="00CB7613">
        <w:rPr>
          <w:rFonts w:eastAsia="Times New Roman" w:cs="Calibri"/>
          <w:lang w:eastAsia="en-US"/>
        </w:rPr>
        <w:t xml:space="preserve">Needs </w:t>
      </w:r>
      <w:r w:rsidR="002D0CBB" w:rsidRPr="00CB7613">
        <w:rPr>
          <w:rFonts w:eastAsia="Times New Roman" w:cs="Calibri"/>
          <w:lang w:eastAsia="en-US"/>
        </w:rPr>
        <w:t>Assessment</w:t>
      </w:r>
      <w:r w:rsidR="00D53D7E" w:rsidRPr="00CB7613">
        <w:rPr>
          <w:rFonts w:eastAsia="Times New Roman" w:cs="Calibri"/>
          <w:lang w:eastAsia="en-US"/>
        </w:rPr>
        <w:t xml:space="preserve"> Survey</w:t>
      </w:r>
      <w:bookmarkEnd w:id="82"/>
      <w:r w:rsidR="00D53D7E" w:rsidRPr="00CB7613">
        <w:rPr>
          <w:rFonts w:eastAsia="Times New Roman" w:cs="Calibri"/>
          <w:lang w:eastAsia="en-US"/>
        </w:rPr>
        <w:t xml:space="preserve"> </w:t>
      </w:r>
      <w:bookmarkStart w:id="83" w:name="_Hlk97804401"/>
    </w:p>
    <w:tbl>
      <w:tblPr>
        <w:tblStyle w:val="TableGrid"/>
        <w:tblW w:w="0" w:type="auto"/>
        <w:tblLook w:val="04A0" w:firstRow="1" w:lastRow="0" w:firstColumn="1" w:lastColumn="0" w:noHBand="0" w:noVBand="1"/>
      </w:tblPr>
      <w:tblGrid>
        <w:gridCol w:w="9350"/>
      </w:tblGrid>
      <w:tr w:rsidR="00384FA8" w:rsidRPr="00CB7613" w14:paraId="0C4F9D06" w14:textId="77777777" w:rsidTr="00384FA8">
        <w:tc>
          <w:tcPr>
            <w:tcW w:w="9350" w:type="dxa"/>
            <w:tcBorders>
              <w:top w:val="nil"/>
              <w:left w:val="nil"/>
              <w:bottom w:val="single" w:sz="4" w:space="0" w:color="auto"/>
              <w:right w:val="nil"/>
            </w:tcBorders>
          </w:tcPr>
          <w:p w14:paraId="108653F5" w14:textId="4F4EE14F" w:rsidR="00384FA8" w:rsidRPr="00CB7613" w:rsidRDefault="00384FA8" w:rsidP="00384FA8">
            <w:pPr>
              <w:ind w:firstLine="0"/>
              <w:rPr>
                <w:rFonts w:cs="Calibri"/>
                <w:lang w:eastAsia="en-US"/>
              </w:rPr>
            </w:pPr>
            <w:r w:rsidRPr="00CB7613">
              <w:rPr>
                <w:rFonts w:cs="Calibri"/>
                <w:lang w:eastAsia="en-US"/>
              </w:rPr>
              <w:t>Table A</w:t>
            </w:r>
            <w:r w:rsidR="00967EB8" w:rsidRPr="00CB7613">
              <w:rPr>
                <w:rFonts w:cs="Calibri"/>
                <w:lang w:eastAsia="en-US"/>
              </w:rPr>
              <w:t xml:space="preserve"> </w:t>
            </w:r>
            <w:r w:rsidRPr="00CB7613">
              <w:rPr>
                <w:rFonts w:cs="Calibri"/>
                <w:lang w:eastAsia="en-US"/>
              </w:rPr>
              <w:t xml:space="preserve">1. </w:t>
            </w:r>
            <w:r w:rsidRPr="00CB7613">
              <w:rPr>
                <w:rFonts w:cs="Calibri"/>
                <w:i/>
                <w:iCs/>
                <w:lang w:eastAsia="en-US"/>
              </w:rPr>
              <w:t>Top Community Health Concerns - Other</w:t>
            </w:r>
          </w:p>
        </w:tc>
      </w:tr>
      <w:tr w:rsidR="00384FA8" w:rsidRPr="00CB7613" w14:paraId="06D6489D" w14:textId="77777777" w:rsidTr="00384FA8">
        <w:tc>
          <w:tcPr>
            <w:tcW w:w="9350" w:type="dxa"/>
            <w:tcBorders>
              <w:left w:val="nil"/>
              <w:bottom w:val="nil"/>
              <w:right w:val="nil"/>
            </w:tcBorders>
          </w:tcPr>
          <w:p w14:paraId="65479970" w14:textId="4C7F362F" w:rsidR="00384FA8" w:rsidRPr="00CB7613" w:rsidRDefault="002E3613" w:rsidP="00384FA8">
            <w:pPr>
              <w:ind w:firstLine="0"/>
              <w:rPr>
                <w:rFonts w:cs="Calibri"/>
                <w:lang w:eastAsia="en-US"/>
              </w:rPr>
            </w:pPr>
            <w:r w:rsidRPr="00CB7613">
              <w:rPr>
                <w:rFonts w:cs="Calibri"/>
              </w:rPr>
              <w:t>A</w:t>
            </w:r>
            <w:r w:rsidR="00384FA8" w:rsidRPr="00CB7613">
              <w:rPr>
                <w:rFonts w:cs="Calibri"/>
              </w:rPr>
              <w:t>ccidental injury</w:t>
            </w:r>
          </w:p>
        </w:tc>
      </w:tr>
      <w:tr w:rsidR="00384FA8" w:rsidRPr="00CB7613" w14:paraId="4D18CCC0" w14:textId="77777777" w:rsidTr="00384FA8">
        <w:tc>
          <w:tcPr>
            <w:tcW w:w="9350" w:type="dxa"/>
            <w:tcBorders>
              <w:top w:val="nil"/>
              <w:left w:val="nil"/>
              <w:bottom w:val="nil"/>
              <w:right w:val="nil"/>
            </w:tcBorders>
          </w:tcPr>
          <w:p w14:paraId="6E04E6D8" w14:textId="315705F3" w:rsidR="00384FA8" w:rsidRPr="00CB7613" w:rsidRDefault="00384FA8" w:rsidP="00384FA8">
            <w:pPr>
              <w:ind w:firstLine="0"/>
              <w:rPr>
                <w:rFonts w:cs="Calibri"/>
                <w:lang w:eastAsia="en-US"/>
              </w:rPr>
            </w:pPr>
            <w:r w:rsidRPr="00CB7613">
              <w:rPr>
                <w:rFonts w:cs="Calibri"/>
              </w:rPr>
              <w:t>Affordable healthcare coverage and affordable doctors/procedure charges.</w:t>
            </w:r>
          </w:p>
        </w:tc>
      </w:tr>
      <w:tr w:rsidR="00384FA8" w:rsidRPr="00CB7613" w14:paraId="22741FF1" w14:textId="77777777" w:rsidTr="00384FA8">
        <w:tc>
          <w:tcPr>
            <w:tcW w:w="9350" w:type="dxa"/>
            <w:tcBorders>
              <w:top w:val="nil"/>
              <w:left w:val="nil"/>
              <w:bottom w:val="nil"/>
              <w:right w:val="nil"/>
            </w:tcBorders>
          </w:tcPr>
          <w:p w14:paraId="65AC6A3A" w14:textId="728BFF4F" w:rsidR="00384FA8" w:rsidRPr="00CB7613" w:rsidRDefault="00384FA8" w:rsidP="00384FA8">
            <w:pPr>
              <w:ind w:firstLine="0"/>
              <w:rPr>
                <w:rFonts w:cs="Calibri"/>
                <w:lang w:eastAsia="en-US"/>
              </w:rPr>
            </w:pPr>
            <w:r w:rsidRPr="00CB7613">
              <w:rPr>
                <w:rFonts w:cs="Calibri"/>
              </w:rPr>
              <w:t xml:space="preserve">Ambulances. Not enough EMT </w:t>
            </w:r>
            <w:proofErr w:type="gramStart"/>
            <w:r w:rsidRPr="00CB7613">
              <w:rPr>
                <w:rFonts w:cs="Calibri"/>
              </w:rPr>
              <w:t>available .</w:t>
            </w:r>
            <w:proofErr w:type="gramEnd"/>
            <w:r w:rsidRPr="00CB7613">
              <w:rPr>
                <w:rFonts w:cs="Calibri"/>
              </w:rPr>
              <w:t xml:space="preserve"> Transfers from hospital to another facility.</w:t>
            </w:r>
          </w:p>
        </w:tc>
      </w:tr>
      <w:tr w:rsidR="00384FA8" w:rsidRPr="00CB7613" w14:paraId="0869158F" w14:textId="77777777" w:rsidTr="00384FA8">
        <w:tc>
          <w:tcPr>
            <w:tcW w:w="9350" w:type="dxa"/>
            <w:tcBorders>
              <w:top w:val="nil"/>
              <w:left w:val="nil"/>
              <w:bottom w:val="nil"/>
              <w:right w:val="nil"/>
            </w:tcBorders>
          </w:tcPr>
          <w:p w14:paraId="3B32014F" w14:textId="7FCE7733" w:rsidR="00384FA8" w:rsidRPr="00CB7613" w:rsidRDefault="00384FA8" w:rsidP="00384FA8">
            <w:pPr>
              <w:ind w:firstLine="0"/>
              <w:rPr>
                <w:rFonts w:cs="Calibri"/>
                <w:lang w:eastAsia="en-US"/>
              </w:rPr>
            </w:pPr>
            <w:r w:rsidRPr="00CB7613">
              <w:rPr>
                <w:rFonts w:cs="Calibri"/>
              </w:rPr>
              <w:t>Arthritis</w:t>
            </w:r>
          </w:p>
        </w:tc>
      </w:tr>
      <w:tr w:rsidR="00384FA8" w:rsidRPr="00CB7613" w14:paraId="62B35286" w14:textId="77777777" w:rsidTr="00384FA8">
        <w:tc>
          <w:tcPr>
            <w:tcW w:w="9350" w:type="dxa"/>
            <w:tcBorders>
              <w:top w:val="nil"/>
              <w:left w:val="nil"/>
              <w:bottom w:val="nil"/>
              <w:right w:val="nil"/>
            </w:tcBorders>
          </w:tcPr>
          <w:p w14:paraId="426CCAF8" w14:textId="2EBFE952" w:rsidR="00384FA8" w:rsidRPr="00CB7613" w:rsidRDefault="00384FA8" w:rsidP="00384FA8">
            <w:pPr>
              <w:ind w:firstLine="0"/>
              <w:rPr>
                <w:rFonts w:cs="Calibri"/>
                <w:lang w:eastAsia="en-US"/>
              </w:rPr>
            </w:pPr>
            <w:r w:rsidRPr="00CB7613">
              <w:rPr>
                <w:rFonts w:cs="Calibri"/>
              </w:rPr>
              <w:t>Availability of affordable treatment for health issues.</w:t>
            </w:r>
          </w:p>
        </w:tc>
      </w:tr>
      <w:tr w:rsidR="00384FA8" w:rsidRPr="00CB7613" w14:paraId="209AE177" w14:textId="77777777" w:rsidTr="00384FA8">
        <w:tc>
          <w:tcPr>
            <w:tcW w:w="9350" w:type="dxa"/>
            <w:tcBorders>
              <w:top w:val="nil"/>
              <w:left w:val="nil"/>
              <w:bottom w:val="nil"/>
              <w:right w:val="nil"/>
            </w:tcBorders>
          </w:tcPr>
          <w:p w14:paraId="200CA822" w14:textId="2077724A" w:rsidR="00384FA8" w:rsidRPr="00CB7613" w:rsidRDefault="00384FA8" w:rsidP="00384FA8">
            <w:pPr>
              <w:ind w:firstLine="0"/>
              <w:rPr>
                <w:rFonts w:cs="Calibri"/>
                <w:lang w:eastAsia="en-US"/>
              </w:rPr>
            </w:pPr>
            <w:r w:rsidRPr="00CB7613">
              <w:rPr>
                <w:rFonts w:cs="Calibri"/>
              </w:rPr>
              <w:t>Covid</w:t>
            </w:r>
          </w:p>
        </w:tc>
      </w:tr>
      <w:tr w:rsidR="00384FA8" w:rsidRPr="00CB7613" w14:paraId="5303AA6D" w14:textId="77777777" w:rsidTr="00384FA8">
        <w:tc>
          <w:tcPr>
            <w:tcW w:w="9350" w:type="dxa"/>
            <w:tcBorders>
              <w:top w:val="nil"/>
              <w:left w:val="nil"/>
              <w:bottom w:val="nil"/>
              <w:right w:val="nil"/>
            </w:tcBorders>
          </w:tcPr>
          <w:p w14:paraId="70C86626" w14:textId="2B76CBDE" w:rsidR="00384FA8" w:rsidRPr="00CB7613" w:rsidRDefault="002E3613" w:rsidP="00384FA8">
            <w:pPr>
              <w:ind w:firstLine="0"/>
              <w:rPr>
                <w:rFonts w:cs="Calibri"/>
                <w:lang w:eastAsia="en-US"/>
              </w:rPr>
            </w:pPr>
            <w:r w:rsidRPr="00CB7613">
              <w:rPr>
                <w:rFonts w:cs="Calibri"/>
              </w:rPr>
              <w:lastRenderedPageBreak/>
              <w:t>C</w:t>
            </w:r>
            <w:r w:rsidR="00384FA8" w:rsidRPr="00CB7613">
              <w:rPr>
                <w:rFonts w:cs="Calibri"/>
              </w:rPr>
              <w:t>ovid</w:t>
            </w:r>
          </w:p>
        </w:tc>
      </w:tr>
      <w:tr w:rsidR="00384FA8" w:rsidRPr="00CB7613" w14:paraId="04D187CF" w14:textId="77777777" w:rsidTr="00384FA8">
        <w:tc>
          <w:tcPr>
            <w:tcW w:w="9350" w:type="dxa"/>
            <w:tcBorders>
              <w:top w:val="nil"/>
              <w:left w:val="nil"/>
              <w:bottom w:val="nil"/>
              <w:right w:val="nil"/>
            </w:tcBorders>
          </w:tcPr>
          <w:p w14:paraId="4EAE03B8" w14:textId="2E9632CD" w:rsidR="00384FA8" w:rsidRPr="00CB7613" w:rsidRDefault="00384FA8" w:rsidP="00384FA8">
            <w:pPr>
              <w:ind w:firstLine="0"/>
              <w:rPr>
                <w:rFonts w:cs="Calibri"/>
                <w:lang w:eastAsia="en-US"/>
              </w:rPr>
            </w:pPr>
            <w:r w:rsidRPr="00CB7613">
              <w:rPr>
                <w:rFonts w:cs="Calibri"/>
              </w:rPr>
              <w:t>COVID</w:t>
            </w:r>
          </w:p>
        </w:tc>
      </w:tr>
      <w:tr w:rsidR="00384FA8" w:rsidRPr="00CB7613" w14:paraId="283EE444" w14:textId="77777777" w:rsidTr="00384FA8">
        <w:tc>
          <w:tcPr>
            <w:tcW w:w="9350" w:type="dxa"/>
            <w:tcBorders>
              <w:top w:val="nil"/>
              <w:left w:val="nil"/>
              <w:bottom w:val="nil"/>
              <w:right w:val="nil"/>
            </w:tcBorders>
          </w:tcPr>
          <w:p w14:paraId="7553BB21" w14:textId="5327B485" w:rsidR="00384FA8" w:rsidRPr="00CB7613" w:rsidRDefault="00384FA8" w:rsidP="00384FA8">
            <w:pPr>
              <w:ind w:firstLine="0"/>
              <w:rPr>
                <w:rFonts w:cs="Calibri"/>
                <w:lang w:eastAsia="en-US"/>
              </w:rPr>
            </w:pPr>
            <w:r w:rsidRPr="00CB7613">
              <w:rPr>
                <w:rFonts w:cs="Calibri"/>
              </w:rPr>
              <w:t xml:space="preserve">COVIDs current impact and </w:t>
            </w:r>
            <w:proofErr w:type="gramStart"/>
            <w:r w:rsidRPr="00CB7613">
              <w:rPr>
                <w:rFonts w:cs="Calibri"/>
              </w:rPr>
              <w:t>it</w:t>
            </w:r>
            <w:proofErr w:type="gramEnd"/>
            <w:r w:rsidRPr="00CB7613">
              <w:rPr>
                <w:rFonts w:cs="Calibri"/>
              </w:rPr>
              <w:t xml:space="preserve"> future impact</w:t>
            </w:r>
          </w:p>
        </w:tc>
      </w:tr>
      <w:tr w:rsidR="00384FA8" w:rsidRPr="00CB7613" w14:paraId="2DF1C1DF" w14:textId="77777777" w:rsidTr="00384FA8">
        <w:tc>
          <w:tcPr>
            <w:tcW w:w="9350" w:type="dxa"/>
            <w:tcBorders>
              <w:top w:val="nil"/>
              <w:left w:val="nil"/>
              <w:bottom w:val="nil"/>
              <w:right w:val="nil"/>
            </w:tcBorders>
          </w:tcPr>
          <w:p w14:paraId="7D4A7EDC" w14:textId="1C9B5488" w:rsidR="00384FA8" w:rsidRPr="00CB7613" w:rsidRDefault="002E3613" w:rsidP="00384FA8">
            <w:pPr>
              <w:ind w:firstLine="0"/>
              <w:rPr>
                <w:rFonts w:cs="Calibri"/>
                <w:lang w:eastAsia="en-US"/>
              </w:rPr>
            </w:pPr>
            <w:r w:rsidRPr="00CB7613">
              <w:rPr>
                <w:rFonts w:cs="Calibri"/>
              </w:rPr>
              <w:t>D</w:t>
            </w:r>
            <w:r w:rsidR="00384FA8" w:rsidRPr="00CB7613">
              <w:rPr>
                <w:rFonts w:cs="Calibri"/>
              </w:rPr>
              <w:t>ementia</w:t>
            </w:r>
          </w:p>
        </w:tc>
      </w:tr>
      <w:tr w:rsidR="00384FA8" w:rsidRPr="00CB7613" w14:paraId="65A40267" w14:textId="77777777" w:rsidTr="00384FA8">
        <w:tc>
          <w:tcPr>
            <w:tcW w:w="9350" w:type="dxa"/>
            <w:tcBorders>
              <w:top w:val="nil"/>
              <w:left w:val="nil"/>
              <w:bottom w:val="nil"/>
              <w:right w:val="nil"/>
            </w:tcBorders>
          </w:tcPr>
          <w:p w14:paraId="2EA75CE8" w14:textId="3923730F" w:rsidR="00384FA8" w:rsidRPr="00CB7613" w:rsidRDefault="00384FA8" w:rsidP="00384FA8">
            <w:pPr>
              <w:ind w:firstLine="0"/>
              <w:rPr>
                <w:rFonts w:cs="Calibri"/>
                <w:lang w:eastAsia="en-US"/>
              </w:rPr>
            </w:pPr>
            <w:r w:rsidRPr="00CB7613">
              <w:rPr>
                <w:rFonts w:cs="Calibri"/>
              </w:rPr>
              <w:t>Developing Alzheimer's from COVID</w:t>
            </w:r>
          </w:p>
        </w:tc>
      </w:tr>
      <w:tr w:rsidR="00384FA8" w:rsidRPr="00CB7613" w14:paraId="08E5C77B" w14:textId="77777777" w:rsidTr="00384FA8">
        <w:tc>
          <w:tcPr>
            <w:tcW w:w="9350" w:type="dxa"/>
            <w:tcBorders>
              <w:top w:val="nil"/>
              <w:left w:val="nil"/>
              <w:bottom w:val="nil"/>
              <w:right w:val="nil"/>
            </w:tcBorders>
          </w:tcPr>
          <w:p w14:paraId="5FFD0641" w14:textId="2001D414" w:rsidR="00384FA8" w:rsidRPr="00CB7613" w:rsidRDefault="00384FA8" w:rsidP="00384FA8">
            <w:pPr>
              <w:ind w:firstLine="0"/>
              <w:rPr>
                <w:rFonts w:cs="Calibri"/>
                <w:lang w:eastAsia="en-US"/>
              </w:rPr>
            </w:pPr>
            <w:r w:rsidRPr="00CB7613">
              <w:rPr>
                <w:rFonts w:cs="Calibri"/>
              </w:rPr>
              <w:t>GI</w:t>
            </w:r>
          </w:p>
        </w:tc>
      </w:tr>
      <w:tr w:rsidR="00384FA8" w:rsidRPr="00CB7613" w14:paraId="2BFC6400" w14:textId="77777777" w:rsidTr="00384FA8">
        <w:tc>
          <w:tcPr>
            <w:tcW w:w="9350" w:type="dxa"/>
            <w:tcBorders>
              <w:top w:val="nil"/>
              <w:left w:val="nil"/>
              <w:bottom w:val="nil"/>
              <w:right w:val="nil"/>
            </w:tcBorders>
          </w:tcPr>
          <w:p w14:paraId="72226151" w14:textId="0131BDA4" w:rsidR="00384FA8" w:rsidRPr="00CB7613" w:rsidRDefault="00384FA8" w:rsidP="00384FA8">
            <w:pPr>
              <w:ind w:firstLine="0"/>
              <w:rPr>
                <w:rFonts w:cs="Calibri"/>
                <w:lang w:eastAsia="en-US"/>
              </w:rPr>
            </w:pPr>
            <w:r w:rsidRPr="00CB7613">
              <w:rPr>
                <w:rFonts w:cs="Calibri"/>
              </w:rPr>
              <w:t>Hydrocephalus</w:t>
            </w:r>
          </w:p>
        </w:tc>
      </w:tr>
      <w:tr w:rsidR="00384FA8" w:rsidRPr="00CB7613" w14:paraId="51D2E55D" w14:textId="77777777" w:rsidTr="00384FA8">
        <w:tc>
          <w:tcPr>
            <w:tcW w:w="9350" w:type="dxa"/>
            <w:tcBorders>
              <w:top w:val="nil"/>
              <w:left w:val="nil"/>
              <w:bottom w:val="nil"/>
              <w:right w:val="nil"/>
            </w:tcBorders>
          </w:tcPr>
          <w:p w14:paraId="0C952C58" w14:textId="6C44DCCB" w:rsidR="00384FA8" w:rsidRPr="00CB7613" w:rsidRDefault="00384FA8" w:rsidP="00384FA8">
            <w:pPr>
              <w:ind w:firstLine="0"/>
              <w:rPr>
                <w:rFonts w:cs="Calibri"/>
                <w:lang w:eastAsia="en-US"/>
              </w:rPr>
            </w:pPr>
            <w:r w:rsidRPr="00CB7613">
              <w:rPr>
                <w:rFonts w:cs="Calibri"/>
              </w:rPr>
              <w:t>Joint replacement</w:t>
            </w:r>
          </w:p>
        </w:tc>
      </w:tr>
      <w:tr w:rsidR="00384FA8" w:rsidRPr="00CB7613" w14:paraId="3B25D4BF" w14:textId="77777777" w:rsidTr="00384FA8">
        <w:tc>
          <w:tcPr>
            <w:tcW w:w="9350" w:type="dxa"/>
            <w:tcBorders>
              <w:top w:val="nil"/>
              <w:left w:val="nil"/>
              <w:bottom w:val="nil"/>
              <w:right w:val="nil"/>
            </w:tcBorders>
          </w:tcPr>
          <w:p w14:paraId="22B5FFDF" w14:textId="28D75BFF" w:rsidR="00384FA8" w:rsidRPr="00CB7613" w:rsidRDefault="00384FA8" w:rsidP="00384FA8">
            <w:pPr>
              <w:ind w:firstLine="0"/>
              <w:rPr>
                <w:rFonts w:cs="Calibri"/>
                <w:lang w:eastAsia="en-US"/>
              </w:rPr>
            </w:pPr>
            <w:r w:rsidRPr="00CB7613">
              <w:rPr>
                <w:rFonts w:cs="Calibri"/>
              </w:rPr>
              <w:t>Loss of ambulance services</w:t>
            </w:r>
          </w:p>
        </w:tc>
      </w:tr>
      <w:tr w:rsidR="00384FA8" w:rsidRPr="00CB7613" w14:paraId="28460EEC" w14:textId="77777777" w:rsidTr="00384FA8">
        <w:tc>
          <w:tcPr>
            <w:tcW w:w="9350" w:type="dxa"/>
            <w:tcBorders>
              <w:top w:val="nil"/>
              <w:left w:val="nil"/>
              <w:bottom w:val="nil"/>
              <w:right w:val="nil"/>
            </w:tcBorders>
          </w:tcPr>
          <w:p w14:paraId="355F68D9" w14:textId="3228F97A" w:rsidR="00384FA8" w:rsidRPr="00CB7613" w:rsidRDefault="002E3613" w:rsidP="00384FA8">
            <w:pPr>
              <w:ind w:firstLine="0"/>
              <w:rPr>
                <w:rFonts w:cs="Calibri"/>
                <w:lang w:eastAsia="en-US"/>
              </w:rPr>
            </w:pPr>
            <w:r w:rsidRPr="00CB7613">
              <w:rPr>
                <w:rFonts w:cs="Calibri"/>
              </w:rPr>
              <w:t>M</w:t>
            </w:r>
            <w:r w:rsidR="00384FA8" w:rsidRPr="00CB7613">
              <w:rPr>
                <w:rFonts w:cs="Calibri"/>
              </w:rPr>
              <w:t>igraines</w:t>
            </w:r>
          </w:p>
        </w:tc>
      </w:tr>
      <w:tr w:rsidR="00384FA8" w:rsidRPr="00CB7613" w14:paraId="6898C694" w14:textId="77777777" w:rsidTr="00384FA8">
        <w:tc>
          <w:tcPr>
            <w:tcW w:w="9350" w:type="dxa"/>
            <w:tcBorders>
              <w:top w:val="nil"/>
              <w:left w:val="nil"/>
              <w:bottom w:val="nil"/>
              <w:right w:val="nil"/>
            </w:tcBorders>
          </w:tcPr>
          <w:p w14:paraId="22B72F28" w14:textId="04BBE3B9" w:rsidR="00384FA8" w:rsidRPr="00CB7613" w:rsidRDefault="00384FA8" w:rsidP="00384FA8">
            <w:pPr>
              <w:ind w:firstLine="0"/>
              <w:rPr>
                <w:rFonts w:cs="Calibri"/>
                <w:lang w:eastAsia="en-US"/>
              </w:rPr>
            </w:pPr>
            <w:r w:rsidRPr="00CB7613">
              <w:rPr>
                <w:rFonts w:cs="Calibri"/>
              </w:rPr>
              <w:t>MS</w:t>
            </w:r>
          </w:p>
        </w:tc>
      </w:tr>
      <w:tr w:rsidR="00384FA8" w:rsidRPr="00CB7613" w14:paraId="58C29E14" w14:textId="77777777" w:rsidTr="00384FA8">
        <w:tc>
          <w:tcPr>
            <w:tcW w:w="9350" w:type="dxa"/>
            <w:tcBorders>
              <w:top w:val="nil"/>
              <w:left w:val="nil"/>
              <w:bottom w:val="nil"/>
              <w:right w:val="nil"/>
            </w:tcBorders>
          </w:tcPr>
          <w:p w14:paraId="78FB38E5" w14:textId="7ABCF09A" w:rsidR="00384FA8" w:rsidRPr="00CB7613" w:rsidRDefault="002E3613" w:rsidP="00384FA8">
            <w:pPr>
              <w:ind w:firstLine="0"/>
              <w:rPr>
                <w:rFonts w:cs="Calibri"/>
                <w:lang w:eastAsia="en-US"/>
              </w:rPr>
            </w:pPr>
            <w:r w:rsidRPr="00CB7613">
              <w:rPr>
                <w:rFonts w:cs="Calibri"/>
              </w:rPr>
              <w:t>O</w:t>
            </w:r>
            <w:r w:rsidR="00384FA8" w:rsidRPr="00CB7613">
              <w:rPr>
                <w:rFonts w:cs="Calibri"/>
              </w:rPr>
              <w:t>besity</w:t>
            </w:r>
          </w:p>
        </w:tc>
      </w:tr>
      <w:tr w:rsidR="00384FA8" w:rsidRPr="00CB7613" w14:paraId="0E8D23F5" w14:textId="77777777" w:rsidTr="00384FA8">
        <w:tc>
          <w:tcPr>
            <w:tcW w:w="9350" w:type="dxa"/>
            <w:tcBorders>
              <w:top w:val="nil"/>
              <w:left w:val="nil"/>
              <w:bottom w:val="nil"/>
              <w:right w:val="nil"/>
            </w:tcBorders>
          </w:tcPr>
          <w:p w14:paraId="0D8DA8B0" w14:textId="146D581D" w:rsidR="00384FA8" w:rsidRPr="00CB7613" w:rsidRDefault="00384FA8" w:rsidP="00384FA8">
            <w:pPr>
              <w:ind w:firstLine="0"/>
              <w:rPr>
                <w:rFonts w:cs="Calibri"/>
                <w:lang w:eastAsia="en-US"/>
              </w:rPr>
            </w:pPr>
            <w:r w:rsidRPr="00CB7613">
              <w:rPr>
                <w:rFonts w:cs="Calibri"/>
              </w:rPr>
              <w:t>Osteoporosis</w:t>
            </w:r>
          </w:p>
        </w:tc>
      </w:tr>
      <w:tr w:rsidR="00384FA8" w:rsidRPr="00CB7613" w14:paraId="114D7CA4" w14:textId="77777777" w:rsidTr="00384FA8">
        <w:tc>
          <w:tcPr>
            <w:tcW w:w="9350" w:type="dxa"/>
            <w:tcBorders>
              <w:top w:val="nil"/>
              <w:left w:val="nil"/>
              <w:bottom w:val="nil"/>
              <w:right w:val="nil"/>
            </w:tcBorders>
          </w:tcPr>
          <w:p w14:paraId="57A9346F" w14:textId="41DA19D1" w:rsidR="00384FA8" w:rsidRPr="00CB7613" w:rsidRDefault="00384FA8" w:rsidP="00384FA8">
            <w:pPr>
              <w:ind w:firstLine="0"/>
              <w:rPr>
                <w:rFonts w:cs="Calibri"/>
                <w:lang w:eastAsia="en-US"/>
              </w:rPr>
            </w:pPr>
            <w:r w:rsidRPr="00CB7613">
              <w:rPr>
                <w:rFonts w:cs="Calibri"/>
              </w:rPr>
              <w:t>Preventable deaths</w:t>
            </w:r>
          </w:p>
        </w:tc>
      </w:tr>
      <w:tr w:rsidR="00384FA8" w:rsidRPr="00CB7613" w14:paraId="4D6F3E4D" w14:textId="77777777" w:rsidTr="00384FA8">
        <w:tc>
          <w:tcPr>
            <w:tcW w:w="9350" w:type="dxa"/>
            <w:tcBorders>
              <w:top w:val="nil"/>
              <w:left w:val="nil"/>
              <w:bottom w:val="nil"/>
              <w:right w:val="nil"/>
            </w:tcBorders>
          </w:tcPr>
          <w:p w14:paraId="64B34BC9" w14:textId="671D3320" w:rsidR="00384FA8" w:rsidRPr="00CB7613" w:rsidRDefault="00384FA8" w:rsidP="00384FA8">
            <w:pPr>
              <w:ind w:firstLine="0"/>
              <w:rPr>
                <w:rFonts w:cs="Calibri"/>
                <w:lang w:eastAsia="en-US"/>
              </w:rPr>
            </w:pPr>
            <w:r w:rsidRPr="00CB7613">
              <w:rPr>
                <w:rFonts w:cs="Calibri"/>
              </w:rPr>
              <w:t>Strokes</w:t>
            </w:r>
          </w:p>
        </w:tc>
      </w:tr>
      <w:tr w:rsidR="00384FA8" w:rsidRPr="00CB7613" w14:paraId="43306735" w14:textId="77777777" w:rsidTr="00384FA8">
        <w:tc>
          <w:tcPr>
            <w:tcW w:w="9350" w:type="dxa"/>
            <w:tcBorders>
              <w:top w:val="nil"/>
              <w:left w:val="nil"/>
              <w:right w:val="nil"/>
            </w:tcBorders>
          </w:tcPr>
          <w:p w14:paraId="3FB5F979" w14:textId="663F4869" w:rsidR="00384FA8" w:rsidRPr="00CB7613" w:rsidRDefault="00384FA8" w:rsidP="00384FA8">
            <w:pPr>
              <w:ind w:firstLine="0"/>
              <w:rPr>
                <w:rFonts w:cs="Calibri"/>
                <w:lang w:eastAsia="en-US"/>
              </w:rPr>
            </w:pPr>
            <w:r w:rsidRPr="00CB7613">
              <w:rPr>
                <w:rFonts w:cs="Calibri"/>
              </w:rPr>
              <w:t>Unaffordable health insurance</w:t>
            </w:r>
          </w:p>
        </w:tc>
      </w:tr>
    </w:tbl>
    <w:p w14:paraId="547B4BE8" w14:textId="77777777" w:rsidR="0099203A" w:rsidRPr="00CB7613" w:rsidRDefault="0099203A" w:rsidP="00773C17">
      <w:pPr>
        <w:ind w:firstLine="0"/>
        <w:rPr>
          <w:rFonts w:cs="Calibri"/>
          <w:szCs w:val="22"/>
        </w:rPr>
      </w:pPr>
    </w:p>
    <w:p w14:paraId="191BE43E" w14:textId="3CD662D5" w:rsidR="0099203A" w:rsidRPr="00CB7613" w:rsidRDefault="0099203A" w:rsidP="0099203A">
      <w:pPr>
        <w:pStyle w:val="Caption"/>
        <w:rPr>
          <w:rFonts w:cs="Calibri"/>
          <w:szCs w:val="22"/>
        </w:rPr>
      </w:pPr>
      <w:r w:rsidRPr="00CB7613">
        <w:rPr>
          <w:rFonts w:cs="Calibri"/>
          <w:szCs w:val="22"/>
        </w:rPr>
        <w:t xml:space="preserve">Table A 2. </w:t>
      </w:r>
      <w:r w:rsidRPr="00CB7613">
        <w:rPr>
          <w:rFonts w:cs="Calibri"/>
          <w:i/>
          <w:iCs w:val="0"/>
          <w:szCs w:val="22"/>
        </w:rPr>
        <w:t>NCDHD Client Reported 3 Top Health Concerns</w:t>
      </w:r>
    </w:p>
    <w:tbl>
      <w:tblPr>
        <w:tblW w:w="0" w:type="auto"/>
        <w:tblLook w:val="04A0" w:firstRow="1" w:lastRow="0" w:firstColumn="1" w:lastColumn="0" w:noHBand="0" w:noVBand="1"/>
      </w:tblPr>
      <w:tblGrid>
        <w:gridCol w:w="6402"/>
        <w:gridCol w:w="555"/>
        <w:gridCol w:w="867"/>
        <w:gridCol w:w="682"/>
        <w:gridCol w:w="854"/>
      </w:tblGrid>
      <w:tr w:rsidR="0099203A" w:rsidRPr="00CB7613" w14:paraId="05031EF3" w14:textId="77777777" w:rsidTr="003162C7">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5E0FD3A5"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In your experience, what are the top 3 health concerns?</w:t>
            </w:r>
          </w:p>
        </w:tc>
        <w:tc>
          <w:tcPr>
            <w:tcW w:w="0" w:type="auto"/>
            <w:tcBorders>
              <w:top w:val="single" w:sz="4" w:space="0" w:color="auto"/>
              <w:left w:val="nil"/>
              <w:bottom w:val="single" w:sz="4" w:space="0" w:color="auto"/>
              <w:right w:val="nil"/>
            </w:tcBorders>
            <w:shd w:val="clear" w:color="auto" w:fill="auto"/>
            <w:noWrap/>
            <w:vAlign w:val="bottom"/>
            <w:hideMark/>
          </w:tcPr>
          <w:p w14:paraId="203758D4"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Top</w:t>
            </w:r>
          </w:p>
        </w:tc>
        <w:tc>
          <w:tcPr>
            <w:tcW w:w="0" w:type="auto"/>
            <w:tcBorders>
              <w:top w:val="single" w:sz="4" w:space="0" w:color="auto"/>
              <w:left w:val="nil"/>
              <w:bottom w:val="single" w:sz="4" w:space="0" w:color="auto"/>
              <w:right w:val="nil"/>
            </w:tcBorders>
            <w:shd w:val="clear" w:color="auto" w:fill="auto"/>
            <w:noWrap/>
            <w:vAlign w:val="bottom"/>
            <w:hideMark/>
          </w:tcPr>
          <w:p w14:paraId="06578879"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Second</w:t>
            </w:r>
          </w:p>
        </w:tc>
        <w:tc>
          <w:tcPr>
            <w:tcW w:w="0" w:type="auto"/>
            <w:tcBorders>
              <w:top w:val="single" w:sz="4" w:space="0" w:color="auto"/>
              <w:left w:val="nil"/>
              <w:bottom w:val="single" w:sz="4" w:space="0" w:color="auto"/>
              <w:right w:val="nil"/>
            </w:tcBorders>
            <w:shd w:val="clear" w:color="auto" w:fill="auto"/>
            <w:noWrap/>
            <w:vAlign w:val="bottom"/>
            <w:hideMark/>
          </w:tcPr>
          <w:p w14:paraId="671B3A0F"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Third</w:t>
            </w:r>
          </w:p>
        </w:tc>
        <w:tc>
          <w:tcPr>
            <w:tcW w:w="0" w:type="auto"/>
            <w:tcBorders>
              <w:top w:val="single" w:sz="4" w:space="0" w:color="auto"/>
              <w:left w:val="nil"/>
              <w:bottom w:val="single" w:sz="4" w:space="0" w:color="auto"/>
              <w:right w:val="nil"/>
            </w:tcBorders>
            <w:shd w:val="clear" w:color="auto" w:fill="auto"/>
            <w:noWrap/>
            <w:vAlign w:val="bottom"/>
            <w:hideMark/>
          </w:tcPr>
          <w:p w14:paraId="1A8F42D1"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Overall</w:t>
            </w:r>
          </w:p>
        </w:tc>
      </w:tr>
      <w:tr w:rsidR="0099203A" w:rsidRPr="00CB7613" w14:paraId="4644AA55" w14:textId="77777777" w:rsidTr="003162C7">
        <w:trPr>
          <w:trHeight w:val="300"/>
        </w:trPr>
        <w:tc>
          <w:tcPr>
            <w:tcW w:w="0" w:type="auto"/>
            <w:tcBorders>
              <w:top w:val="single" w:sz="4" w:space="0" w:color="auto"/>
              <w:left w:val="nil"/>
              <w:bottom w:val="nil"/>
              <w:right w:val="nil"/>
            </w:tcBorders>
            <w:shd w:val="clear" w:color="auto" w:fill="auto"/>
            <w:vAlign w:val="bottom"/>
            <w:hideMark/>
          </w:tcPr>
          <w:p w14:paraId="63C70DA4"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Alcohol, Drugs and Tobacco Use </w:t>
            </w:r>
          </w:p>
        </w:tc>
        <w:tc>
          <w:tcPr>
            <w:tcW w:w="0" w:type="auto"/>
            <w:tcBorders>
              <w:top w:val="single" w:sz="4" w:space="0" w:color="auto"/>
              <w:left w:val="nil"/>
              <w:bottom w:val="nil"/>
              <w:right w:val="nil"/>
            </w:tcBorders>
            <w:shd w:val="clear" w:color="auto" w:fill="auto"/>
            <w:noWrap/>
            <w:vAlign w:val="bottom"/>
            <w:hideMark/>
          </w:tcPr>
          <w:p w14:paraId="666343B6"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24</w:t>
            </w:r>
          </w:p>
        </w:tc>
        <w:tc>
          <w:tcPr>
            <w:tcW w:w="0" w:type="auto"/>
            <w:tcBorders>
              <w:top w:val="single" w:sz="4" w:space="0" w:color="auto"/>
              <w:left w:val="nil"/>
              <w:bottom w:val="nil"/>
              <w:right w:val="nil"/>
            </w:tcBorders>
            <w:shd w:val="clear" w:color="auto" w:fill="auto"/>
            <w:noWrap/>
            <w:vAlign w:val="bottom"/>
            <w:hideMark/>
          </w:tcPr>
          <w:p w14:paraId="092995FB"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w:t>
            </w:r>
          </w:p>
        </w:tc>
        <w:tc>
          <w:tcPr>
            <w:tcW w:w="0" w:type="auto"/>
            <w:tcBorders>
              <w:top w:val="single" w:sz="4" w:space="0" w:color="auto"/>
              <w:left w:val="nil"/>
              <w:bottom w:val="nil"/>
              <w:right w:val="nil"/>
            </w:tcBorders>
            <w:shd w:val="clear" w:color="auto" w:fill="auto"/>
            <w:noWrap/>
            <w:vAlign w:val="bottom"/>
            <w:hideMark/>
          </w:tcPr>
          <w:p w14:paraId="1B6B7123"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26</w:t>
            </w:r>
          </w:p>
        </w:tc>
        <w:tc>
          <w:tcPr>
            <w:tcW w:w="0" w:type="auto"/>
            <w:tcBorders>
              <w:top w:val="single" w:sz="4" w:space="0" w:color="auto"/>
              <w:left w:val="nil"/>
              <w:bottom w:val="nil"/>
              <w:right w:val="nil"/>
            </w:tcBorders>
            <w:shd w:val="clear" w:color="auto" w:fill="auto"/>
            <w:noWrap/>
            <w:vAlign w:val="bottom"/>
            <w:hideMark/>
          </w:tcPr>
          <w:p w14:paraId="03E012FA"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65</w:t>
            </w:r>
          </w:p>
        </w:tc>
      </w:tr>
      <w:tr w:rsidR="0099203A" w:rsidRPr="00CB7613" w14:paraId="1300F905" w14:textId="77777777" w:rsidTr="003162C7">
        <w:trPr>
          <w:trHeight w:val="300"/>
        </w:trPr>
        <w:tc>
          <w:tcPr>
            <w:tcW w:w="0" w:type="auto"/>
            <w:tcBorders>
              <w:top w:val="nil"/>
              <w:left w:val="nil"/>
              <w:bottom w:val="nil"/>
              <w:right w:val="nil"/>
            </w:tcBorders>
            <w:shd w:val="clear" w:color="auto" w:fill="auto"/>
            <w:vAlign w:val="bottom"/>
            <w:hideMark/>
          </w:tcPr>
          <w:p w14:paraId="53474A7B"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Asthma </w:t>
            </w:r>
          </w:p>
        </w:tc>
        <w:tc>
          <w:tcPr>
            <w:tcW w:w="0" w:type="auto"/>
            <w:tcBorders>
              <w:top w:val="nil"/>
              <w:left w:val="nil"/>
              <w:bottom w:val="nil"/>
              <w:right w:val="nil"/>
            </w:tcBorders>
            <w:shd w:val="clear" w:color="auto" w:fill="auto"/>
            <w:noWrap/>
            <w:vAlign w:val="bottom"/>
            <w:hideMark/>
          </w:tcPr>
          <w:p w14:paraId="71013516"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w:t>
            </w:r>
          </w:p>
        </w:tc>
        <w:tc>
          <w:tcPr>
            <w:tcW w:w="0" w:type="auto"/>
            <w:tcBorders>
              <w:top w:val="nil"/>
              <w:left w:val="nil"/>
              <w:bottom w:val="nil"/>
              <w:right w:val="nil"/>
            </w:tcBorders>
            <w:shd w:val="clear" w:color="auto" w:fill="auto"/>
            <w:noWrap/>
            <w:vAlign w:val="bottom"/>
            <w:hideMark/>
          </w:tcPr>
          <w:p w14:paraId="565E761E"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w:t>
            </w:r>
          </w:p>
        </w:tc>
        <w:tc>
          <w:tcPr>
            <w:tcW w:w="0" w:type="auto"/>
            <w:tcBorders>
              <w:top w:val="nil"/>
              <w:left w:val="nil"/>
              <w:bottom w:val="nil"/>
              <w:right w:val="nil"/>
            </w:tcBorders>
            <w:shd w:val="clear" w:color="auto" w:fill="auto"/>
            <w:noWrap/>
            <w:vAlign w:val="bottom"/>
            <w:hideMark/>
          </w:tcPr>
          <w:p w14:paraId="00E630BF"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w:t>
            </w:r>
          </w:p>
        </w:tc>
        <w:tc>
          <w:tcPr>
            <w:tcW w:w="0" w:type="auto"/>
            <w:tcBorders>
              <w:top w:val="nil"/>
              <w:left w:val="nil"/>
              <w:bottom w:val="nil"/>
              <w:right w:val="nil"/>
            </w:tcBorders>
            <w:shd w:val="clear" w:color="auto" w:fill="auto"/>
            <w:noWrap/>
            <w:vAlign w:val="bottom"/>
            <w:hideMark/>
          </w:tcPr>
          <w:p w14:paraId="19E8CCAE"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34</w:t>
            </w:r>
          </w:p>
        </w:tc>
      </w:tr>
      <w:tr w:rsidR="0099203A" w:rsidRPr="00CB7613" w14:paraId="3CDDC2A8" w14:textId="77777777" w:rsidTr="003162C7">
        <w:trPr>
          <w:trHeight w:val="300"/>
        </w:trPr>
        <w:tc>
          <w:tcPr>
            <w:tcW w:w="0" w:type="auto"/>
            <w:tcBorders>
              <w:top w:val="nil"/>
              <w:left w:val="nil"/>
              <w:bottom w:val="nil"/>
              <w:right w:val="nil"/>
            </w:tcBorders>
            <w:shd w:val="clear" w:color="auto" w:fill="auto"/>
            <w:vAlign w:val="bottom"/>
            <w:hideMark/>
          </w:tcPr>
          <w:p w14:paraId="275DF093"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Cancer </w:t>
            </w:r>
          </w:p>
        </w:tc>
        <w:tc>
          <w:tcPr>
            <w:tcW w:w="0" w:type="auto"/>
            <w:tcBorders>
              <w:top w:val="nil"/>
              <w:left w:val="nil"/>
              <w:bottom w:val="nil"/>
              <w:right w:val="nil"/>
            </w:tcBorders>
            <w:shd w:val="clear" w:color="auto" w:fill="auto"/>
            <w:noWrap/>
            <w:vAlign w:val="bottom"/>
            <w:hideMark/>
          </w:tcPr>
          <w:p w14:paraId="59E2F8A0"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79</w:t>
            </w:r>
          </w:p>
        </w:tc>
        <w:tc>
          <w:tcPr>
            <w:tcW w:w="0" w:type="auto"/>
            <w:tcBorders>
              <w:top w:val="nil"/>
              <w:left w:val="nil"/>
              <w:bottom w:val="nil"/>
              <w:right w:val="nil"/>
            </w:tcBorders>
            <w:shd w:val="clear" w:color="auto" w:fill="auto"/>
            <w:noWrap/>
            <w:vAlign w:val="bottom"/>
            <w:hideMark/>
          </w:tcPr>
          <w:p w14:paraId="736903AD"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48</w:t>
            </w:r>
          </w:p>
        </w:tc>
        <w:tc>
          <w:tcPr>
            <w:tcW w:w="0" w:type="auto"/>
            <w:tcBorders>
              <w:top w:val="nil"/>
              <w:left w:val="nil"/>
              <w:bottom w:val="nil"/>
              <w:right w:val="nil"/>
            </w:tcBorders>
            <w:shd w:val="clear" w:color="auto" w:fill="auto"/>
            <w:noWrap/>
            <w:vAlign w:val="bottom"/>
            <w:hideMark/>
          </w:tcPr>
          <w:p w14:paraId="1EBEFB70"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31</w:t>
            </w:r>
          </w:p>
        </w:tc>
        <w:tc>
          <w:tcPr>
            <w:tcW w:w="0" w:type="auto"/>
            <w:tcBorders>
              <w:top w:val="nil"/>
              <w:left w:val="nil"/>
              <w:bottom w:val="nil"/>
              <w:right w:val="nil"/>
            </w:tcBorders>
            <w:shd w:val="clear" w:color="auto" w:fill="auto"/>
            <w:noWrap/>
            <w:vAlign w:val="bottom"/>
            <w:hideMark/>
          </w:tcPr>
          <w:p w14:paraId="1FC0A745"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158</w:t>
            </w:r>
          </w:p>
        </w:tc>
      </w:tr>
      <w:tr w:rsidR="0099203A" w:rsidRPr="00CB7613" w14:paraId="79610DD9" w14:textId="77777777" w:rsidTr="003162C7">
        <w:trPr>
          <w:trHeight w:val="300"/>
        </w:trPr>
        <w:tc>
          <w:tcPr>
            <w:tcW w:w="0" w:type="auto"/>
            <w:tcBorders>
              <w:top w:val="nil"/>
              <w:left w:val="nil"/>
              <w:bottom w:val="nil"/>
              <w:right w:val="nil"/>
            </w:tcBorders>
            <w:shd w:val="clear" w:color="auto" w:fill="auto"/>
            <w:vAlign w:val="bottom"/>
            <w:hideMark/>
          </w:tcPr>
          <w:p w14:paraId="2281708A"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Challenges getting healthy and affordable food </w:t>
            </w:r>
          </w:p>
        </w:tc>
        <w:tc>
          <w:tcPr>
            <w:tcW w:w="0" w:type="auto"/>
            <w:tcBorders>
              <w:top w:val="nil"/>
              <w:left w:val="nil"/>
              <w:bottom w:val="nil"/>
              <w:right w:val="nil"/>
            </w:tcBorders>
            <w:shd w:val="clear" w:color="auto" w:fill="auto"/>
            <w:noWrap/>
            <w:vAlign w:val="bottom"/>
            <w:hideMark/>
          </w:tcPr>
          <w:p w14:paraId="5AC718E0"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27</w:t>
            </w:r>
          </w:p>
        </w:tc>
        <w:tc>
          <w:tcPr>
            <w:tcW w:w="0" w:type="auto"/>
            <w:tcBorders>
              <w:top w:val="nil"/>
              <w:left w:val="nil"/>
              <w:bottom w:val="nil"/>
              <w:right w:val="nil"/>
            </w:tcBorders>
            <w:shd w:val="clear" w:color="auto" w:fill="auto"/>
            <w:noWrap/>
            <w:vAlign w:val="bottom"/>
            <w:hideMark/>
          </w:tcPr>
          <w:p w14:paraId="231232CD"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c>
          <w:tcPr>
            <w:tcW w:w="0" w:type="auto"/>
            <w:tcBorders>
              <w:top w:val="nil"/>
              <w:left w:val="nil"/>
              <w:bottom w:val="nil"/>
              <w:right w:val="nil"/>
            </w:tcBorders>
            <w:shd w:val="clear" w:color="auto" w:fill="auto"/>
            <w:noWrap/>
            <w:vAlign w:val="bottom"/>
            <w:hideMark/>
          </w:tcPr>
          <w:p w14:paraId="0C33ABC2"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w:t>
            </w:r>
          </w:p>
        </w:tc>
        <w:tc>
          <w:tcPr>
            <w:tcW w:w="0" w:type="auto"/>
            <w:tcBorders>
              <w:top w:val="nil"/>
              <w:left w:val="nil"/>
              <w:bottom w:val="nil"/>
              <w:right w:val="nil"/>
            </w:tcBorders>
            <w:shd w:val="clear" w:color="auto" w:fill="auto"/>
            <w:noWrap/>
            <w:vAlign w:val="bottom"/>
            <w:hideMark/>
          </w:tcPr>
          <w:p w14:paraId="3550D751"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61</w:t>
            </w:r>
          </w:p>
        </w:tc>
      </w:tr>
      <w:tr w:rsidR="0099203A" w:rsidRPr="00CB7613" w14:paraId="67B908A7" w14:textId="77777777" w:rsidTr="003162C7">
        <w:trPr>
          <w:trHeight w:val="300"/>
        </w:trPr>
        <w:tc>
          <w:tcPr>
            <w:tcW w:w="0" w:type="auto"/>
            <w:tcBorders>
              <w:top w:val="nil"/>
              <w:left w:val="nil"/>
              <w:bottom w:val="nil"/>
              <w:right w:val="nil"/>
            </w:tcBorders>
            <w:shd w:val="clear" w:color="auto" w:fill="auto"/>
            <w:vAlign w:val="bottom"/>
            <w:hideMark/>
          </w:tcPr>
          <w:p w14:paraId="1B5D2C5B"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Chronic Lung Disease (like asthma, COPD) </w:t>
            </w:r>
          </w:p>
        </w:tc>
        <w:tc>
          <w:tcPr>
            <w:tcW w:w="0" w:type="auto"/>
            <w:tcBorders>
              <w:top w:val="nil"/>
              <w:left w:val="nil"/>
              <w:bottom w:val="nil"/>
              <w:right w:val="nil"/>
            </w:tcBorders>
            <w:shd w:val="clear" w:color="auto" w:fill="auto"/>
            <w:noWrap/>
            <w:vAlign w:val="bottom"/>
            <w:hideMark/>
          </w:tcPr>
          <w:p w14:paraId="607B4F89"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w:t>
            </w:r>
          </w:p>
        </w:tc>
        <w:tc>
          <w:tcPr>
            <w:tcW w:w="0" w:type="auto"/>
            <w:tcBorders>
              <w:top w:val="nil"/>
              <w:left w:val="nil"/>
              <w:bottom w:val="nil"/>
              <w:right w:val="nil"/>
            </w:tcBorders>
            <w:shd w:val="clear" w:color="auto" w:fill="auto"/>
            <w:noWrap/>
            <w:vAlign w:val="bottom"/>
            <w:hideMark/>
          </w:tcPr>
          <w:p w14:paraId="75A7289D"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w:t>
            </w:r>
          </w:p>
        </w:tc>
        <w:tc>
          <w:tcPr>
            <w:tcW w:w="0" w:type="auto"/>
            <w:tcBorders>
              <w:top w:val="nil"/>
              <w:left w:val="nil"/>
              <w:bottom w:val="nil"/>
              <w:right w:val="nil"/>
            </w:tcBorders>
            <w:shd w:val="clear" w:color="auto" w:fill="auto"/>
            <w:noWrap/>
            <w:vAlign w:val="bottom"/>
            <w:hideMark/>
          </w:tcPr>
          <w:p w14:paraId="28CDF3D1"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w:t>
            </w:r>
          </w:p>
        </w:tc>
        <w:tc>
          <w:tcPr>
            <w:tcW w:w="0" w:type="auto"/>
            <w:tcBorders>
              <w:top w:val="nil"/>
              <w:left w:val="nil"/>
              <w:bottom w:val="nil"/>
              <w:right w:val="nil"/>
            </w:tcBorders>
            <w:shd w:val="clear" w:color="auto" w:fill="auto"/>
            <w:noWrap/>
            <w:vAlign w:val="bottom"/>
            <w:hideMark/>
          </w:tcPr>
          <w:p w14:paraId="000F583F"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46</w:t>
            </w:r>
          </w:p>
        </w:tc>
      </w:tr>
      <w:tr w:rsidR="0099203A" w:rsidRPr="00CB7613" w14:paraId="504B11DD" w14:textId="77777777" w:rsidTr="003162C7">
        <w:trPr>
          <w:trHeight w:val="300"/>
        </w:trPr>
        <w:tc>
          <w:tcPr>
            <w:tcW w:w="0" w:type="auto"/>
            <w:tcBorders>
              <w:top w:val="nil"/>
              <w:left w:val="nil"/>
              <w:bottom w:val="nil"/>
              <w:right w:val="nil"/>
            </w:tcBorders>
            <w:shd w:val="clear" w:color="auto" w:fill="auto"/>
            <w:vAlign w:val="bottom"/>
            <w:hideMark/>
          </w:tcPr>
          <w:p w14:paraId="408DEF79"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Diabetes </w:t>
            </w:r>
          </w:p>
        </w:tc>
        <w:tc>
          <w:tcPr>
            <w:tcW w:w="0" w:type="auto"/>
            <w:tcBorders>
              <w:top w:val="nil"/>
              <w:left w:val="nil"/>
              <w:bottom w:val="nil"/>
              <w:right w:val="nil"/>
            </w:tcBorders>
            <w:shd w:val="clear" w:color="auto" w:fill="auto"/>
            <w:noWrap/>
            <w:vAlign w:val="bottom"/>
            <w:hideMark/>
          </w:tcPr>
          <w:p w14:paraId="2028BF4A"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27</w:t>
            </w:r>
          </w:p>
        </w:tc>
        <w:tc>
          <w:tcPr>
            <w:tcW w:w="0" w:type="auto"/>
            <w:tcBorders>
              <w:top w:val="nil"/>
              <w:left w:val="nil"/>
              <w:bottom w:val="nil"/>
              <w:right w:val="nil"/>
            </w:tcBorders>
            <w:shd w:val="clear" w:color="auto" w:fill="auto"/>
            <w:noWrap/>
            <w:vAlign w:val="bottom"/>
            <w:hideMark/>
          </w:tcPr>
          <w:p w14:paraId="563F348D"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30</w:t>
            </w:r>
          </w:p>
        </w:tc>
        <w:tc>
          <w:tcPr>
            <w:tcW w:w="0" w:type="auto"/>
            <w:tcBorders>
              <w:top w:val="nil"/>
              <w:left w:val="nil"/>
              <w:bottom w:val="nil"/>
              <w:right w:val="nil"/>
            </w:tcBorders>
            <w:shd w:val="clear" w:color="auto" w:fill="auto"/>
            <w:noWrap/>
            <w:vAlign w:val="bottom"/>
            <w:hideMark/>
          </w:tcPr>
          <w:p w14:paraId="51CFE7AD"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31</w:t>
            </w:r>
          </w:p>
        </w:tc>
        <w:tc>
          <w:tcPr>
            <w:tcW w:w="0" w:type="auto"/>
            <w:tcBorders>
              <w:top w:val="nil"/>
              <w:left w:val="nil"/>
              <w:bottom w:val="nil"/>
              <w:right w:val="nil"/>
            </w:tcBorders>
            <w:shd w:val="clear" w:color="auto" w:fill="auto"/>
            <w:noWrap/>
            <w:vAlign w:val="bottom"/>
            <w:hideMark/>
          </w:tcPr>
          <w:p w14:paraId="2FF7CB9D"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88</w:t>
            </w:r>
          </w:p>
        </w:tc>
      </w:tr>
      <w:tr w:rsidR="0099203A" w:rsidRPr="00CB7613" w14:paraId="2928B27B" w14:textId="77777777" w:rsidTr="003162C7">
        <w:trPr>
          <w:trHeight w:val="300"/>
        </w:trPr>
        <w:tc>
          <w:tcPr>
            <w:tcW w:w="0" w:type="auto"/>
            <w:tcBorders>
              <w:top w:val="nil"/>
              <w:left w:val="nil"/>
              <w:bottom w:val="nil"/>
              <w:right w:val="nil"/>
            </w:tcBorders>
            <w:shd w:val="clear" w:color="auto" w:fill="auto"/>
            <w:vAlign w:val="bottom"/>
            <w:hideMark/>
          </w:tcPr>
          <w:p w14:paraId="6AF91E3A"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Getting around town safely (driving, walking and riding) </w:t>
            </w:r>
          </w:p>
        </w:tc>
        <w:tc>
          <w:tcPr>
            <w:tcW w:w="0" w:type="auto"/>
            <w:tcBorders>
              <w:top w:val="nil"/>
              <w:left w:val="nil"/>
              <w:bottom w:val="nil"/>
              <w:right w:val="nil"/>
            </w:tcBorders>
            <w:shd w:val="clear" w:color="auto" w:fill="auto"/>
            <w:noWrap/>
            <w:vAlign w:val="bottom"/>
            <w:hideMark/>
          </w:tcPr>
          <w:p w14:paraId="72099A31"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w:t>
            </w:r>
          </w:p>
        </w:tc>
        <w:tc>
          <w:tcPr>
            <w:tcW w:w="0" w:type="auto"/>
            <w:tcBorders>
              <w:top w:val="nil"/>
              <w:left w:val="nil"/>
              <w:bottom w:val="nil"/>
              <w:right w:val="nil"/>
            </w:tcBorders>
            <w:shd w:val="clear" w:color="auto" w:fill="auto"/>
            <w:noWrap/>
            <w:vAlign w:val="bottom"/>
            <w:hideMark/>
          </w:tcPr>
          <w:p w14:paraId="756D4534"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w:t>
            </w:r>
          </w:p>
        </w:tc>
        <w:tc>
          <w:tcPr>
            <w:tcW w:w="0" w:type="auto"/>
            <w:tcBorders>
              <w:top w:val="nil"/>
              <w:left w:val="nil"/>
              <w:bottom w:val="nil"/>
              <w:right w:val="nil"/>
            </w:tcBorders>
            <w:shd w:val="clear" w:color="auto" w:fill="auto"/>
            <w:noWrap/>
            <w:vAlign w:val="bottom"/>
            <w:hideMark/>
          </w:tcPr>
          <w:p w14:paraId="7C04E262"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w:t>
            </w:r>
          </w:p>
        </w:tc>
        <w:tc>
          <w:tcPr>
            <w:tcW w:w="0" w:type="auto"/>
            <w:tcBorders>
              <w:top w:val="nil"/>
              <w:left w:val="nil"/>
              <w:bottom w:val="nil"/>
              <w:right w:val="nil"/>
            </w:tcBorders>
            <w:shd w:val="clear" w:color="auto" w:fill="auto"/>
            <w:noWrap/>
            <w:vAlign w:val="bottom"/>
            <w:hideMark/>
          </w:tcPr>
          <w:p w14:paraId="626DCB9A"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35</w:t>
            </w:r>
          </w:p>
        </w:tc>
      </w:tr>
      <w:tr w:rsidR="0099203A" w:rsidRPr="00CB7613" w14:paraId="37C5439D" w14:textId="77777777" w:rsidTr="003162C7">
        <w:trPr>
          <w:trHeight w:val="300"/>
        </w:trPr>
        <w:tc>
          <w:tcPr>
            <w:tcW w:w="0" w:type="auto"/>
            <w:tcBorders>
              <w:top w:val="nil"/>
              <w:left w:val="nil"/>
              <w:bottom w:val="nil"/>
              <w:right w:val="nil"/>
            </w:tcBorders>
            <w:shd w:val="clear" w:color="auto" w:fill="auto"/>
            <w:vAlign w:val="bottom"/>
            <w:hideMark/>
          </w:tcPr>
          <w:p w14:paraId="1953E2DE"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Getting enough exercise </w:t>
            </w:r>
          </w:p>
        </w:tc>
        <w:tc>
          <w:tcPr>
            <w:tcW w:w="0" w:type="auto"/>
            <w:tcBorders>
              <w:top w:val="nil"/>
              <w:left w:val="nil"/>
              <w:bottom w:val="nil"/>
              <w:right w:val="nil"/>
            </w:tcBorders>
            <w:shd w:val="clear" w:color="auto" w:fill="auto"/>
            <w:noWrap/>
            <w:vAlign w:val="bottom"/>
            <w:hideMark/>
          </w:tcPr>
          <w:p w14:paraId="42330B61"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w:t>
            </w:r>
          </w:p>
        </w:tc>
        <w:tc>
          <w:tcPr>
            <w:tcW w:w="0" w:type="auto"/>
            <w:tcBorders>
              <w:top w:val="nil"/>
              <w:left w:val="nil"/>
              <w:bottom w:val="nil"/>
              <w:right w:val="nil"/>
            </w:tcBorders>
            <w:shd w:val="clear" w:color="auto" w:fill="auto"/>
            <w:noWrap/>
            <w:vAlign w:val="bottom"/>
            <w:hideMark/>
          </w:tcPr>
          <w:p w14:paraId="3B4872F0"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33</w:t>
            </w:r>
          </w:p>
        </w:tc>
        <w:tc>
          <w:tcPr>
            <w:tcW w:w="0" w:type="auto"/>
            <w:tcBorders>
              <w:top w:val="nil"/>
              <w:left w:val="nil"/>
              <w:bottom w:val="nil"/>
              <w:right w:val="nil"/>
            </w:tcBorders>
            <w:shd w:val="clear" w:color="auto" w:fill="auto"/>
            <w:noWrap/>
            <w:vAlign w:val="bottom"/>
            <w:hideMark/>
          </w:tcPr>
          <w:p w14:paraId="656E2DD6"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34</w:t>
            </w:r>
          </w:p>
        </w:tc>
        <w:tc>
          <w:tcPr>
            <w:tcW w:w="0" w:type="auto"/>
            <w:tcBorders>
              <w:top w:val="nil"/>
              <w:left w:val="nil"/>
              <w:bottom w:val="nil"/>
              <w:right w:val="nil"/>
            </w:tcBorders>
            <w:shd w:val="clear" w:color="auto" w:fill="auto"/>
            <w:noWrap/>
            <w:vAlign w:val="bottom"/>
            <w:hideMark/>
          </w:tcPr>
          <w:p w14:paraId="4EE163FA"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89</w:t>
            </w:r>
          </w:p>
        </w:tc>
      </w:tr>
      <w:tr w:rsidR="0099203A" w:rsidRPr="00CB7613" w14:paraId="58BCCF68" w14:textId="77777777" w:rsidTr="003162C7">
        <w:trPr>
          <w:trHeight w:val="288"/>
        </w:trPr>
        <w:tc>
          <w:tcPr>
            <w:tcW w:w="0" w:type="auto"/>
            <w:tcBorders>
              <w:top w:val="nil"/>
              <w:left w:val="nil"/>
              <w:bottom w:val="nil"/>
              <w:right w:val="nil"/>
            </w:tcBorders>
            <w:shd w:val="clear" w:color="auto" w:fill="auto"/>
            <w:vAlign w:val="bottom"/>
            <w:hideMark/>
          </w:tcPr>
          <w:p w14:paraId="25BFB70D"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Heart Disease (for example: high blood pressure and stroke, etc.) </w:t>
            </w:r>
          </w:p>
        </w:tc>
        <w:tc>
          <w:tcPr>
            <w:tcW w:w="0" w:type="auto"/>
            <w:tcBorders>
              <w:top w:val="nil"/>
              <w:left w:val="nil"/>
              <w:bottom w:val="nil"/>
              <w:right w:val="nil"/>
            </w:tcBorders>
            <w:shd w:val="clear" w:color="auto" w:fill="auto"/>
            <w:noWrap/>
            <w:vAlign w:val="bottom"/>
            <w:hideMark/>
          </w:tcPr>
          <w:p w14:paraId="46DE3F78"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58</w:t>
            </w:r>
          </w:p>
        </w:tc>
        <w:tc>
          <w:tcPr>
            <w:tcW w:w="0" w:type="auto"/>
            <w:tcBorders>
              <w:top w:val="nil"/>
              <w:left w:val="nil"/>
              <w:bottom w:val="nil"/>
              <w:right w:val="nil"/>
            </w:tcBorders>
            <w:shd w:val="clear" w:color="auto" w:fill="auto"/>
            <w:noWrap/>
            <w:vAlign w:val="bottom"/>
            <w:hideMark/>
          </w:tcPr>
          <w:p w14:paraId="5735BEF3"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55</w:t>
            </w:r>
          </w:p>
        </w:tc>
        <w:tc>
          <w:tcPr>
            <w:tcW w:w="0" w:type="auto"/>
            <w:tcBorders>
              <w:top w:val="nil"/>
              <w:left w:val="nil"/>
              <w:bottom w:val="nil"/>
              <w:right w:val="nil"/>
            </w:tcBorders>
            <w:shd w:val="clear" w:color="auto" w:fill="auto"/>
            <w:noWrap/>
            <w:vAlign w:val="bottom"/>
            <w:hideMark/>
          </w:tcPr>
          <w:p w14:paraId="43EB60BF"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31</w:t>
            </w:r>
          </w:p>
        </w:tc>
        <w:tc>
          <w:tcPr>
            <w:tcW w:w="0" w:type="auto"/>
            <w:tcBorders>
              <w:top w:val="nil"/>
              <w:left w:val="nil"/>
              <w:bottom w:val="nil"/>
              <w:right w:val="nil"/>
            </w:tcBorders>
            <w:shd w:val="clear" w:color="auto" w:fill="auto"/>
            <w:noWrap/>
            <w:vAlign w:val="bottom"/>
            <w:hideMark/>
          </w:tcPr>
          <w:p w14:paraId="37EB4B84"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144</w:t>
            </w:r>
          </w:p>
        </w:tc>
      </w:tr>
      <w:tr w:rsidR="0099203A" w:rsidRPr="00CB7613" w14:paraId="4F95A81B" w14:textId="77777777" w:rsidTr="003162C7">
        <w:trPr>
          <w:trHeight w:val="600"/>
        </w:trPr>
        <w:tc>
          <w:tcPr>
            <w:tcW w:w="0" w:type="auto"/>
            <w:tcBorders>
              <w:top w:val="nil"/>
              <w:left w:val="nil"/>
              <w:bottom w:val="nil"/>
              <w:right w:val="nil"/>
            </w:tcBorders>
            <w:shd w:val="clear" w:color="auto" w:fill="auto"/>
            <w:vAlign w:val="bottom"/>
            <w:hideMark/>
          </w:tcPr>
          <w:p w14:paraId="5E6DBB6C"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Mental Health (for example: Depression, anxiety, post-traumatic stress, suicide, etc.) </w:t>
            </w:r>
          </w:p>
        </w:tc>
        <w:tc>
          <w:tcPr>
            <w:tcW w:w="0" w:type="auto"/>
            <w:tcBorders>
              <w:top w:val="nil"/>
              <w:left w:val="nil"/>
              <w:bottom w:val="nil"/>
              <w:right w:val="nil"/>
            </w:tcBorders>
            <w:shd w:val="clear" w:color="auto" w:fill="auto"/>
            <w:noWrap/>
            <w:vAlign w:val="bottom"/>
            <w:hideMark/>
          </w:tcPr>
          <w:p w14:paraId="32BBF4A1"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55</w:t>
            </w:r>
          </w:p>
        </w:tc>
        <w:tc>
          <w:tcPr>
            <w:tcW w:w="0" w:type="auto"/>
            <w:tcBorders>
              <w:top w:val="nil"/>
              <w:left w:val="nil"/>
              <w:bottom w:val="nil"/>
              <w:right w:val="nil"/>
            </w:tcBorders>
            <w:shd w:val="clear" w:color="auto" w:fill="auto"/>
            <w:noWrap/>
            <w:vAlign w:val="bottom"/>
            <w:hideMark/>
          </w:tcPr>
          <w:p w14:paraId="6FA48885"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44</w:t>
            </w:r>
          </w:p>
        </w:tc>
        <w:tc>
          <w:tcPr>
            <w:tcW w:w="0" w:type="auto"/>
            <w:tcBorders>
              <w:top w:val="nil"/>
              <w:left w:val="nil"/>
              <w:bottom w:val="nil"/>
              <w:right w:val="nil"/>
            </w:tcBorders>
            <w:shd w:val="clear" w:color="auto" w:fill="auto"/>
            <w:noWrap/>
            <w:vAlign w:val="bottom"/>
            <w:hideMark/>
          </w:tcPr>
          <w:p w14:paraId="161653D3"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43</w:t>
            </w:r>
          </w:p>
        </w:tc>
        <w:tc>
          <w:tcPr>
            <w:tcW w:w="0" w:type="auto"/>
            <w:tcBorders>
              <w:top w:val="nil"/>
              <w:left w:val="nil"/>
              <w:bottom w:val="nil"/>
              <w:right w:val="nil"/>
            </w:tcBorders>
            <w:shd w:val="clear" w:color="auto" w:fill="auto"/>
            <w:noWrap/>
            <w:vAlign w:val="bottom"/>
            <w:hideMark/>
          </w:tcPr>
          <w:p w14:paraId="719A82B7"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142</w:t>
            </w:r>
          </w:p>
        </w:tc>
      </w:tr>
      <w:tr w:rsidR="0099203A" w:rsidRPr="00CB7613" w14:paraId="49204815" w14:textId="77777777" w:rsidTr="003162C7">
        <w:trPr>
          <w:trHeight w:val="300"/>
        </w:trPr>
        <w:tc>
          <w:tcPr>
            <w:tcW w:w="0" w:type="auto"/>
            <w:tcBorders>
              <w:top w:val="nil"/>
              <w:left w:val="nil"/>
              <w:bottom w:val="nil"/>
              <w:right w:val="nil"/>
            </w:tcBorders>
            <w:shd w:val="clear" w:color="auto" w:fill="auto"/>
            <w:vAlign w:val="bottom"/>
            <w:hideMark/>
          </w:tcPr>
          <w:p w14:paraId="3B5EF6F0"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Something else (please write in your answer) </w:t>
            </w:r>
          </w:p>
        </w:tc>
        <w:tc>
          <w:tcPr>
            <w:tcW w:w="0" w:type="auto"/>
            <w:tcBorders>
              <w:top w:val="nil"/>
              <w:left w:val="nil"/>
              <w:bottom w:val="nil"/>
              <w:right w:val="nil"/>
            </w:tcBorders>
            <w:shd w:val="clear" w:color="auto" w:fill="auto"/>
            <w:noWrap/>
            <w:vAlign w:val="bottom"/>
            <w:hideMark/>
          </w:tcPr>
          <w:p w14:paraId="45343AF1"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w:t>
            </w:r>
          </w:p>
        </w:tc>
        <w:tc>
          <w:tcPr>
            <w:tcW w:w="0" w:type="auto"/>
            <w:tcBorders>
              <w:top w:val="nil"/>
              <w:left w:val="nil"/>
              <w:bottom w:val="nil"/>
              <w:right w:val="nil"/>
            </w:tcBorders>
            <w:shd w:val="clear" w:color="auto" w:fill="auto"/>
            <w:noWrap/>
            <w:vAlign w:val="bottom"/>
            <w:hideMark/>
          </w:tcPr>
          <w:p w14:paraId="7FC5FCA6"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0" w:type="auto"/>
            <w:tcBorders>
              <w:top w:val="nil"/>
              <w:left w:val="nil"/>
              <w:bottom w:val="nil"/>
              <w:right w:val="nil"/>
            </w:tcBorders>
            <w:shd w:val="clear" w:color="auto" w:fill="auto"/>
            <w:noWrap/>
            <w:vAlign w:val="bottom"/>
            <w:hideMark/>
          </w:tcPr>
          <w:p w14:paraId="697A68FC"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w:t>
            </w:r>
          </w:p>
        </w:tc>
        <w:tc>
          <w:tcPr>
            <w:tcW w:w="0" w:type="auto"/>
            <w:tcBorders>
              <w:top w:val="nil"/>
              <w:left w:val="nil"/>
              <w:bottom w:val="nil"/>
              <w:right w:val="nil"/>
            </w:tcBorders>
            <w:shd w:val="clear" w:color="auto" w:fill="auto"/>
            <w:noWrap/>
            <w:vAlign w:val="bottom"/>
            <w:hideMark/>
          </w:tcPr>
          <w:p w14:paraId="181A6EFB" w14:textId="77777777" w:rsidR="0099203A" w:rsidRPr="00CB7613" w:rsidRDefault="0099203A" w:rsidP="007B1AC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24</w:t>
            </w:r>
          </w:p>
        </w:tc>
      </w:tr>
      <w:tr w:rsidR="0099203A" w:rsidRPr="00CB7613" w14:paraId="0DBA81B0" w14:textId="77777777" w:rsidTr="003162C7">
        <w:trPr>
          <w:trHeight w:val="300"/>
        </w:trPr>
        <w:tc>
          <w:tcPr>
            <w:tcW w:w="0" w:type="auto"/>
            <w:tcBorders>
              <w:top w:val="nil"/>
              <w:left w:val="nil"/>
              <w:bottom w:val="nil"/>
              <w:right w:val="nil"/>
            </w:tcBorders>
            <w:shd w:val="clear" w:color="auto" w:fill="auto"/>
            <w:vAlign w:val="bottom"/>
            <w:hideMark/>
          </w:tcPr>
          <w:p w14:paraId="767A309B"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Something else (please write in your answer) - Text</w:t>
            </w:r>
          </w:p>
        </w:tc>
        <w:tc>
          <w:tcPr>
            <w:tcW w:w="0" w:type="auto"/>
            <w:tcBorders>
              <w:top w:val="nil"/>
              <w:left w:val="nil"/>
              <w:bottom w:val="nil"/>
              <w:right w:val="nil"/>
            </w:tcBorders>
            <w:shd w:val="clear" w:color="auto" w:fill="auto"/>
            <w:noWrap/>
            <w:vAlign w:val="bottom"/>
            <w:hideMark/>
          </w:tcPr>
          <w:p w14:paraId="48A7A87D"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62F798C0"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4FABF9AE"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139672B0" w14:textId="77777777" w:rsidR="0099203A" w:rsidRPr="00CB7613" w:rsidRDefault="0099203A" w:rsidP="007B1ACE">
            <w:pPr>
              <w:spacing w:line="240" w:lineRule="auto"/>
              <w:ind w:firstLine="0"/>
              <w:jc w:val="center"/>
              <w:rPr>
                <w:rFonts w:eastAsia="Times New Roman" w:cs="Calibri"/>
                <w:color w:val="auto"/>
                <w:szCs w:val="22"/>
                <w:lang w:eastAsia="en-US"/>
              </w:rPr>
            </w:pPr>
          </w:p>
        </w:tc>
      </w:tr>
      <w:tr w:rsidR="0099203A" w:rsidRPr="00CB7613" w14:paraId="7EE69A4A" w14:textId="77777777" w:rsidTr="003162C7">
        <w:trPr>
          <w:trHeight w:val="300"/>
        </w:trPr>
        <w:tc>
          <w:tcPr>
            <w:tcW w:w="0" w:type="auto"/>
            <w:tcBorders>
              <w:top w:val="nil"/>
              <w:left w:val="nil"/>
              <w:bottom w:val="nil"/>
              <w:right w:val="nil"/>
            </w:tcBorders>
            <w:shd w:val="clear" w:color="auto" w:fill="auto"/>
            <w:tcMar>
              <w:left w:w="216" w:type="dxa"/>
              <w:right w:w="115" w:type="dxa"/>
            </w:tcMar>
            <w:vAlign w:val="bottom"/>
            <w:hideMark/>
          </w:tcPr>
          <w:p w14:paraId="470DF5CF"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Accidental Injury</w:t>
            </w:r>
          </w:p>
        </w:tc>
        <w:tc>
          <w:tcPr>
            <w:tcW w:w="0" w:type="auto"/>
            <w:tcBorders>
              <w:top w:val="nil"/>
              <w:left w:val="nil"/>
              <w:bottom w:val="nil"/>
              <w:right w:val="nil"/>
            </w:tcBorders>
            <w:shd w:val="clear" w:color="auto" w:fill="auto"/>
            <w:noWrap/>
            <w:vAlign w:val="bottom"/>
            <w:hideMark/>
          </w:tcPr>
          <w:p w14:paraId="7D9BDADD"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5F285A3A"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2A1A4C59"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4DEFADAD"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1B4553FF" w14:textId="77777777" w:rsidTr="003162C7">
        <w:trPr>
          <w:trHeight w:val="600"/>
        </w:trPr>
        <w:tc>
          <w:tcPr>
            <w:tcW w:w="0" w:type="auto"/>
            <w:tcBorders>
              <w:top w:val="nil"/>
              <w:left w:val="nil"/>
              <w:bottom w:val="nil"/>
              <w:right w:val="nil"/>
            </w:tcBorders>
            <w:shd w:val="clear" w:color="auto" w:fill="auto"/>
            <w:tcMar>
              <w:left w:w="216" w:type="dxa"/>
              <w:right w:w="115" w:type="dxa"/>
            </w:tcMar>
            <w:vAlign w:val="bottom"/>
            <w:hideMark/>
          </w:tcPr>
          <w:p w14:paraId="6FB9FDEB" w14:textId="77777777" w:rsidR="0099203A" w:rsidRPr="00CB7613" w:rsidRDefault="0099203A" w:rsidP="006C6B3F">
            <w:pPr>
              <w:spacing w:line="240" w:lineRule="auto"/>
              <w:ind w:left="320" w:hanging="320"/>
              <w:rPr>
                <w:rFonts w:eastAsia="Times New Roman" w:cs="Calibri"/>
                <w:color w:val="000000"/>
                <w:szCs w:val="22"/>
                <w:lang w:eastAsia="en-US"/>
              </w:rPr>
            </w:pPr>
            <w:r w:rsidRPr="00CB7613">
              <w:rPr>
                <w:rFonts w:eastAsia="Times New Roman" w:cs="Calibri"/>
                <w:color w:val="000000"/>
                <w:szCs w:val="22"/>
                <w:lang w:eastAsia="en-US"/>
              </w:rPr>
              <w:t>Affordable healthcare coverage and affordable doctors/procedure charges.</w:t>
            </w:r>
          </w:p>
        </w:tc>
        <w:tc>
          <w:tcPr>
            <w:tcW w:w="0" w:type="auto"/>
            <w:tcBorders>
              <w:top w:val="nil"/>
              <w:left w:val="nil"/>
              <w:bottom w:val="nil"/>
              <w:right w:val="nil"/>
            </w:tcBorders>
            <w:shd w:val="clear" w:color="auto" w:fill="auto"/>
            <w:noWrap/>
            <w:vAlign w:val="bottom"/>
            <w:hideMark/>
          </w:tcPr>
          <w:p w14:paraId="4D4F1615"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6E0F0B41"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522F9E78"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07DF4421"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64376968" w14:textId="77777777" w:rsidTr="003162C7">
        <w:trPr>
          <w:trHeight w:val="600"/>
        </w:trPr>
        <w:tc>
          <w:tcPr>
            <w:tcW w:w="0" w:type="auto"/>
            <w:tcBorders>
              <w:top w:val="nil"/>
              <w:left w:val="nil"/>
              <w:bottom w:val="nil"/>
              <w:right w:val="nil"/>
            </w:tcBorders>
            <w:shd w:val="clear" w:color="auto" w:fill="auto"/>
            <w:tcMar>
              <w:left w:w="216" w:type="dxa"/>
              <w:right w:w="115" w:type="dxa"/>
            </w:tcMar>
            <w:vAlign w:val="bottom"/>
            <w:hideMark/>
          </w:tcPr>
          <w:p w14:paraId="4DB42558" w14:textId="77777777" w:rsidR="0099203A" w:rsidRPr="00CB7613" w:rsidRDefault="0099203A" w:rsidP="006C6B3F">
            <w:pPr>
              <w:spacing w:line="240" w:lineRule="auto"/>
              <w:ind w:left="320" w:hanging="320"/>
              <w:rPr>
                <w:rFonts w:eastAsia="Times New Roman" w:cs="Calibri"/>
                <w:color w:val="000000"/>
                <w:szCs w:val="22"/>
                <w:lang w:eastAsia="en-US"/>
              </w:rPr>
            </w:pPr>
            <w:r w:rsidRPr="00CB7613">
              <w:rPr>
                <w:rFonts w:eastAsia="Times New Roman" w:cs="Calibri"/>
                <w:color w:val="000000"/>
                <w:szCs w:val="22"/>
                <w:lang w:eastAsia="en-US"/>
              </w:rPr>
              <w:t xml:space="preserve">Ambulances. Not enough EMT </w:t>
            </w:r>
            <w:proofErr w:type="gramStart"/>
            <w:r w:rsidRPr="00CB7613">
              <w:rPr>
                <w:rFonts w:eastAsia="Times New Roman" w:cs="Calibri"/>
                <w:color w:val="000000"/>
                <w:szCs w:val="22"/>
                <w:lang w:eastAsia="en-US"/>
              </w:rPr>
              <w:t>available .</w:t>
            </w:r>
            <w:proofErr w:type="gramEnd"/>
            <w:r w:rsidRPr="00CB7613">
              <w:rPr>
                <w:rFonts w:eastAsia="Times New Roman" w:cs="Calibri"/>
                <w:color w:val="000000"/>
                <w:szCs w:val="22"/>
                <w:lang w:eastAsia="en-US"/>
              </w:rPr>
              <w:t xml:space="preserve"> Transfers from hospital to another facility.</w:t>
            </w:r>
          </w:p>
        </w:tc>
        <w:tc>
          <w:tcPr>
            <w:tcW w:w="0" w:type="auto"/>
            <w:tcBorders>
              <w:top w:val="nil"/>
              <w:left w:val="nil"/>
              <w:bottom w:val="nil"/>
              <w:right w:val="nil"/>
            </w:tcBorders>
            <w:shd w:val="clear" w:color="auto" w:fill="auto"/>
            <w:noWrap/>
            <w:vAlign w:val="bottom"/>
            <w:hideMark/>
          </w:tcPr>
          <w:p w14:paraId="1309744B"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6CBF141F"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7973CFE9"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6AFC1826"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16284431" w14:textId="77777777" w:rsidTr="003162C7">
        <w:trPr>
          <w:trHeight w:val="300"/>
        </w:trPr>
        <w:tc>
          <w:tcPr>
            <w:tcW w:w="0" w:type="auto"/>
            <w:tcBorders>
              <w:top w:val="nil"/>
              <w:left w:val="nil"/>
              <w:bottom w:val="nil"/>
              <w:right w:val="nil"/>
            </w:tcBorders>
            <w:shd w:val="clear" w:color="auto" w:fill="auto"/>
            <w:tcMar>
              <w:left w:w="216" w:type="dxa"/>
              <w:right w:w="115" w:type="dxa"/>
            </w:tcMar>
            <w:vAlign w:val="bottom"/>
            <w:hideMark/>
          </w:tcPr>
          <w:p w14:paraId="3CD3A182"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Arthritis</w:t>
            </w:r>
          </w:p>
        </w:tc>
        <w:tc>
          <w:tcPr>
            <w:tcW w:w="0" w:type="auto"/>
            <w:tcBorders>
              <w:top w:val="nil"/>
              <w:left w:val="nil"/>
              <w:bottom w:val="nil"/>
              <w:right w:val="nil"/>
            </w:tcBorders>
            <w:shd w:val="clear" w:color="auto" w:fill="auto"/>
            <w:noWrap/>
            <w:vAlign w:val="bottom"/>
            <w:hideMark/>
          </w:tcPr>
          <w:p w14:paraId="1DE7D331"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619DC5E8"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7CBE3D94"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294D50FA"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554DA50F" w14:textId="77777777" w:rsidTr="003162C7">
        <w:trPr>
          <w:trHeight w:val="300"/>
        </w:trPr>
        <w:tc>
          <w:tcPr>
            <w:tcW w:w="0" w:type="auto"/>
            <w:tcBorders>
              <w:top w:val="nil"/>
              <w:left w:val="nil"/>
              <w:bottom w:val="nil"/>
              <w:right w:val="nil"/>
            </w:tcBorders>
            <w:shd w:val="clear" w:color="auto" w:fill="auto"/>
            <w:tcMar>
              <w:left w:w="216" w:type="dxa"/>
              <w:right w:w="115" w:type="dxa"/>
            </w:tcMar>
            <w:vAlign w:val="bottom"/>
            <w:hideMark/>
          </w:tcPr>
          <w:p w14:paraId="21CCB636"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Availability of affordable treatment for health issues.</w:t>
            </w:r>
          </w:p>
        </w:tc>
        <w:tc>
          <w:tcPr>
            <w:tcW w:w="0" w:type="auto"/>
            <w:tcBorders>
              <w:top w:val="nil"/>
              <w:left w:val="nil"/>
              <w:bottom w:val="nil"/>
              <w:right w:val="nil"/>
            </w:tcBorders>
            <w:shd w:val="clear" w:color="auto" w:fill="auto"/>
            <w:noWrap/>
            <w:vAlign w:val="bottom"/>
            <w:hideMark/>
          </w:tcPr>
          <w:p w14:paraId="4577081D"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027F19DB"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610F8773"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2BCC3D05"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46D70DA4" w14:textId="77777777" w:rsidTr="003162C7">
        <w:trPr>
          <w:trHeight w:val="300"/>
        </w:trPr>
        <w:tc>
          <w:tcPr>
            <w:tcW w:w="0" w:type="auto"/>
            <w:tcBorders>
              <w:top w:val="nil"/>
              <w:left w:val="nil"/>
              <w:bottom w:val="nil"/>
              <w:right w:val="nil"/>
            </w:tcBorders>
            <w:shd w:val="clear" w:color="auto" w:fill="auto"/>
            <w:tcMar>
              <w:left w:w="216" w:type="dxa"/>
              <w:right w:w="115" w:type="dxa"/>
            </w:tcMar>
            <w:vAlign w:val="bottom"/>
            <w:hideMark/>
          </w:tcPr>
          <w:p w14:paraId="1EC20BCA" w14:textId="66468B93" w:rsidR="0099203A" w:rsidRPr="00CB7613" w:rsidRDefault="0099203A" w:rsidP="007B1ACE">
            <w:pPr>
              <w:spacing w:line="240" w:lineRule="auto"/>
              <w:ind w:firstLine="0"/>
              <w:rPr>
                <w:rFonts w:eastAsia="Times New Roman" w:cs="Calibri"/>
                <w:color w:val="000000"/>
                <w:szCs w:val="22"/>
                <w:lang w:eastAsia="en-US"/>
              </w:rPr>
            </w:pPr>
            <w:proofErr w:type="spellStart"/>
            <w:r w:rsidRPr="00CB7613">
              <w:rPr>
                <w:rFonts w:eastAsia="Times New Roman" w:cs="Calibri"/>
                <w:color w:val="000000"/>
                <w:szCs w:val="22"/>
                <w:lang w:eastAsia="en-US"/>
              </w:rPr>
              <w:t>Cccx</w:t>
            </w:r>
            <w:proofErr w:type="spellEnd"/>
            <w:r w:rsidR="006C6B3F" w:rsidRPr="00CB7613">
              <w:rPr>
                <w:rFonts w:eastAsia="Times New Roman" w:cs="Calibri"/>
                <w:color w:val="000000"/>
                <w:szCs w:val="22"/>
                <w:lang w:eastAsia="en-US"/>
              </w:rPr>
              <w:t xml:space="preserve"> [sic]</w:t>
            </w:r>
          </w:p>
        </w:tc>
        <w:tc>
          <w:tcPr>
            <w:tcW w:w="0" w:type="auto"/>
            <w:tcBorders>
              <w:top w:val="nil"/>
              <w:left w:val="nil"/>
              <w:bottom w:val="nil"/>
              <w:right w:val="nil"/>
            </w:tcBorders>
            <w:shd w:val="clear" w:color="auto" w:fill="auto"/>
            <w:noWrap/>
            <w:vAlign w:val="bottom"/>
            <w:hideMark/>
          </w:tcPr>
          <w:p w14:paraId="154B07F9"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7A7D88C9"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3CF5831A"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31B34E7E"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1C6E4823" w14:textId="77777777" w:rsidTr="003162C7">
        <w:trPr>
          <w:trHeight w:val="300"/>
        </w:trPr>
        <w:tc>
          <w:tcPr>
            <w:tcW w:w="0" w:type="auto"/>
            <w:tcBorders>
              <w:top w:val="nil"/>
              <w:left w:val="nil"/>
              <w:bottom w:val="nil"/>
              <w:right w:val="nil"/>
            </w:tcBorders>
            <w:shd w:val="clear" w:color="auto" w:fill="auto"/>
            <w:tcMar>
              <w:left w:w="216" w:type="dxa"/>
              <w:right w:w="115" w:type="dxa"/>
            </w:tcMar>
            <w:vAlign w:val="bottom"/>
            <w:hideMark/>
          </w:tcPr>
          <w:p w14:paraId="43332C90" w14:textId="08F82B38"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w:t>
            </w:r>
            <w:r w:rsidR="006C6B3F" w:rsidRPr="00CB7613">
              <w:rPr>
                <w:rFonts w:eastAsia="Times New Roman" w:cs="Calibri"/>
                <w:color w:val="000000"/>
                <w:szCs w:val="22"/>
                <w:lang w:eastAsia="en-US"/>
              </w:rPr>
              <w:t>o</w:t>
            </w:r>
            <w:r w:rsidRPr="00CB7613">
              <w:rPr>
                <w:rFonts w:eastAsia="Times New Roman" w:cs="Calibri"/>
                <w:color w:val="000000"/>
                <w:szCs w:val="22"/>
                <w:lang w:eastAsia="en-US"/>
              </w:rPr>
              <w:t>vid</w:t>
            </w:r>
          </w:p>
        </w:tc>
        <w:tc>
          <w:tcPr>
            <w:tcW w:w="0" w:type="auto"/>
            <w:tcBorders>
              <w:top w:val="nil"/>
              <w:left w:val="nil"/>
              <w:bottom w:val="nil"/>
              <w:right w:val="nil"/>
            </w:tcBorders>
            <w:shd w:val="clear" w:color="auto" w:fill="auto"/>
            <w:noWrap/>
            <w:vAlign w:val="bottom"/>
            <w:hideMark/>
          </w:tcPr>
          <w:p w14:paraId="1D415DF1"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6FBDA0EB"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58D34451"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3BF0B576"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7CD087AD" w14:textId="77777777" w:rsidTr="003162C7">
        <w:trPr>
          <w:trHeight w:val="300"/>
        </w:trPr>
        <w:tc>
          <w:tcPr>
            <w:tcW w:w="0" w:type="auto"/>
            <w:tcBorders>
              <w:top w:val="nil"/>
              <w:left w:val="nil"/>
              <w:bottom w:val="nil"/>
              <w:right w:val="nil"/>
            </w:tcBorders>
            <w:shd w:val="clear" w:color="auto" w:fill="auto"/>
            <w:tcMar>
              <w:left w:w="216" w:type="dxa"/>
              <w:right w:w="115" w:type="dxa"/>
            </w:tcMar>
            <w:vAlign w:val="bottom"/>
            <w:hideMark/>
          </w:tcPr>
          <w:p w14:paraId="4DD21924" w14:textId="6B260477" w:rsidR="0099203A" w:rsidRPr="00CB7613" w:rsidRDefault="006C6B3F"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w:t>
            </w:r>
            <w:r w:rsidR="0099203A" w:rsidRPr="00CB7613">
              <w:rPr>
                <w:rFonts w:eastAsia="Times New Roman" w:cs="Calibri"/>
                <w:color w:val="000000"/>
                <w:szCs w:val="22"/>
                <w:lang w:eastAsia="en-US"/>
              </w:rPr>
              <w:t>ovid</w:t>
            </w:r>
          </w:p>
        </w:tc>
        <w:tc>
          <w:tcPr>
            <w:tcW w:w="0" w:type="auto"/>
            <w:tcBorders>
              <w:top w:val="nil"/>
              <w:left w:val="nil"/>
              <w:bottom w:val="nil"/>
              <w:right w:val="nil"/>
            </w:tcBorders>
            <w:shd w:val="clear" w:color="auto" w:fill="auto"/>
            <w:noWrap/>
            <w:vAlign w:val="bottom"/>
            <w:hideMark/>
          </w:tcPr>
          <w:p w14:paraId="101B5D49"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04D67FE2"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33F4A3B8"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4B39A089"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63BC145C" w14:textId="77777777" w:rsidTr="003162C7">
        <w:trPr>
          <w:trHeight w:val="300"/>
        </w:trPr>
        <w:tc>
          <w:tcPr>
            <w:tcW w:w="0" w:type="auto"/>
            <w:tcBorders>
              <w:top w:val="nil"/>
              <w:left w:val="nil"/>
              <w:bottom w:val="nil"/>
              <w:right w:val="nil"/>
            </w:tcBorders>
            <w:shd w:val="clear" w:color="auto" w:fill="auto"/>
            <w:tcMar>
              <w:left w:w="216" w:type="dxa"/>
              <w:right w:w="115" w:type="dxa"/>
            </w:tcMar>
            <w:vAlign w:val="bottom"/>
            <w:hideMark/>
          </w:tcPr>
          <w:p w14:paraId="66F1E4DE"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w:t>
            </w:r>
          </w:p>
        </w:tc>
        <w:tc>
          <w:tcPr>
            <w:tcW w:w="0" w:type="auto"/>
            <w:tcBorders>
              <w:top w:val="nil"/>
              <w:left w:val="nil"/>
              <w:bottom w:val="nil"/>
              <w:right w:val="nil"/>
            </w:tcBorders>
            <w:shd w:val="clear" w:color="auto" w:fill="auto"/>
            <w:noWrap/>
            <w:vAlign w:val="bottom"/>
            <w:hideMark/>
          </w:tcPr>
          <w:p w14:paraId="68E5FD93"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5A3DE3F1"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135E71D7"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2941FE0D"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2707DC2B" w14:textId="77777777" w:rsidTr="003162C7">
        <w:trPr>
          <w:trHeight w:val="300"/>
        </w:trPr>
        <w:tc>
          <w:tcPr>
            <w:tcW w:w="0" w:type="auto"/>
            <w:tcBorders>
              <w:top w:val="nil"/>
              <w:left w:val="nil"/>
              <w:bottom w:val="nil"/>
              <w:right w:val="nil"/>
            </w:tcBorders>
            <w:shd w:val="clear" w:color="auto" w:fill="auto"/>
            <w:tcMar>
              <w:left w:w="216" w:type="dxa"/>
              <w:right w:w="115" w:type="dxa"/>
            </w:tcMar>
            <w:vAlign w:val="bottom"/>
            <w:hideMark/>
          </w:tcPr>
          <w:p w14:paraId="4165ECE1" w14:textId="3F854A04"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COVIDs current impact and </w:t>
            </w:r>
            <w:proofErr w:type="gramStart"/>
            <w:r w:rsidRPr="00CB7613">
              <w:rPr>
                <w:rFonts w:eastAsia="Times New Roman" w:cs="Calibri"/>
                <w:color w:val="000000"/>
                <w:szCs w:val="22"/>
                <w:lang w:eastAsia="en-US"/>
              </w:rPr>
              <w:t>it</w:t>
            </w:r>
            <w:proofErr w:type="gramEnd"/>
            <w:r w:rsidRPr="00CB7613">
              <w:rPr>
                <w:rFonts w:eastAsia="Times New Roman" w:cs="Calibri"/>
                <w:color w:val="000000"/>
                <w:szCs w:val="22"/>
                <w:lang w:eastAsia="en-US"/>
              </w:rPr>
              <w:t xml:space="preserve"> future impact</w:t>
            </w:r>
          </w:p>
        </w:tc>
        <w:tc>
          <w:tcPr>
            <w:tcW w:w="0" w:type="auto"/>
            <w:tcBorders>
              <w:top w:val="nil"/>
              <w:left w:val="nil"/>
              <w:bottom w:val="nil"/>
              <w:right w:val="nil"/>
            </w:tcBorders>
            <w:shd w:val="clear" w:color="auto" w:fill="auto"/>
            <w:noWrap/>
            <w:vAlign w:val="bottom"/>
            <w:hideMark/>
          </w:tcPr>
          <w:p w14:paraId="7E3D5D4F"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13319D48"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716B971D"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47912A12"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51E06C6A" w14:textId="77777777" w:rsidTr="003162C7">
        <w:trPr>
          <w:trHeight w:val="300"/>
        </w:trPr>
        <w:tc>
          <w:tcPr>
            <w:tcW w:w="0" w:type="auto"/>
            <w:tcBorders>
              <w:top w:val="nil"/>
              <w:left w:val="nil"/>
              <w:bottom w:val="nil"/>
              <w:right w:val="nil"/>
            </w:tcBorders>
            <w:shd w:val="clear" w:color="auto" w:fill="auto"/>
            <w:tcMar>
              <w:left w:w="216" w:type="dxa"/>
              <w:right w:w="115" w:type="dxa"/>
            </w:tcMar>
            <w:vAlign w:val="bottom"/>
            <w:hideMark/>
          </w:tcPr>
          <w:p w14:paraId="7396191D" w14:textId="373D532D" w:rsidR="0099203A" w:rsidRPr="00CB7613" w:rsidRDefault="006C6B3F"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lastRenderedPageBreak/>
              <w:t>D</w:t>
            </w:r>
            <w:r w:rsidR="0099203A" w:rsidRPr="00CB7613">
              <w:rPr>
                <w:rFonts w:eastAsia="Times New Roman" w:cs="Calibri"/>
                <w:color w:val="000000"/>
                <w:szCs w:val="22"/>
                <w:lang w:eastAsia="en-US"/>
              </w:rPr>
              <w:t>ementia</w:t>
            </w:r>
          </w:p>
        </w:tc>
        <w:tc>
          <w:tcPr>
            <w:tcW w:w="0" w:type="auto"/>
            <w:tcBorders>
              <w:top w:val="nil"/>
              <w:left w:val="nil"/>
              <w:bottom w:val="nil"/>
              <w:right w:val="nil"/>
            </w:tcBorders>
            <w:shd w:val="clear" w:color="auto" w:fill="auto"/>
            <w:noWrap/>
            <w:vAlign w:val="bottom"/>
            <w:hideMark/>
          </w:tcPr>
          <w:p w14:paraId="604E4FEA"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375CB0E1"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79FA7EA7"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19D9C17C"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3F4CE08B" w14:textId="77777777" w:rsidTr="003162C7">
        <w:trPr>
          <w:trHeight w:val="300"/>
        </w:trPr>
        <w:tc>
          <w:tcPr>
            <w:tcW w:w="0" w:type="auto"/>
            <w:tcBorders>
              <w:top w:val="nil"/>
              <w:left w:val="nil"/>
              <w:bottom w:val="nil"/>
              <w:right w:val="nil"/>
            </w:tcBorders>
            <w:shd w:val="clear" w:color="auto" w:fill="auto"/>
            <w:tcMar>
              <w:left w:w="216" w:type="dxa"/>
              <w:right w:w="115" w:type="dxa"/>
            </w:tcMar>
            <w:vAlign w:val="bottom"/>
            <w:hideMark/>
          </w:tcPr>
          <w:p w14:paraId="29AC0B75"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Developing Alzheimer's from COVID</w:t>
            </w:r>
          </w:p>
        </w:tc>
        <w:tc>
          <w:tcPr>
            <w:tcW w:w="0" w:type="auto"/>
            <w:tcBorders>
              <w:top w:val="nil"/>
              <w:left w:val="nil"/>
              <w:bottom w:val="nil"/>
              <w:right w:val="nil"/>
            </w:tcBorders>
            <w:shd w:val="clear" w:color="auto" w:fill="auto"/>
            <w:noWrap/>
            <w:vAlign w:val="bottom"/>
            <w:hideMark/>
          </w:tcPr>
          <w:p w14:paraId="48403F07"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63BEB9DF"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26ED810C"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007C6575"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549DC5C2" w14:textId="77777777" w:rsidTr="003162C7">
        <w:trPr>
          <w:trHeight w:val="300"/>
        </w:trPr>
        <w:tc>
          <w:tcPr>
            <w:tcW w:w="0" w:type="auto"/>
            <w:tcBorders>
              <w:top w:val="nil"/>
              <w:left w:val="nil"/>
              <w:bottom w:val="nil"/>
              <w:right w:val="nil"/>
            </w:tcBorders>
            <w:shd w:val="clear" w:color="auto" w:fill="auto"/>
            <w:tcMar>
              <w:left w:w="216" w:type="dxa"/>
              <w:right w:w="115" w:type="dxa"/>
            </w:tcMar>
            <w:vAlign w:val="bottom"/>
            <w:hideMark/>
          </w:tcPr>
          <w:p w14:paraId="034F0054"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GI</w:t>
            </w:r>
          </w:p>
        </w:tc>
        <w:tc>
          <w:tcPr>
            <w:tcW w:w="0" w:type="auto"/>
            <w:tcBorders>
              <w:top w:val="nil"/>
              <w:left w:val="nil"/>
              <w:bottom w:val="nil"/>
              <w:right w:val="nil"/>
            </w:tcBorders>
            <w:shd w:val="clear" w:color="auto" w:fill="auto"/>
            <w:noWrap/>
            <w:vAlign w:val="bottom"/>
            <w:hideMark/>
          </w:tcPr>
          <w:p w14:paraId="08CC4E91"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20EEBF10"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02247DA2"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4CF45640"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76E2FB09" w14:textId="77777777" w:rsidTr="003162C7">
        <w:trPr>
          <w:trHeight w:val="300"/>
        </w:trPr>
        <w:tc>
          <w:tcPr>
            <w:tcW w:w="0" w:type="auto"/>
            <w:tcBorders>
              <w:top w:val="nil"/>
              <w:left w:val="nil"/>
              <w:bottom w:val="nil"/>
              <w:right w:val="nil"/>
            </w:tcBorders>
            <w:shd w:val="clear" w:color="auto" w:fill="auto"/>
            <w:tcMar>
              <w:left w:w="216" w:type="dxa"/>
              <w:right w:w="115" w:type="dxa"/>
            </w:tcMar>
            <w:vAlign w:val="bottom"/>
            <w:hideMark/>
          </w:tcPr>
          <w:p w14:paraId="43B876DF"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Hydrocephalus</w:t>
            </w:r>
          </w:p>
        </w:tc>
        <w:tc>
          <w:tcPr>
            <w:tcW w:w="0" w:type="auto"/>
            <w:tcBorders>
              <w:top w:val="nil"/>
              <w:left w:val="nil"/>
              <w:bottom w:val="nil"/>
              <w:right w:val="nil"/>
            </w:tcBorders>
            <w:shd w:val="clear" w:color="auto" w:fill="auto"/>
            <w:noWrap/>
            <w:vAlign w:val="bottom"/>
            <w:hideMark/>
          </w:tcPr>
          <w:p w14:paraId="16B52939"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3EFB2BE0"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44CF04BF"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54F5DB18"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326D3958" w14:textId="77777777" w:rsidTr="003162C7">
        <w:trPr>
          <w:trHeight w:val="300"/>
        </w:trPr>
        <w:tc>
          <w:tcPr>
            <w:tcW w:w="0" w:type="auto"/>
            <w:tcBorders>
              <w:top w:val="nil"/>
              <w:left w:val="nil"/>
              <w:bottom w:val="nil"/>
              <w:right w:val="nil"/>
            </w:tcBorders>
            <w:shd w:val="clear" w:color="auto" w:fill="auto"/>
            <w:tcMar>
              <w:left w:w="216" w:type="dxa"/>
              <w:right w:w="115" w:type="dxa"/>
            </w:tcMar>
            <w:vAlign w:val="bottom"/>
            <w:hideMark/>
          </w:tcPr>
          <w:p w14:paraId="7CC587DE"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Joint replacement</w:t>
            </w:r>
          </w:p>
        </w:tc>
        <w:tc>
          <w:tcPr>
            <w:tcW w:w="0" w:type="auto"/>
            <w:tcBorders>
              <w:top w:val="nil"/>
              <w:left w:val="nil"/>
              <w:bottom w:val="nil"/>
              <w:right w:val="nil"/>
            </w:tcBorders>
            <w:shd w:val="clear" w:color="auto" w:fill="auto"/>
            <w:noWrap/>
            <w:vAlign w:val="bottom"/>
            <w:hideMark/>
          </w:tcPr>
          <w:p w14:paraId="40FA5CBD"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5FC499B2"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1449361B"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57AD67A0"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56E592C8" w14:textId="77777777" w:rsidTr="003162C7">
        <w:trPr>
          <w:trHeight w:val="300"/>
        </w:trPr>
        <w:tc>
          <w:tcPr>
            <w:tcW w:w="0" w:type="auto"/>
            <w:tcBorders>
              <w:top w:val="nil"/>
              <w:left w:val="nil"/>
              <w:bottom w:val="nil"/>
              <w:right w:val="nil"/>
            </w:tcBorders>
            <w:shd w:val="clear" w:color="auto" w:fill="auto"/>
            <w:tcMar>
              <w:left w:w="216" w:type="dxa"/>
              <w:right w:w="115" w:type="dxa"/>
            </w:tcMar>
            <w:vAlign w:val="bottom"/>
            <w:hideMark/>
          </w:tcPr>
          <w:p w14:paraId="233DC51B"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Loss of ambulance services</w:t>
            </w:r>
          </w:p>
        </w:tc>
        <w:tc>
          <w:tcPr>
            <w:tcW w:w="0" w:type="auto"/>
            <w:tcBorders>
              <w:top w:val="nil"/>
              <w:left w:val="nil"/>
              <w:bottom w:val="nil"/>
              <w:right w:val="nil"/>
            </w:tcBorders>
            <w:shd w:val="clear" w:color="auto" w:fill="auto"/>
            <w:noWrap/>
            <w:vAlign w:val="bottom"/>
            <w:hideMark/>
          </w:tcPr>
          <w:p w14:paraId="13BF5203"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2DB9EF38"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511AFEAD"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13A909B1"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5D8BECCF" w14:textId="77777777" w:rsidTr="003162C7">
        <w:trPr>
          <w:trHeight w:val="300"/>
        </w:trPr>
        <w:tc>
          <w:tcPr>
            <w:tcW w:w="0" w:type="auto"/>
            <w:tcBorders>
              <w:top w:val="nil"/>
              <w:left w:val="nil"/>
              <w:bottom w:val="nil"/>
              <w:right w:val="nil"/>
            </w:tcBorders>
            <w:shd w:val="clear" w:color="auto" w:fill="auto"/>
            <w:tcMar>
              <w:left w:w="216" w:type="dxa"/>
              <w:right w:w="115" w:type="dxa"/>
            </w:tcMar>
            <w:vAlign w:val="bottom"/>
            <w:hideMark/>
          </w:tcPr>
          <w:p w14:paraId="403CE76F" w14:textId="6D127BE4" w:rsidR="0099203A" w:rsidRPr="00CB7613" w:rsidRDefault="006C6B3F"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w:t>
            </w:r>
            <w:r w:rsidR="0099203A" w:rsidRPr="00CB7613">
              <w:rPr>
                <w:rFonts w:eastAsia="Times New Roman" w:cs="Calibri"/>
                <w:color w:val="000000"/>
                <w:szCs w:val="22"/>
                <w:lang w:eastAsia="en-US"/>
              </w:rPr>
              <w:t>igraines</w:t>
            </w:r>
          </w:p>
        </w:tc>
        <w:tc>
          <w:tcPr>
            <w:tcW w:w="0" w:type="auto"/>
            <w:tcBorders>
              <w:top w:val="nil"/>
              <w:left w:val="nil"/>
              <w:bottom w:val="nil"/>
              <w:right w:val="nil"/>
            </w:tcBorders>
            <w:shd w:val="clear" w:color="auto" w:fill="auto"/>
            <w:noWrap/>
            <w:vAlign w:val="bottom"/>
            <w:hideMark/>
          </w:tcPr>
          <w:p w14:paraId="7B8772EC"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1650D3A1"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35D37FC3"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0DD91F21"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77E3F4D2" w14:textId="77777777" w:rsidTr="003162C7">
        <w:trPr>
          <w:trHeight w:val="300"/>
        </w:trPr>
        <w:tc>
          <w:tcPr>
            <w:tcW w:w="0" w:type="auto"/>
            <w:tcBorders>
              <w:top w:val="nil"/>
              <w:left w:val="nil"/>
              <w:bottom w:val="nil"/>
              <w:right w:val="nil"/>
            </w:tcBorders>
            <w:shd w:val="clear" w:color="auto" w:fill="auto"/>
            <w:tcMar>
              <w:left w:w="216" w:type="dxa"/>
              <w:right w:w="115" w:type="dxa"/>
            </w:tcMar>
            <w:vAlign w:val="bottom"/>
            <w:hideMark/>
          </w:tcPr>
          <w:p w14:paraId="5C08A766"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MS</w:t>
            </w:r>
          </w:p>
        </w:tc>
        <w:tc>
          <w:tcPr>
            <w:tcW w:w="0" w:type="auto"/>
            <w:tcBorders>
              <w:top w:val="nil"/>
              <w:left w:val="nil"/>
              <w:bottom w:val="nil"/>
              <w:right w:val="nil"/>
            </w:tcBorders>
            <w:shd w:val="clear" w:color="auto" w:fill="auto"/>
            <w:noWrap/>
            <w:vAlign w:val="bottom"/>
            <w:hideMark/>
          </w:tcPr>
          <w:p w14:paraId="530AEAF7"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64E4E9AF"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3CE5C441"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55A6B7BF"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1ADB0217" w14:textId="77777777" w:rsidTr="003162C7">
        <w:trPr>
          <w:trHeight w:val="300"/>
        </w:trPr>
        <w:tc>
          <w:tcPr>
            <w:tcW w:w="0" w:type="auto"/>
            <w:tcBorders>
              <w:top w:val="nil"/>
              <w:left w:val="nil"/>
              <w:bottom w:val="nil"/>
              <w:right w:val="nil"/>
            </w:tcBorders>
            <w:shd w:val="clear" w:color="auto" w:fill="auto"/>
            <w:tcMar>
              <w:left w:w="216" w:type="dxa"/>
              <w:right w:w="115" w:type="dxa"/>
            </w:tcMar>
            <w:vAlign w:val="bottom"/>
            <w:hideMark/>
          </w:tcPr>
          <w:p w14:paraId="7F3425B4"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Na</w:t>
            </w:r>
          </w:p>
        </w:tc>
        <w:tc>
          <w:tcPr>
            <w:tcW w:w="0" w:type="auto"/>
            <w:tcBorders>
              <w:top w:val="nil"/>
              <w:left w:val="nil"/>
              <w:bottom w:val="nil"/>
              <w:right w:val="nil"/>
            </w:tcBorders>
            <w:shd w:val="clear" w:color="auto" w:fill="auto"/>
            <w:noWrap/>
            <w:vAlign w:val="bottom"/>
            <w:hideMark/>
          </w:tcPr>
          <w:p w14:paraId="0E976FB1"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62A4922B"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5E8876A7"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343CC840"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12ABBC14" w14:textId="77777777" w:rsidTr="003162C7">
        <w:trPr>
          <w:trHeight w:val="300"/>
        </w:trPr>
        <w:tc>
          <w:tcPr>
            <w:tcW w:w="0" w:type="auto"/>
            <w:tcBorders>
              <w:top w:val="nil"/>
              <w:left w:val="nil"/>
              <w:bottom w:val="nil"/>
              <w:right w:val="nil"/>
            </w:tcBorders>
            <w:shd w:val="clear" w:color="auto" w:fill="auto"/>
            <w:tcMar>
              <w:left w:w="216" w:type="dxa"/>
              <w:right w:w="115" w:type="dxa"/>
            </w:tcMar>
            <w:vAlign w:val="bottom"/>
            <w:hideMark/>
          </w:tcPr>
          <w:p w14:paraId="5EEBE0BB" w14:textId="0607378F" w:rsidR="0099203A" w:rsidRPr="00CB7613" w:rsidRDefault="006C6B3F"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w:t>
            </w:r>
            <w:r w:rsidR="0099203A" w:rsidRPr="00CB7613">
              <w:rPr>
                <w:rFonts w:eastAsia="Times New Roman" w:cs="Calibri"/>
                <w:color w:val="000000"/>
                <w:szCs w:val="22"/>
                <w:lang w:eastAsia="en-US"/>
              </w:rPr>
              <w:t>besity</w:t>
            </w:r>
          </w:p>
        </w:tc>
        <w:tc>
          <w:tcPr>
            <w:tcW w:w="0" w:type="auto"/>
            <w:tcBorders>
              <w:top w:val="nil"/>
              <w:left w:val="nil"/>
              <w:bottom w:val="nil"/>
              <w:right w:val="nil"/>
            </w:tcBorders>
            <w:shd w:val="clear" w:color="auto" w:fill="auto"/>
            <w:noWrap/>
            <w:vAlign w:val="bottom"/>
            <w:hideMark/>
          </w:tcPr>
          <w:p w14:paraId="1A193E80"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557F82CD"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17C9C532"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329ED705"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43F4E5D5" w14:textId="77777777" w:rsidTr="003162C7">
        <w:trPr>
          <w:trHeight w:val="300"/>
        </w:trPr>
        <w:tc>
          <w:tcPr>
            <w:tcW w:w="0" w:type="auto"/>
            <w:tcBorders>
              <w:top w:val="nil"/>
              <w:left w:val="nil"/>
              <w:bottom w:val="nil"/>
              <w:right w:val="nil"/>
            </w:tcBorders>
            <w:shd w:val="clear" w:color="auto" w:fill="auto"/>
            <w:tcMar>
              <w:left w:w="216" w:type="dxa"/>
              <w:right w:w="115" w:type="dxa"/>
            </w:tcMar>
            <w:vAlign w:val="bottom"/>
            <w:hideMark/>
          </w:tcPr>
          <w:p w14:paraId="615AF5E6"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Osteoporosis</w:t>
            </w:r>
          </w:p>
        </w:tc>
        <w:tc>
          <w:tcPr>
            <w:tcW w:w="0" w:type="auto"/>
            <w:tcBorders>
              <w:top w:val="nil"/>
              <w:left w:val="nil"/>
              <w:bottom w:val="nil"/>
              <w:right w:val="nil"/>
            </w:tcBorders>
            <w:shd w:val="clear" w:color="auto" w:fill="auto"/>
            <w:noWrap/>
            <w:vAlign w:val="bottom"/>
            <w:hideMark/>
          </w:tcPr>
          <w:p w14:paraId="79985FF4"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65A606F4"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2D65AD76"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30BC5425"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40F5C92C" w14:textId="77777777" w:rsidTr="003162C7">
        <w:trPr>
          <w:trHeight w:val="300"/>
        </w:trPr>
        <w:tc>
          <w:tcPr>
            <w:tcW w:w="0" w:type="auto"/>
            <w:tcBorders>
              <w:top w:val="nil"/>
              <w:left w:val="nil"/>
              <w:bottom w:val="nil"/>
              <w:right w:val="nil"/>
            </w:tcBorders>
            <w:shd w:val="clear" w:color="auto" w:fill="auto"/>
            <w:tcMar>
              <w:left w:w="216" w:type="dxa"/>
              <w:right w:w="115" w:type="dxa"/>
            </w:tcMar>
            <w:vAlign w:val="bottom"/>
            <w:hideMark/>
          </w:tcPr>
          <w:p w14:paraId="252206C7"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Preventable deaths</w:t>
            </w:r>
          </w:p>
        </w:tc>
        <w:tc>
          <w:tcPr>
            <w:tcW w:w="0" w:type="auto"/>
            <w:tcBorders>
              <w:top w:val="nil"/>
              <w:left w:val="nil"/>
              <w:bottom w:val="nil"/>
              <w:right w:val="nil"/>
            </w:tcBorders>
            <w:shd w:val="clear" w:color="auto" w:fill="auto"/>
            <w:noWrap/>
            <w:vAlign w:val="bottom"/>
            <w:hideMark/>
          </w:tcPr>
          <w:p w14:paraId="256AD770"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0ED7A0AF"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013C0782"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76F8C6F6"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4767070F" w14:textId="77777777" w:rsidTr="003162C7">
        <w:trPr>
          <w:trHeight w:val="300"/>
        </w:trPr>
        <w:tc>
          <w:tcPr>
            <w:tcW w:w="0" w:type="auto"/>
            <w:tcBorders>
              <w:top w:val="nil"/>
              <w:left w:val="nil"/>
              <w:bottom w:val="nil"/>
              <w:right w:val="nil"/>
            </w:tcBorders>
            <w:shd w:val="clear" w:color="auto" w:fill="auto"/>
            <w:tcMar>
              <w:left w:w="216" w:type="dxa"/>
              <w:right w:w="115" w:type="dxa"/>
            </w:tcMar>
            <w:vAlign w:val="bottom"/>
            <w:hideMark/>
          </w:tcPr>
          <w:p w14:paraId="30338177"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Strokes</w:t>
            </w:r>
          </w:p>
        </w:tc>
        <w:tc>
          <w:tcPr>
            <w:tcW w:w="0" w:type="auto"/>
            <w:tcBorders>
              <w:top w:val="nil"/>
              <w:left w:val="nil"/>
              <w:bottom w:val="nil"/>
              <w:right w:val="nil"/>
            </w:tcBorders>
            <w:shd w:val="clear" w:color="auto" w:fill="auto"/>
            <w:noWrap/>
            <w:vAlign w:val="bottom"/>
            <w:hideMark/>
          </w:tcPr>
          <w:p w14:paraId="42FA7BF6"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bottom"/>
            <w:hideMark/>
          </w:tcPr>
          <w:p w14:paraId="1E725C05"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hideMark/>
          </w:tcPr>
          <w:p w14:paraId="2440E284" w14:textId="77777777" w:rsidR="0099203A" w:rsidRPr="00CB7613" w:rsidRDefault="0099203A" w:rsidP="007B1ACE">
            <w:pPr>
              <w:spacing w:line="240" w:lineRule="auto"/>
              <w:ind w:firstLine="0"/>
              <w:jc w:val="center"/>
              <w:rPr>
                <w:rFonts w:eastAsia="Times New Roman" w:cs="Calibri"/>
                <w:color w:val="auto"/>
                <w:szCs w:val="22"/>
                <w:lang w:eastAsia="en-US"/>
              </w:rPr>
            </w:pPr>
          </w:p>
        </w:tc>
        <w:tc>
          <w:tcPr>
            <w:tcW w:w="0" w:type="auto"/>
            <w:tcBorders>
              <w:top w:val="nil"/>
              <w:left w:val="nil"/>
              <w:bottom w:val="nil"/>
              <w:right w:val="nil"/>
            </w:tcBorders>
            <w:shd w:val="clear" w:color="auto" w:fill="auto"/>
            <w:noWrap/>
            <w:vAlign w:val="bottom"/>
          </w:tcPr>
          <w:p w14:paraId="683EAC5B"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r w:rsidR="0099203A" w:rsidRPr="00CB7613" w14:paraId="44EC13E6" w14:textId="77777777" w:rsidTr="003162C7">
        <w:trPr>
          <w:trHeight w:val="300"/>
        </w:trPr>
        <w:tc>
          <w:tcPr>
            <w:tcW w:w="0" w:type="auto"/>
            <w:tcBorders>
              <w:top w:val="nil"/>
              <w:left w:val="nil"/>
              <w:bottom w:val="single" w:sz="4" w:space="0" w:color="auto"/>
              <w:right w:val="nil"/>
            </w:tcBorders>
            <w:shd w:val="clear" w:color="auto" w:fill="auto"/>
            <w:tcMar>
              <w:left w:w="216" w:type="dxa"/>
              <w:right w:w="115" w:type="dxa"/>
            </w:tcMar>
            <w:vAlign w:val="bottom"/>
            <w:hideMark/>
          </w:tcPr>
          <w:p w14:paraId="5686A8C8"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Unaffordable health insurance</w:t>
            </w:r>
          </w:p>
        </w:tc>
        <w:tc>
          <w:tcPr>
            <w:tcW w:w="0" w:type="auto"/>
            <w:tcBorders>
              <w:top w:val="nil"/>
              <w:left w:val="nil"/>
              <w:bottom w:val="single" w:sz="4" w:space="0" w:color="auto"/>
              <w:right w:val="nil"/>
            </w:tcBorders>
            <w:shd w:val="clear" w:color="auto" w:fill="auto"/>
            <w:noWrap/>
            <w:vAlign w:val="bottom"/>
            <w:hideMark/>
          </w:tcPr>
          <w:p w14:paraId="0705F4CD"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single" w:sz="4" w:space="0" w:color="auto"/>
              <w:right w:val="nil"/>
            </w:tcBorders>
            <w:shd w:val="clear" w:color="auto" w:fill="auto"/>
            <w:noWrap/>
            <w:vAlign w:val="bottom"/>
            <w:hideMark/>
          </w:tcPr>
          <w:p w14:paraId="0A8CFE6B"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single" w:sz="4" w:space="0" w:color="auto"/>
              <w:right w:val="nil"/>
            </w:tcBorders>
            <w:shd w:val="clear" w:color="auto" w:fill="auto"/>
            <w:noWrap/>
            <w:vAlign w:val="bottom"/>
            <w:hideMark/>
          </w:tcPr>
          <w:p w14:paraId="5E090D36" w14:textId="77777777" w:rsidR="0099203A" w:rsidRPr="00CB7613" w:rsidRDefault="0099203A" w:rsidP="007B1ACE">
            <w:pPr>
              <w:spacing w:line="240" w:lineRule="auto"/>
              <w:ind w:firstLine="0"/>
              <w:jc w:val="center"/>
              <w:rPr>
                <w:rFonts w:eastAsia="Times New Roman" w:cs="Calibri"/>
                <w:color w:val="000000"/>
                <w:szCs w:val="22"/>
                <w:lang w:eastAsia="en-US"/>
              </w:rPr>
            </w:pPr>
          </w:p>
        </w:tc>
        <w:tc>
          <w:tcPr>
            <w:tcW w:w="0" w:type="auto"/>
            <w:tcBorders>
              <w:top w:val="nil"/>
              <w:left w:val="nil"/>
              <w:bottom w:val="single" w:sz="4" w:space="0" w:color="auto"/>
              <w:right w:val="nil"/>
            </w:tcBorders>
            <w:shd w:val="clear" w:color="auto" w:fill="auto"/>
            <w:noWrap/>
            <w:vAlign w:val="bottom"/>
          </w:tcPr>
          <w:p w14:paraId="1C4CAF41" w14:textId="77777777" w:rsidR="0099203A" w:rsidRPr="00CB7613" w:rsidRDefault="0099203A" w:rsidP="007B1ACE">
            <w:pPr>
              <w:spacing w:line="240" w:lineRule="auto"/>
              <w:ind w:firstLine="0"/>
              <w:jc w:val="center"/>
              <w:rPr>
                <w:rFonts w:eastAsia="Times New Roman" w:cs="Calibri"/>
                <w:color w:val="000000"/>
                <w:szCs w:val="22"/>
                <w:lang w:eastAsia="en-US"/>
              </w:rPr>
            </w:pPr>
          </w:p>
        </w:tc>
      </w:tr>
    </w:tbl>
    <w:p w14:paraId="12741E35" w14:textId="77777777" w:rsidR="0099203A" w:rsidRPr="00CB7613" w:rsidRDefault="0099203A" w:rsidP="0099203A">
      <w:pPr>
        <w:ind w:firstLine="0"/>
        <w:rPr>
          <w:rFonts w:cs="Calibri"/>
          <w:szCs w:val="22"/>
        </w:rPr>
      </w:pPr>
    </w:p>
    <w:p w14:paraId="0BB77F92" w14:textId="40AAC3B6" w:rsidR="0099203A" w:rsidRPr="00CB7613" w:rsidRDefault="0099203A" w:rsidP="0099203A">
      <w:pPr>
        <w:pStyle w:val="Caption"/>
        <w:rPr>
          <w:rFonts w:cs="Calibri"/>
          <w:szCs w:val="22"/>
        </w:rPr>
      </w:pPr>
      <w:r w:rsidRPr="00CB7613">
        <w:rPr>
          <w:rFonts w:cs="Calibri"/>
          <w:szCs w:val="22"/>
        </w:rPr>
        <w:t xml:space="preserve">Table A 3. </w:t>
      </w:r>
      <w:r w:rsidRPr="00CB7613">
        <w:rPr>
          <w:rFonts w:cs="Calibri"/>
          <w:i/>
          <w:iCs w:val="0"/>
          <w:szCs w:val="22"/>
        </w:rPr>
        <w:t>NCDHD Client Reported highest degree of education.</w:t>
      </w:r>
    </w:p>
    <w:tbl>
      <w:tblPr>
        <w:tblW w:w="6030" w:type="dxa"/>
        <w:tblLayout w:type="fixed"/>
        <w:tblLook w:val="04A0" w:firstRow="1" w:lastRow="0" w:firstColumn="1" w:lastColumn="0" w:noHBand="0" w:noVBand="1"/>
      </w:tblPr>
      <w:tblGrid>
        <w:gridCol w:w="4230"/>
        <w:gridCol w:w="900"/>
        <w:gridCol w:w="900"/>
      </w:tblGrid>
      <w:tr w:rsidR="0099203A" w:rsidRPr="00CB7613" w14:paraId="6B407462" w14:textId="77777777" w:rsidTr="002D5248">
        <w:trPr>
          <w:trHeight w:val="300"/>
        </w:trPr>
        <w:tc>
          <w:tcPr>
            <w:tcW w:w="4230" w:type="dxa"/>
            <w:tcBorders>
              <w:top w:val="single" w:sz="4" w:space="0" w:color="auto"/>
              <w:left w:val="nil"/>
              <w:bottom w:val="single" w:sz="4" w:space="0" w:color="auto"/>
              <w:right w:val="nil"/>
            </w:tcBorders>
            <w:shd w:val="clear" w:color="auto" w:fill="auto"/>
            <w:noWrap/>
            <w:vAlign w:val="bottom"/>
            <w:hideMark/>
          </w:tcPr>
          <w:p w14:paraId="19A5ACE1"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Your highest level of education is...?</w:t>
            </w:r>
          </w:p>
        </w:tc>
        <w:tc>
          <w:tcPr>
            <w:tcW w:w="900" w:type="dxa"/>
            <w:tcBorders>
              <w:top w:val="single" w:sz="4" w:space="0" w:color="auto"/>
              <w:left w:val="nil"/>
              <w:bottom w:val="single" w:sz="4" w:space="0" w:color="auto"/>
              <w:right w:val="nil"/>
            </w:tcBorders>
            <w:shd w:val="clear" w:color="auto" w:fill="auto"/>
            <w:noWrap/>
            <w:vAlign w:val="bottom"/>
            <w:hideMark/>
          </w:tcPr>
          <w:p w14:paraId="03E5E6FE" w14:textId="03CD61F5" w:rsidR="0099203A" w:rsidRPr="00CB7613" w:rsidRDefault="002D5248" w:rsidP="002D5248">
            <w:pPr>
              <w:spacing w:line="240" w:lineRule="auto"/>
              <w:ind w:firstLine="0"/>
              <w:jc w:val="center"/>
              <w:rPr>
                <w:rFonts w:eastAsia="Times New Roman" w:cs="Calibri"/>
                <w:i/>
                <w:iCs/>
                <w:color w:val="000000"/>
                <w:szCs w:val="22"/>
                <w:lang w:eastAsia="en-US"/>
              </w:rPr>
            </w:pPr>
            <w:r w:rsidRPr="00CB7613">
              <w:rPr>
                <w:rFonts w:eastAsia="Times New Roman" w:cs="Calibri"/>
                <w:i/>
                <w:iCs/>
                <w:color w:val="000000"/>
                <w:szCs w:val="22"/>
                <w:lang w:eastAsia="en-US"/>
              </w:rPr>
              <w:t>n</w:t>
            </w:r>
          </w:p>
        </w:tc>
        <w:tc>
          <w:tcPr>
            <w:tcW w:w="900" w:type="dxa"/>
            <w:tcBorders>
              <w:top w:val="single" w:sz="4" w:space="0" w:color="auto"/>
              <w:left w:val="nil"/>
              <w:bottom w:val="single" w:sz="4" w:space="0" w:color="auto"/>
              <w:right w:val="nil"/>
            </w:tcBorders>
            <w:shd w:val="clear" w:color="auto" w:fill="auto"/>
            <w:noWrap/>
            <w:vAlign w:val="bottom"/>
            <w:hideMark/>
          </w:tcPr>
          <w:p w14:paraId="25DB5B0B" w14:textId="7F2FD694" w:rsidR="0099203A" w:rsidRPr="00CB7613" w:rsidRDefault="002D5248"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99203A" w:rsidRPr="00CB7613" w14:paraId="49BE760B" w14:textId="77777777" w:rsidTr="002D5248">
        <w:trPr>
          <w:trHeight w:val="300"/>
        </w:trPr>
        <w:tc>
          <w:tcPr>
            <w:tcW w:w="4230" w:type="dxa"/>
            <w:tcBorders>
              <w:top w:val="nil"/>
              <w:left w:val="nil"/>
              <w:bottom w:val="nil"/>
              <w:right w:val="nil"/>
            </w:tcBorders>
            <w:shd w:val="clear" w:color="auto" w:fill="auto"/>
            <w:noWrap/>
            <w:vAlign w:val="bottom"/>
            <w:hideMark/>
          </w:tcPr>
          <w:p w14:paraId="22BDC711"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Less than a High School diploma</w:t>
            </w:r>
          </w:p>
        </w:tc>
        <w:tc>
          <w:tcPr>
            <w:tcW w:w="900" w:type="dxa"/>
            <w:tcBorders>
              <w:top w:val="nil"/>
              <w:left w:val="nil"/>
              <w:bottom w:val="nil"/>
              <w:right w:val="nil"/>
            </w:tcBorders>
            <w:shd w:val="clear" w:color="auto" w:fill="auto"/>
            <w:noWrap/>
            <w:vAlign w:val="bottom"/>
            <w:hideMark/>
          </w:tcPr>
          <w:p w14:paraId="658AAD91" w14:textId="77777777" w:rsidR="0099203A" w:rsidRPr="00CB7613" w:rsidRDefault="0099203A"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900" w:type="dxa"/>
            <w:tcBorders>
              <w:top w:val="nil"/>
              <w:left w:val="nil"/>
              <w:bottom w:val="nil"/>
              <w:right w:val="nil"/>
            </w:tcBorders>
            <w:shd w:val="clear" w:color="auto" w:fill="auto"/>
            <w:noWrap/>
            <w:vAlign w:val="bottom"/>
            <w:hideMark/>
          </w:tcPr>
          <w:p w14:paraId="14317E14" w14:textId="77777777" w:rsidR="0099203A" w:rsidRPr="00CB7613" w:rsidRDefault="0099203A"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0.5</w:t>
            </w:r>
          </w:p>
        </w:tc>
      </w:tr>
      <w:tr w:rsidR="0099203A" w:rsidRPr="00CB7613" w14:paraId="4F8B0A88" w14:textId="77777777" w:rsidTr="002D5248">
        <w:trPr>
          <w:trHeight w:val="300"/>
        </w:trPr>
        <w:tc>
          <w:tcPr>
            <w:tcW w:w="4230" w:type="dxa"/>
            <w:tcBorders>
              <w:top w:val="nil"/>
              <w:left w:val="nil"/>
              <w:bottom w:val="nil"/>
              <w:right w:val="nil"/>
            </w:tcBorders>
            <w:shd w:val="clear" w:color="auto" w:fill="auto"/>
            <w:noWrap/>
            <w:vAlign w:val="bottom"/>
            <w:hideMark/>
          </w:tcPr>
          <w:p w14:paraId="2AC3675A"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High Schools diploma or GED</w:t>
            </w:r>
          </w:p>
        </w:tc>
        <w:tc>
          <w:tcPr>
            <w:tcW w:w="900" w:type="dxa"/>
            <w:tcBorders>
              <w:top w:val="nil"/>
              <w:left w:val="nil"/>
              <w:bottom w:val="nil"/>
              <w:right w:val="nil"/>
            </w:tcBorders>
            <w:shd w:val="clear" w:color="auto" w:fill="auto"/>
            <w:noWrap/>
            <w:vAlign w:val="bottom"/>
            <w:hideMark/>
          </w:tcPr>
          <w:p w14:paraId="2560BBFE" w14:textId="77777777" w:rsidR="0099203A" w:rsidRPr="00CB7613" w:rsidRDefault="0099203A"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26</w:t>
            </w:r>
          </w:p>
        </w:tc>
        <w:tc>
          <w:tcPr>
            <w:tcW w:w="900" w:type="dxa"/>
            <w:tcBorders>
              <w:top w:val="nil"/>
              <w:left w:val="nil"/>
              <w:bottom w:val="nil"/>
              <w:right w:val="nil"/>
            </w:tcBorders>
            <w:shd w:val="clear" w:color="auto" w:fill="auto"/>
            <w:noWrap/>
            <w:vAlign w:val="bottom"/>
            <w:hideMark/>
          </w:tcPr>
          <w:p w14:paraId="0B18C004" w14:textId="77777777" w:rsidR="0099203A" w:rsidRPr="00CB7613" w:rsidRDefault="0099203A"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12.7</w:t>
            </w:r>
          </w:p>
        </w:tc>
      </w:tr>
      <w:tr w:rsidR="0099203A" w:rsidRPr="00CB7613" w14:paraId="13B2B333" w14:textId="77777777" w:rsidTr="002D5248">
        <w:trPr>
          <w:trHeight w:val="300"/>
        </w:trPr>
        <w:tc>
          <w:tcPr>
            <w:tcW w:w="4230" w:type="dxa"/>
            <w:tcBorders>
              <w:top w:val="nil"/>
              <w:left w:val="nil"/>
              <w:bottom w:val="nil"/>
              <w:right w:val="nil"/>
            </w:tcBorders>
            <w:shd w:val="clear" w:color="auto" w:fill="auto"/>
            <w:noWrap/>
            <w:vAlign w:val="bottom"/>
            <w:hideMark/>
          </w:tcPr>
          <w:p w14:paraId="241FDC46"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Some College</w:t>
            </w:r>
          </w:p>
        </w:tc>
        <w:tc>
          <w:tcPr>
            <w:tcW w:w="900" w:type="dxa"/>
            <w:tcBorders>
              <w:top w:val="nil"/>
              <w:left w:val="nil"/>
              <w:bottom w:val="nil"/>
              <w:right w:val="nil"/>
            </w:tcBorders>
            <w:shd w:val="clear" w:color="auto" w:fill="auto"/>
            <w:noWrap/>
            <w:vAlign w:val="bottom"/>
            <w:hideMark/>
          </w:tcPr>
          <w:p w14:paraId="75522D3D" w14:textId="77777777" w:rsidR="0099203A" w:rsidRPr="00CB7613" w:rsidRDefault="0099203A"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42</w:t>
            </w:r>
          </w:p>
        </w:tc>
        <w:tc>
          <w:tcPr>
            <w:tcW w:w="900" w:type="dxa"/>
            <w:tcBorders>
              <w:top w:val="nil"/>
              <w:left w:val="nil"/>
              <w:bottom w:val="nil"/>
              <w:right w:val="nil"/>
            </w:tcBorders>
            <w:shd w:val="clear" w:color="auto" w:fill="auto"/>
            <w:noWrap/>
            <w:vAlign w:val="bottom"/>
            <w:hideMark/>
          </w:tcPr>
          <w:p w14:paraId="6C9E65C2" w14:textId="77777777" w:rsidR="0099203A" w:rsidRPr="00CB7613" w:rsidRDefault="0099203A"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20.6</w:t>
            </w:r>
          </w:p>
        </w:tc>
      </w:tr>
      <w:tr w:rsidR="0099203A" w:rsidRPr="00CB7613" w14:paraId="0FD44CC8" w14:textId="77777777" w:rsidTr="002D5248">
        <w:trPr>
          <w:trHeight w:val="300"/>
        </w:trPr>
        <w:tc>
          <w:tcPr>
            <w:tcW w:w="4230" w:type="dxa"/>
            <w:tcBorders>
              <w:top w:val="nil"/>
              <w:left w:val="nil"/>
              <w:bottom w:val="nil"/>
              <w:right w:val="nil"/>
            </w:tcBorders>
            <w:shd w:val="clear" w:color="auto" w:fill="auto"/>
            <w:noWrap/>
            <w:vAlign w:val="bottom"/>
            <w:hideMark/>
          </w:tcPr>
          <w:p w14:paraId="49915869"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College Degree</w:t>
            </w:r>
          </w:p>
        </w:tc>
        <w:tc>
          <w:tcPr>
            <w:tcW w:w="900" w:type="dxa"/>
            <w:tcBorders>
              <w:top w:val="nil"/>
              <w:left w:val="nil"/>
              <w:bottom w:val="nil"/>
              <w:right w:val="nil"/>
            </w:tcBorders>
            <w:shd w:val="clear" w:color="auto" w:fill="auto"/>
            <w:noWrap/>
            <w:vAlign w:val="bottom"/>
            <w:hideMark/>
          </w:tcPr>
          <w:p w14:paraId="67F9866A" w14:textId="77777777" w:rsidR="0099203A" w:rsidRPr="00CB7613" w:rsidRDefault="0099203A"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102</w:t>
            </w:r>
          </w:p>
        </w:tc>
        <w:tc>
          <w:tcPr>
            <w:tcW w:w="900" w:type="dxa"/>
            <w:tcBorders>
              <w:top w:val="nil"/>
              <w:left w:val="nil"/>
              <w:bottom w:val="nil"/>
              <w:right w:val="nil"/>
            </w:tcBorders>
            <w:shd w:val="clear" w:color="auto" w:fill="auto"/>
            <w:noWrap/>
            <w:vAlign w:val="bottom"/>
            <w:hideMark/>
          </w:tcPr>
          <w:p w14:paraId="6AA67B47" w14:textId="43E15855" w:rsidR="0099203A" w:rsidRPr="00CB7613" w:rsidRDefault="0099203A"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50</w:t>
            </w:r>
            <w:r w:rsidR="001A4728" w:rsidRPr="00CB7613">
              <w:rPr>
                <w:rFonts w:eastAsia="Times New Roman" w:cs="Calibri"/>
                <w:color w:val="000000"/>
                <w:szCs w:val="22"/>
                <w:lang w:eastAsia="en-US"/>
              </w:rPr>
              <w:t>.0</w:t>
            </w:r>
          </w:p>
        </w:tc>
      </w:tr>
      <w:tr w:rsidR="0099203A" w:rsidRPr="00CB7613" w14:paraId="1B4AD642" w14:textId="77777777" w:rsidTr="002D5248">
        <w:trPr>
          <w:trHeight w:val="300"/>
        </w:trPr>
        <w:tc>
          <w:tcPr>
            <w:tcW w:w="4230" w:type="dxa"/>
            <w:tcBorders>
              <w:top w:val="nil"/>
              <w:left w:val="nil"/>
              <w:bottom w:val="nil"/>
              <w:right w:val="nil"/>
            </w:tcBorders>
            <w:shd w:val="clear" w:color="auto" w:fill="auto"/>
            <w:noWrap/>
            <w:vAlign w:val="bottom"/>
            <w:hideMark/>
          </w:tcPr>
          <w:p w14:paraId="5E923D0B"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Graduate or Professional Degree</w:t>
            </w:r>
          </w:p>
        </w:tc>
        <w:tc>
          <w:tcPr>
            <w:tcW w:w="900" w:type="dxa"/>
            <w:tcBorders>
              <w:top w:val="nil"/>
              <w:left w:val="nil"/>
              <w:bottom w:val="nil"/>
              <w:right w:val="nil"/>
            </w:tcBorders>
            <w:shd w:val="clear" w:color="auto" w:fill="auto"/>
            <w:noWrap/>
            <w:vAlign w:val="bottom"/>
            <w:hideMark/>
          </w:tcPr>
          <w:p w14:paraId="2B3CA52A" w14:textId="77777777" w:rsidR="0099203A" w:rsidRPr="00CB7613" w:rsidRDefault="0099203A"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33</w:t>
            </w:r>
          </w:p>
        </w:tc>
        <w:tc>
          <w:tcPr>
            <w:tcW w:w="900" w:type="dxa"/>
            <w:tcBorders>
              <w:top w:val="nil"/>
              <w:left w:val="nil"/>
              <w:bottom w:val="nil"/>
              <w:right w:val="nil"/>
            </w:tcBorders>
            <w:shd w:val="clear" w:color="auto" w:fill="auto"/>
            <w:noWrap/>
            <w:vAlign w:val="bottom"/>
            <w:hideMark/>
          </w:tcPr>
          <w:p w14:paraId="509911C0" w14:textId="77777777" w:rsidR="0099203A" w:rsidRPr="00CB7613" w:rsidRDefault="0099203A"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16.2</w:t>
            </w:r>
          </w:p>
        </w:tc>
      </w:tr>
      <w:tr w:rsidR="0099203A" w:rsidRPr="00CB7613" w14:paraId="5E229D93" w14:textId="77777777" w:rsidTr="002D5248">
        <w:trPr>
          <w:trHeight w:val="300"/>
        </w:trPr>
        <w:tc>
          <w:tcPr>
            <w:tcW w:w="4230" w:type="dxa"/>
            <w:tcBorders>
              <w:top w:val="nil"/>
              <w:left w:val="nil"/>
              <w:bottom w:val="single" w:sz="4" w:space="0" w:color="auto"/>
              <w:right w:val="nil"/>
            </w:tcBorders>
            <w:shd w:val="clear" w:color="auto" w:fill="auto"/>
            <w:noWrap/>
            <w:vAlign w:val="bottom"/>
            <w:hideMark/>
          </w:tcPr>
          <w:p w14:paraId="210A5DD9"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900" w:type="dxa"/>
            <w:tcBorders>
              <w:top w:val="nil"/>
              <w:left w:val="nil"/>
              <w:bottom w:val="single" w:sz="4" w:space="0" w:color="auto"/>
              <w:right w:val="nil"/>
            </w:tcBorders>
            <w:shd w:val="clear" w:color="auto" w:fill="auto"/>
            <w:noWrap/>
            <w:vAlign w:val="bottom"/>
            <w:hideMark/>
          </w:tcPr>
          <w:p w14:paraId="25BF0654" w14:textId="77777777" w:rsidR="0099203A" w:rsidRPr="00CB7613" w:rsidRDefault="0099203A"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204</w:t>
            </w:r>
          </w:p>
        </w:tc>
        <w:tc>
          <w:tcPr>
            <w:tcW w:w="900" w:type="dxa"/>
            <w:tcBorders>
              <w:top w:val="nil"/>
              <w:left w:val="nil"/>
              <w:bottom w:val="single" w:sz="4" w:space="0" w:color="auto"/>
              <w:right w:val="nil"/>
            </w:tcBorders>
            <w:shd w:val="clear" w:color="auto" w:fill="auto"/>
            <w:noWrap/>
            <w:vAlign w:val="bottom"/>
            <w:hideMark/>
          </w:tcPr>
          <w:p w14:paraId="2C629CB5" w14:textId="0ECC7AFB" w:rsidR="0099203A" w:rsidRPr="00CB7613" w:rsidRDefault="0099203A"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1A4728" w:rsidRPr="00CB7613">
              <w:rPr>
                <w:rFonts w:eastAsia="Times New Roman" w:cs="Calibri"/>
                <w:color w:val="000000"/>
                <w:szCs w:val="22"/>
                <w:lang w:eastAsia="en-US"/>
              </w:rPr>
              <w:t>.0</w:t>
            </w:r>
          </w:p>
        </w:tc>
      </w:tr>
      <w:tr w:rsidR="0099203A" w:rsidRPr="00CB7613" w14:paraId="6509630C" w14:textId="77777777" w:rsidTr="002D5248">
        <w:trPr>
          <w:trHeight w:val="300"/>
        </w:trPr>
        <w:tc>
          <w:tcPr>
            <w:tcW w:w="4230" w:type="dxa"/>
            <w:tcBorders>
              <w:top w:val="nil"/>
              <w:left w:val="nil"/>
              <w:bottom w:val="nil"/>
              <w:right w:val="nil"/>
            </w:tcBorders>
            <w:shd w:val="clear" w:color="auto" w:fill="auto"/>
            <w:noWrap/>
            <w:vAlign w:val="bottom"/>
            <w:hideMark/>
          </w:tcPr>
          <w:p w14:paraId="7103F7BA" w14:textId="77777777" w:rsidR="0099203A" w:rsidRPr="00CB7613" w:rsidRDefault="0099203A" w:rsidP="007B1ACE">
            <w:pPr>
              <w:spacing w:line="240" w:lineRule="auto"/>
              <w:ind w:firstLine="0"/>
              <w:jc w:val="right"/>
              <w:rPr>
                <w:rFonts w:eastAsia="Times New Roman" w:cs="Calibri"/>
                <w:color w:val="000000"/>
                <w:szCs w:val="22"/>
                <w:lang w:eastAsia="en-US"/>
              </w:rPr>
            </w:pPr>
          </w:p>
        </w:tc>
        <w:tc>
          <w:tcPr>
            <w:tcW w:w="900" w:type="dxa"/>
            <w:tcBorders>
              <w:top w:val="nil"/>
              <w:left w:val="nil"/>
              <w:bottom w:val="nil"/>
              <w:right w:val="nil"/>
            </w:tcBorders>
            <w:shd w:val="clear" w:color="auto" w:fill="auto"/>
            <w:noWrap/>
            <w:vAlign w:val="bottom"/>
            <w:hideMark/>
          </w:tcPr>
          <w:p w14:paraId="404386EB" w14:textId="77777777" w:rsidR="0099203A" w:rsidRPr="00CB7613" w:rsidRDefault="0099203A" w:rsidP="002D5248">
            <w:pPr>
              <w:spacing w:line="240" w:lineRule="auto"/>
              <w:ind w:firstLine="0"/>
              <w:jc w:val="center"/>
              <w:rPr>
                <w:rFonts w:eastAsia="Times New Roman" w:cs="Calibri"/>
                <w:color w:val="auto"/>
                <w:szCs w:val="22"/>
                <w:lang w:eastAsia="en-US"/>
              </w:rPr>
            </w:pPr>
          </w:p>
        </w:tc>
        <w:tc>
          <w:tcPr>
            <w:tcW w:w="900" w:type="dxa"/>
            <w:tcBorders>
              <w:top w:val="nil"/>
              <w:left w:val="nil"/>
              <w:bottom w:val="nil"/>
              <w:right w:val="nil"/>
            </w:tcBorders>
            <w:shd w:val="clear" w:color="auto" w:fill="auto"/>
            <w:noWrap/>
            <w:vAlign w:val="bottom"/>
            <w:hideMark/>
          </w:tcPr>
          <w:p w14:paraId="799BB205" w14:textId="77777777" w:rsidR="0099203A" w:rsidRPr="00CB7613" w:rsidRDefault="0099203A" w:rsidP="002D5248">
            <w:pPr>
              <w:spacing w:line="240" w:lineRule="auto"/>
              <w:ind w:firstLine="0"/>
              <w:jc w:val="center"/>
              <w:rPr>
                <w:rFonts w:eastAsia="Times New Roman" w:cs="Calibri"/>
                <w:color w:val="auto"/>
                <w:szCs w:val="22"/>
                <w:lang w:eastAsia="en-US"/>
              </w:rPr>
            </w:pPr>
          </w:p>
        </w:tc>
      </w:tr>
    </w:tbl>
    <w:p w14:paraId="441A50EE" w14:textId="77777777" w:rsidR="0099203A" w:rsidRPr="00CB7613" w:rsidRDefault="0099203A" w:rsidP="00773C17">
      <w:pPr>
        <w:ind w:firstLine="0"/>
        <w:rPr>
          <w:rFonts w:cs="Calibri"/>
        </w:rPr>
      </w:pPr>
    </w:p>
    <w:p w14:paraId="409F9FEA" w14:textId="0C80DFDA" w:rsidR="0099203A" w:rsidRPr="00CB7613" w:rsidRDefault="0099203A" w:rsidP="0099203A">
      <w:pPr>
        <w:pStyle w:val="Caption"/>
        <w:rPr>
          <w:rFonts w:cs="Calibri"/>
          <w:szCs w:val="22"/>
        </w:rPr>
      </w:pPr>
      <w:r w:rsidRPr="00CB7613">
        <w:rPr>
          <w:rFonts w:cs="Calibri"/>
          <w:szCs w:val="22"/>
        </w:rPr>
        <w:t>Table A 4.</w:t>
      </w:r>
      <w:r w:rsidRPr="00CB7613">
        <w:rPr>
          <w:rFonts w:cs="Calibri"/>
          <w:i/>
          <w:iCs w:val="0"/>
          <w:szCs w:val="22"/>
        </w:rPr>
        <w:t xml:space="preserve"> NCDHD Client Reported Employment Status.</w:t>
      </w:r>
    </w:p>
    <w:tbl>
      <w:tblPr>
        <w:tblW w:w="8460" w:type="dxa"/>
        <w:tblLayout w:type="fixed"/>
        <w:tblLook w:val="04A0" w:firstRow="1" w:lastRow="0" w:firstColumn="1" w:lastColumn="0" w:noHBand="0" w:noVBand="1"/>
      </w:tblPr>
      <w:tblGrid>
        <w:gridCol w:w="6220"/>
        <w:gridCol w:w="1120"/>
        <w:gridCol w:w="1120"/>
      </w:tblGrid>
      <w:tr w:rsidR="002D5248" w:rsidRPr="00CB7613" w14:paraId="02C9C2C2" w14:textId="77777777" w:rsidTr="002D5248">
        <w:trPr>
          <w:trHeight w:val="300"/>
        </w:trPr>
        <w:tc>
          <w:tcPr>
            <w:tcW w:w="6220" w:type="dxa"/>
            <w:tcBorders>
              <w:top w:val="single" w:sz="4" w:space="0" w:color="auto"/>
              <w:left w:val="nil"/>
              <w:bottom w:val="single" w:sz="4" w:space="0" w:color="auto"/>
              <w:right w:val="nil"/>
            </w:tcBorders>
            <w:shd w:val="clear" w:color="auto" w:fill="auto"/>
            <w:noWrap/>
            <w:vAlign w:val="bottom"/>
            <w:hideMark/>
          </w:tcPr>
          <w:p w14:paraId="46C6AB99" w14:textId="77777777" w:rsidR="002D5248" w:rsidRPr="00CB7613" w:rsidRDefault="002D5248" w:rsidP="002D52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Which of the following best describes your employment status?</w:t>
            </w:r>
          </w:p>
        </w:tc>
        <w:tc>
          <w:tcPr>
            <w:tcW w:w="1120" w:type="dxa"/>
            <w:tcBorders>
              <w:top w:val="single" w:sz="4" w:space="0" w:color="auto"/>
              <w:left w:val="nil"/>
              <w:bottom w:val="single" w:sz="4" w:space="0" w:color="auto"/>
              <w:right w:val="nil"/>
            </w:tcBorders>
            <w:shd w:val="clear" w:color="auto" w:fill="auto"/>
            <w:noWrap/>
            <w:vAlign w:val="bottom"/>
            <w:hideMark/>
          </w:tcPr>
          <w:p w14:paraId="4EB1F362" w14:textId="5290696D" w:rsidR="002D5248" w:rsidRPr="00CB7613" w:rsidRDefault="002D5248" w:rsidP="002D5248">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1120" w:type="dxa"/>
            <w:tcBorders>
              <w:top w:val="single" w:sz="4" w:space="0" w:color="auto"/>
              <w:left w:val="nil"/>
              <w:bottom w:val="single" w:sz="4" w:space="0" w:color="auto"/>
              <w:right w:val="nil"/>
            </w:tcBorders>
            <w:shd w:val="clear" w:color="auto" w:fill="auto"/>
            <w:noWrap/>
            <w:vAlign w:val="bottom"/>
            <w:hideMark/>
          </w:tcPr>
          <w:p w14:paraId="1BD2D889" w14:textId="10710BAF" w:rsidR="002D5248" w:rsidRPr="00CB7613" w:rsidRDefault="002D5248"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99203A" w:rsidRPr="00CB7613" w14:paraId="5CFE9BCF" w14:textId="77777777" w:rsidTr="002D5248">
        <w:trPr>
          <w:trHeight w:val="300"/>
        </w:trPr>
        <w:tc>
          <w:tcPr>
            <w:tcW w:w="6220" w:type="dxa"/>
            <w:tcBorders>
              <w:top w:val="nil"/>
              <w:left w:val="nil"/>
              <w:bottom w:val="nil"/>
              <w:right w:val="nil"/>
            </w:tcBorders>
            <w:shd w:val="clear" w:color="auto" w:fill="auto"/>
            <w:noWrap/>
            <w:vAlign w:val="bottom"/>
            <w:hideMark/>
          </w:tcPr>
          <w:p w14:paraId="11414ECB"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Employed/self-employed</w:t>
            </w:r>
          </w:p>
        </w:tc>
        <w:tc>
          <w:tcPr>
            <w:tcW w:w="1120" w:type="dxa"/>
            <w:tcBorders>
              <w:top w:val="nil"/>
              <w:left w:val="nil"/>
              <w:bottom w:val="nil"/>
              <w:right w:val="nil"/>
            </w:tcBorders>
            <w:shd w:val="clear" w:color="auto" w:fill="auto"/>
            <w:noWrap/>
            <w:vAlign w:val="bottom"/>
            <w:hideMark/>
          </w:tcPr>
          <w:p w14:paraId="11786BB6" w14:textId="77777777" w:rsidR="0099203A" w:rsidRPr="00CB7613" w:rsidRDefault="0099203A"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176</w:t>
            </w:r>
          </w:p>
        </w:tc>
        <w:tc>
          <w:tcPr>
            <w:tcW w:w="1120" w:type="dxa"/>
            <w:tcBorders>
              <w:top w:val="nil"/>
              <w:left w:val="nil"/>
              <w:bottom w:val="nil"/>
              <w:right w:val="nil"/>
            </w:tcBorders>
            <w:shd w:val="clear" w:color="auto" w:fill="auto"/>
            <w:noWrap/>
            <w:vAlign w:val="bottom"/>
            <w:hideMark/>
          </w:tcPr>
          <w:p w14:paraId="53C8E4CE" w14:textId="77777777" w:rsidR="0099203A" w:rsidRPr="00CB7613" w:rsidRDefault="0099203A"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89.3</w:t>
            </w:r>
          </w:p>
        </w:tc>
      </w:tr>
      <w:tr w:rsidR="0099203A" w:rsidRPr="00CB7613" w14:paraId="55C8B379" w14:textId="77777777" w:rsidTr="002D5248">
        <w:trPr>
          <w:trHeight w:val="300"/>
        </w:trPr>
        <w:tc>
          <w:tcPr>
            <w:tcW w:w="6220" w:type="dxa"/>
            <w:tcBorders>
              <w:top w:val="nil"/>
              <w:left w:val="nil"/>
              <w:bottom w:val="nil"/>
              <w:right w:val="nil"/>
            </w:tcBorders>
            <w:shd w:val="clear" w:color="auto" w:fill="auto"/>
            <w:noWrap/>
            <w:vAlign w:val="bottom"/>
            <w:hideMark/>
          </w:tcPr>
          <w:p w14:paraId="2EAC4066"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 do not work outside of the home</w:t>
            </w:r>
          </w:p>
        </w:tc>
        <w:tc>
          <w:tcPr>
            <w:tcW w:w="1120" w:type="dxa"/>
            <w:tcBorders>
              <w:top w:val="nil"/>
              <w:left w:val="nil"/>
              <w:bottom w:val="nil"/>
              <w:right w:val="nil"/>
            </w:tcBorders>
            <w:shd w:val="clear" w:color="auto" w:fill="auto"/>
            <w:noWrap/>
            <w:vAlign w:val="bottom"/>
            <w:hideMark/>
          </w:tcPr>
          <w:p w14:paraId="212F479F" w14:textId="77777777" w:rsidR="0099203A" w:rsidRPr="00CB7613" w:rsidRDefault="0099203A"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1120" w:type="dxa"/>
            <w:tcBorders>
              <w:top w:val="nil"/>
              <w:left w:val="nil"/>
              <w:bottom w:val="nil"/>
              <w:right w:val="nil"/>
            </w:tcBorders>
            <w:shd w:val="clear" w:color="auto" w:fill="auto"/>
            <w:noWrap/>
            <w:vAlign w:val="bottom"/>
            <w:hideMark/>
          </w:tcPr>
          <w:p w14:paraId="2DDB6BF0" w14:textId="77777777" w:rsidR="0099203A" w:rsidRPr="00CB7613" w:rsidRDefault="0099203A"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0.5</w:t>
            </w:r>
          </w:p>
        </w:tc>
      </w:tr>
      <w:tr w:rsidR="0099203A" w:rsidRPr="00CB7613" w14:paraId="45458863" w14:textId="77777777" w:rsidTr="002D5248">
        <w:trPr>
          <w:trHeight w:val="300"/>
        </w:trPr>
        <w:tc>
          <w:tcPr>
            <w:tcW w:w="6220" w:type="dxa"/>
            <w:tcBorders>
              <w:top w:val="nil"/>
              <w:left w:val="nil"/>
              <w:bottom w:val="nil"/>
              <w:right w:val="nil"/>
            </w:tcBorders>
            <w:shd w:val="clear" w:color="auto" w:fill="auto"/>
            <w:noWrap/>
            <w:vAlign w:val="bottom"/>
            <w:hideMark/>
          </w:tcPr>
          <w:p w14:paraId="0F9A0845"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Retired</w:t>
            </w:r>
          </w:p>
        </w:tc>
        <w:tc>
          <w:tcPr>
            <w:tcW w:w="1120" w:type="dxa"/>
            <w:tcBorders>
              <w:top w:val="nil"/>
              <w:left w:val="nil"/>
              <w:bottom w:val="nil"/>
              <w:right w:val="nil"/>
            </w:tcBorders>
            <w:shd w:val="clear" w:color="auto" w:fill="auto"/>
            <w:noWrap/>
            <w:vAlign w:val="bottom"/>
            <w:hideMark/>
          </w:tcPr>
          <w:p w14:paraId="233BF458" w14:textId="77777777" w:rsidR="0099203A" w:rsidRPr="00CB7613" w:rsidRDefault="0099203A"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w:t>
            </w:r>
          </w:p>
        </w:tc>
        <w:tc>
          <w:tcPr>
            <w:tcW w:w="1120" w:type="dxa"/>
            <w:tcBorders>
              <w:top w:val="nil"/>
              <w:left w:val="nil"/>
              <w:bottom w:val="nil"/>
              <w:right w:val="nil"/>
            </w:tcBorders>
            <w:shd w:val="clear" w:color="auto" w:fill="auto"/>
            <w:noWrap/>
            <w:vAlign w:val="bottom"/>
            <w:hideMark/>
          </w:tcPr>
          <w:p w14:paraId="4E198D10" w14:textId="77777777" w:rsidR="0099203A" w:rsidRPr="00CB7613" w:rsidRDefault="0099203A"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10.2</w:t>
            </w:r>
          </w:p>
        </w:tc>
      </w:tr>
      <w:tr w:rsidR="0099203A" w:rsidRPr="00CB7613" w14:paraId="21E7AB87" w14:textId="77777777" w:rsidTr="002D5248">
        <w:trPr>
          <w:trHeight w:val="300"/>
        </w:trPr>
        <w:tc>
          <w:tcPr>
            <w:tcW w:w="6220" w:type="dxa"/>
            <w:tcBorders>
              <w:top w:val="nil"/>
              <w:left w:val="nil"/>
              <w:bottom w:val="single" w:sz="4" w:space="0" w:color="auto"/>
              <w:right w:val="nil"/>
            </w:tcBorders>
            <w:shd w:val="clear" w:color="auto" w:fill="auto"/>
            <w:noWrap/>
            <w:vAlign w:val="bottom"/>
            <w:hideMark/>
          </w:tcPr>
          <w:p w14:paraId="178E152F" w14:textId="77777777" w:rsidR="0099203A" w:rsidRPr="00CB7613" w:rsidRDefault="0099203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20" w:type="dxa"/>
            <w:tcBorders>
              <w:top w:val="nil"/>
              <w:left w:val="nil"/>
              <w:bottom w:val="single" w:sz="4" w:space="0" w:color="auto"/>
              <w:right w:val="nil"/>
            </w:tcBorders>
            <w:shd w:val="clear" w:color="auto" w:fill="auto"/>
            <w:noWrap/>
            <w:vAlign w:val="bottom"/>
            <w:hideMark/>
          </w:tcPr>
          <w:p w14:paraId="40CF7009" w14:textId="77777777" w:rsidR="0099203A" w:rsidRPr="00CB7613" w:rsidRDefault="0099203A"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197</w:t>
            </w:r>
          </w:p>
        </w:tc>
        <w:tc>
          <w:tcPr>
            <w:tcW w:w="1120" w:type="dxa"/>
            <w:tcBorders>
              <w:top w:val="nil"/>
              <w:left w:val="nil"/>
              <w:bottom w:val="single" w:sz="4" w:space="0" w:color="auto"/>
              <w:right w:val="nil"/>
            </w:tcBorders>
            <w:shd w:val="clear" w:color="auto" w:fill="auto"/>
            <w:noWrap/>
            <w:vAlign w:val="bottom"/>
            <w:hideMark/>
          </w:tcPr>
          <w:p w14:paraId="7109D971" w14:textId="5C099BD5" w:rsidR="0099203A" w:rsidRPr="00CB7613" w:rsidRDefault="0099203A"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1A4728" w:rsidRPr="00CB7613">
              <w:rPr>
                <w:rFonts w:eastAsia="Times New Roman" w:cs="Calibri"/>
                <w:color w:val="000000"/>
                <w:szCs w:val="22"/>
                <w:lang w:eastAsia="en-US"/>
              </w:rPr>
              <w:t>.0</w:t>
            </w:r>
          </w:p>
        </w:tc>
      </w:tr>
    </w:tbl>
    <w:p w14:paraId="4FAC2E09" w14:textId="77777777" w:rsidR="0099203A" w:rsidRPr="00CB7613" w:rsidRDefault="0099203A" w:rsidP="0099203A">
      <w:pPr>
        <w:rPr>
          <w:rFonts w:cs="Calibri"/>
          <w:szCs w:val="22"/>
        </w:rPr>
      </w:pPr>
    </w:p>
    <w:p w14:paraId="6C7F786B" w14:textId="685D6ADA" w:rsidR="00346B05" w:rsidRPr="00CB7613" w:rsidRDefault="00346B05" w:rsidP="00346B05">
      <w:pPr>
        <w:pStyle w:val="Caption"/>
        <w:rPr>
          <w:rFonts w:cs="Calibri"/>
          <w:szCs w:val="22"/>
        </w:rPr>
      </w:pPr>
      <w:r w:rsidRPr="00CB7613">
        <w:rPr>
          <w:rFonts w:cs="Calibri"/>
          <w:szCs w:val="22"/>
        </w:rPr>
        <w:t>Table A 5.</w:t>
      </w:r>
      <w:r w:rsidRPr="00CB7613">
        <w:rPr>
          <w:rFonts w:cs="Calibri"/>
          <w:i/>
          <w:iCs w:val="0"/>
          <w:szCs w:val="22"/>
        </w:rPr>
        <w:t xml:space="preserve"> NCDHD Client Reported Household Income last year from all sources.</w:t>
      </w:r>
    </w:p>
    <w:tbl>
      <w:tblPr>
        <w:tblW w:w="7020" w:type="dxa"/>
        <w:tblLayout w:type="fixed"/>
        <w:tblLook w:val="04A0" w:firstRow="1" w:lastRow="0" w:firstColumn="1" w:lastColumn="0" w:noHBand="0" w:noVBand="1"/>
      </w:tblPr>
      <w:tblGrid>
        <w:gridCol w:w="4590"/>
        <w:gridCol w:w="880"/>
        <w:gridCol w:w="1550"/>
      </w:tblGrid>
      <w:tr w:rsidR="002D5248" w:rsidRPr="00CB7613" w14:paraId="7A86D9FC" w14:textId="77777777" w:rsidTr="00EB52E9">
        <w:trPr>
          <w:trHeight w:val="600"/>
        </w:trPr>
        <w:tc>
          <w:tcPr>
            <w:tcW w:w="4590" w:type="dxa"/>
            <w:tcBorders>
              <w:top w:val="single" w:sz="4" w:space="0" w:color="auto"/>
              <w:left w:val="nil"/>
              <w:bottom w:val="single" w:sz="4" w:space="0" w:color="auto"/>
              <w:right w:val="nil"/>
            </w:tcBorders>
            <w:shd w:val="clear" w:color="auto" w:fill="auto"/>
            <w:vAlign w:val="center"/>
            <w:hideMark/>
          </w:tcPr>
          <w:p w14:paraId="713BA019" w14:textId="77777777" w:rsidR="002D5248" w:rsidRPr="00CB7613" w:rsidRDefault="002D5248" w:rsidP="002D52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What is your household income last year from all sources?</w:t>
            </w:r>
          </w:p>
        </w:tc>
        <w:tc>
          <w:tcPr>
            <w:tcW w:w="880" w:type="dxa"/>
            <w:tcBorders>
              <w:top w:val="single" w:sz="4" w:space="0" w:color="auto"/>
              <w:left w:val="nil"/>
              <w:bottom w:val="single" w:sz="4" w:space="0" w:color="auto"/>
              <w:right w:val="nil"/>
            </w:tcBorders>
            <w:shd w:val="clear" w:color="auto" w:fill="auto"/>
            <w:noWrap/>
            <w:vAlign w:val="center"/>
            <w:hideMark/>
          </w:tcPr>
          <w:p w14:paraId="1779C968" w14:textId="0DEB4179" w:rsidR="002D5248" w:rsidRPr="00CB7613" w:rsidRDefault="002D5248" w:rsidP="002D5248">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1550" w:type="dxa"/>
            <w:tcBorders>
              <w:top w:val="single" w:sz="4" w:space="0" w:color="auto"/>
              <w:left w:val="nil"/>
              <w:bottom w:val="single" w:sz="4" w:space="0" w:color="auto"/>
              <w:right w:val="nil"/>
            </w:tcBorders>
            <w:shd w:val="clear" w:color="auto" w:fill="auto"/>
            <w:vAlign w:val="center"/>
            <w:hideMark/>
          </w:tcPr>
          <w:p w14:paraId="36306B08" w14:textId="25F7EE9C" w:rsidR="002D5248" w:rsidRPr="00CB7613" w:rsidRDefault="002D5248"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346B05" w:rsidRPr="00CB7613" w14:paraId="7C13A611" w14:textId="77777777" w:rsidTr="00EB52E9">
        <w:trPr>
          <w:trHeight w:val="300"/>
        </w:trPr>
        <w:tc>
          <w:tcPr>
            <w:tcW w:w="4590" w:type="dxa"/>
            <w:tcBorders>
              <w:top w:val="nil"/>
              <w:left w:val="nil"/>
              <w:bottom w:val="nil"/>
              <w:right w:val="nil"/>
            </w:tcBorders>
            <w:shd w:val="clear" w:color="auto" w:fill="auto"/>
            <w:noWrap/>
            <w:vAlign w:val="center"/>
            <w:hideMark/>
          </w:tcPr>
          <w:p w14:paraId="22658EB6"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Less than $10,000</w:t>
            </w:r>
          </w:p>
        </w:tc>
        <w:tc>
          <w:tcPr>
            <w:tcW w:w="880" w:type="dxa"/>
            <w:tcBorders>
              <w:top w:val="nil"/>
              <w:left w:val="nil"/>
              <w:bottom w:val="nil"/>
              <w:right w:val="nil"/>
            </w:tcBorders>
            <w:shd w:val="clear" w:color="auto" w:fill="auto"/>
            <w:noWrap/>
            <w:vAlign w:val="center"/>
            <w:hideMark/>
          </w:tcPr>
          <w:p w14:paraId="2D20A0D4" w14:textId="77777777" w:rsidR="00346B05" w:rsidRPr="00CB7613" w:rsidRDefault="00346B05"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1550" w:type="dxa"/>
            <w:tcBorders>
              <w:top w:val="nil"/>
              <w:left w:val="nil"/>
              <w:bottom w:val="nil"/>
              <w:right w:val="nil"/>
            </w:tcBorders>
            <w:shd w:val="clear" w:color="auto" w:fill="auto"/>
            <w:noWrap/>
            <w:vAlign w:val="center"/>
            <w:hideMark/>
          </w:tcPr>
          <w:p w14:paraId="57C6AE25" w14:textId="77777777" w:rsidR="00346B05" w:rsidRPr="00CB7613" w:rsidRDefault="00346B05"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0.5</w:t>
            </w:r>
          </w:p>
        </w:tc>
      </w:tr>
      <w:tr w:rsidR="00346B05" w:rsidRPr="00CB7613" w14:paraId="33D60566" w14:textId="77777777" w:rsidTr="00EB52E9">
        <w:trPr>
          <w:trHeight w:val="300"/>
        </w:trPr>
        <w:tc>
          <w:tcPr>
            <w:tcW w:w="4590" w:type="dxa"/>
            <w:tcBorders>
              <w:top w:val="nil"/>
              <w:left w:val="nil"/>
              <w:bottom w:val="nil"/>
              <w:right w:val="nil"/>
            </w:tcBorders>
            <w:shd w:val="clear" w:color="auto" w:fill="auto"/>
            <w:noWrap/>
            <w:vAlign w:val="center"/>
            <w:hideMark/>
          </w:tcPr>
          <w:p w14:paraId="18D6D835"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$10,000 - $14,999</w:t>
            </w:r>
          </w:p>
        </w:tc>
        <w:tc>
          <w:tcPr>
            <w:tcW w:w="880" w:type="dxa"/>
            <w:tcBorders>
              <w:top w:val="nil"/>
              <w:left w:val="nil"/>
              <w:bottom w:val="nil"/>
              <w:right w:val="nil"/>
            </w:tcBorders>
            <w:shd w:val="clear" w:color="auto" w:fill="auto"/>
            <w:noWrap/>
            <w:vAlign w:val="center"/>
            <w:hideMark/>
          </w:tcPr>
          <w:p w14:paraId="053130D0" w14:textId="77777777" w:rsidR="00346B05" w:rsidRPr="00CB7613" w:rsidRDefault="00346B05"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1550" w:type="dxa"/>
            <w:tcBorders>
              <w:top w:val="nil"/>
              <w:left w:val="nil"/>
              <w:bottom w:val="nil"/>
              <w:right w:val="nil"/>
            </w:tcBorders>
            <w:shd w:val="clear" w:color="auto" w:fill="auto"/>
            <w:noWrap/>
            <w:vAlign w:val="center"/>
            <w:hideMark/>
          </w:tcPr>
          <w:p w14:paraId="4B2A60F2" w14:textId="77777777" w:rsidR="00346B05" w:rsidRPr="00CB7613" w:rsidRDefault="00346B05"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0.5</w:t>
            </w:r>
          </w:p>
        </w:tc>
      </w:tr>
      <w:tr w:rsidR="00346B05" w:rsidRPr="00CB7613" w14:paraId="5FD6EFE6" w14:textId="77777777" w:rsidTr="00EB52E9">
        <w:trPr>
          <w:trHeight w:val="300"/>
        </w:trPr>
        <w:tc>
          <w:tcPr>
            <w:tcW w:w="4590" w:type="dxa"/>
            <w:tcBorders>
              <w:top w:val="nil"/>
              <w:left w:val="nil"/>
              <w:bottom w:val="nil"/>
              <w:right w:val="nil"/>
            </w:tcBorders>
            <w:shd w:val="clear" w:color="auto" w:fill="auto"/>
            <w:noWrap/>
            <w:vAlign w:val="center"/>
            <w:hideMark/>
          </w:tcPr>
          <w:p w14:paraId="3499D998"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$15,000 - $24,999</w:t>
            </w:r>
          </w:p>
        </w:tc>
        <w:tc>
          <w:tcPr>
            <w:tcW w:w="880" w:type="dxa"/>
            <w:tcBorders>
              <w:top w:val="nil"/>
              <w:left w:val="nil"/>
              <w:bottom w:val="nil"/>
              <w:right w:val="nil"/>
            </w:tcBorders>
            <w:shd w:val="clear" w:color="auto" w:fill="auto"/>
            <w:noWrap/>
            <w:vAlign w:val="center"/>
            <w:hideMark/>
          </w:tcPr>
          <w:p w14:paraId="0D3D7743" w14:textId="77777777" w:rsidR="00346B05" w:rsidRPr="00CB7613" w:rsidRDefault="00346B05"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w:t>
            </w:r>
          </w:p>
        </w:tc>
        <w:tc>
          <w:tcPr>
            <w:tcW w:w="1550" w:type="dxa"/>
            <w:tcBorders>
              <w:top w:val="nil"/>
              <w:left w:val="nil"/>
              <w:bottom w:val="nil"/>
              <w:right w:val="nil"/>
            </w:tcBorders>
            <w:shd w:val="clear" w:color="auto" w:fill="auto"/>
            <w:noWrap/>
            <w:vAlign w:val="center"/>
            <w:hideMark/>
          </w:tcPr>
          <w:p w14:paraId="0A14ED0E" w14:textId="77777777" w:rsidR="00346B05" w:rsidRPr="00CB7613" w:rsidRDefault="00346B05"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2.7</w:t>
            </w:r>
          </w:p>
        </w:tc>
      </w:tr>
      <w:tr w:rsidR="00346B05" w:rsidRPr="00CB7613" w14:paraId="61D6C22E" w14:textId="77777777" w:rsidTr="00EB52E9">
        <w:trPr>
          <w:trHeight w:val="300"/>
        </w:trPr>
        <w:tc>
          <w:tcPr>
            <w:tcW w:w="4590" w:type="dxa"/>
            <w:tcBorders>
              <w:top w:val="nil"/>
              <w:left w:val="nil"/>
              <w:bottom w:val="nil"/>
              <w:right w:val="nil"/>
            </w:tcBorders>
            <w:shd w:val="clear" w:color="auto" w:fill="auto"/>
            <w:noWrap/>
            <w:vAlign w:val="center"/>
            <w:hideMark/>
          </w:tcPr>
          <w:p w14:paraId="53BE4523"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$25,000 - $34,999</w:t>
            </w:r>
          </w:p>
        </w:tc>
        <w:tc>
          <w:tcPr>
            <w:tcW w:w="880" w:type="dxa"/>
            <w:tcBorders>
              <w:top w:val="nil"/>
              <w:left w:val="nil"/>
              <w:bottom w:val="nil"/>
              <w:right w:val="nil"/>
            </w:tcBorders>
            <w:shd w:val="clear" w:color="auto" w:fill="auto"/>
            <w:noWrap/>
            <w:vAlign w:val="center"/>
            <w:hideMark/>
          </w:tcPr>
          <w:p w14:paraId="456F2FD9" w14:textId="77777777" w:rsidR="00346B05" w:rsidRPr="00CB7613" w:rsidRDefault="00346B05"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c>
          <w:tcPr>
            <w:tcW w:w="1550" w:type="dxa"/>
            <w:tcBorders>
              <w:top w:val="nil"/>
              <w:left w:val="nil"/>
              <w:bottom w:val="nil"/>
              <w:right w:val="nil"/>
            </w:tcBorders>
            <w:shd w:val="clear" w:color="auto" w:fill="auto"/>
            <w:noWrap/>
            <w:vAlign w:val="center"/>
            <w:hideMark/>
          </w:tcPr>
          <w:p w14:paraId="558B7365" w14:textId="1F261ECE" w:rsidR="00346B05" w:rsidRPr="00CB7613" w:rsidRDefault="00346B05"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w:t>
            </w:r>
            <w:r w:rsidR="001A4728" w:rsidRPr="00CB7613">
              <w:rPr>
                <w:rFonts w:eastAsia="Times New Roman" w:cs="Calibri"/>
                <w:color w:val="000000"/>
                <w:szCs w:val="22"/>
                <w:lang w:eastAsia="en-US"/>
              </w:rPr>
              <w:t>.0</w:t>
            </w:r>
          </w:p>
        </w:tc>
      </w:tr>
      <w:tr w:rsidR="00346B05" w:rsidRPr="00CB7613" w14:paraId="6706843C" w14:textId="77777777" w:rsidTr="00EB52E9">
        <w:trPr>
          <w:trHeight w:val="300"/>
        </w:trPr>
        <w:tc>
          <w:tcPr>
            <w:tcW w:w="4590" w:type="dxa"/>
            <w:tcBorders>
              <w:top w:val="nil"/>
              <w:left w:val="nil"/>
              <w:bottom w:val="nil"/>
              <w:right w:val="nil"/>
            </w:tcBorders>
            <w:shd w:val="clear" w:color="auto" w:fill="auto"/>
            <w:noWrap/>
            <w:vAlign w:val="center"/>
            <w:hideMark/>
          </w:tcPr>
          <w:p w14:paraId="06E44C69"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$35,000 - $49,999</w:t>
            </w:r>
          </w:p>
        </w:tc>
        <w:tc>
          <w:tcPr>
            <w:tcW w:w="880" w:type="dxa"/>
            <w:tcBorders>
              <w:top w:val="nil"/>
              <w:left w:val="nil"/>
              <w:bottom w:val="nil"/>
              <w:right w:val="nil"/>
            </w:tcBorders>
            <w:shd w:val="clear" w:color="auto" w:fill="auto"/>
            <w:noWrap/>
            <w:vAlign w:val="center"/>
            <w:hideMark/>
          </w:tcPr>
          <w:p w14:paraId="7F54089F" w14:textId="77777777" w:rsidR="00346B05" w:rsidRPr="00CB7613" w:rsidRDefault="00346B05"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25</w:t>
            </w:r>
          </w:p>
        </w:tc>
        <w:tc>
          <w:tcPr>
            <w:tcW w:w="1550" w:type="dxa"/>
            <w:tcBorders>
              <w:top w:val="nil"/>
              <w:left w:val="nil"/>
              <w:bottom w:val="nil"/>
              <w:right w:val="nil"/>
            </w:tcBorders>
            <w:shd w:val="clear" w:color="auto" w:fill="auto"/>
            <w:noWrap/>
            <w:vAlign w:val="center"/>
            <w:hideMark/>
          </w:tcPr>
          <w:p w14:paraId="55DBA99B" w14:textId="77777777" w:rsidR="00346B05" w:rsidRPr="00CB7613" w:rsidRDefault="00346B05"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13.5</w:t>
            </w:r>
          </w:p>
        </w:tc>
      </w:tr>
      <w:tr w:rsidR="00346B05" w:rsidRPr="00CB7613" w14:paraId="741810F7" w14:textId="77777777" w:rsidTr="00EB52E9">
        <w:trPr>
          <w:trHeight w:val="300"/>
        </w:trPr>
        <w:tc>
          <w:tcPr>
            <w:tcW w:w="4590" w:type="dxa"/>
            <w:tcBorders>
              <w:top w:val="nil"/>
              <w:left w:val="nil"/>
              <w:bottom w:val="nil"/>
              <w:right w:val="nil"/>
            </w:tcBorders>
            <w:shd w:val="clear" w:color="auto" w:fill="auto"/>
            <w:noWrap/>
            <w:vAlign w:val="center"/>
            <w:hideMark/>
          </w:tcPr>
          <w:p w14:paraId="000BE557"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$50,000 - $74,999</w:t>
            </w:r>
          </w:p>
        </w:tc>
        <w:tc>
          <w:tcPr>
            <w:tcW w:w="880" w:type="dxa"/>
            <w:tcBorders>
              <w:top w:val="nil"/>
              <w:left w:val="nil"/>
              <w:bottom w:val="nil"/>
              <w:right w:val="nil"/>
            </w:tcBorders>
            <w:shd w:val="clear" w:color="auto" w:fill="auto"/>
            <w:noWrap/>
            <w:vAlign w:val="center"/>
            <w:hideMark/>
          </w:tcPr>
          <w:p w14:paraId="6369F187" w14:textId="77777777" w:rsidR="00346B05" w:rsidRPr="00CB7613" w:rsidRDefault="00346B05"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45</w:t>
            </w:r>
          </w:p>
        </w:tc>
        <w:tc>
          <w:tcPr>
            <w:tcW w:w="1550" w:type="dxa"/>
            <w:tcBorders>
              <w:top w:val="nil"/>
              <w:left w:val="nil"/>
              <w:bottom w:val="nil"/>
              <w:right w:val="nil"/>
            </w:tcBorders>
            <w:shd w:val="clear" w:color="auto" w:fill="auto"/>
            <w:noWrap/>
            <w:vAlign w:val="center"/>
            <w:hideMark/>
          </w:tcPr>
          <w:p w14:paraId="7263A75A" w14:textId="77777777" w:rsidR="00346B05" w:rsidRPr="00CB7613" w:rsidRDefault="00346B05"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24.3</w:t>
            </w:r>
          </w:p>
        </w:tc>
      </w:tr>
      <w:tr w:rsidR="00346B05" w:rsidRPr="00CB7613" w14:paraId="252BB6A7" w14:textId="77777777" w:rsidTr="00EB52E9">
        <w:trPr>
          <w:trHeight w:val="300"/>
        </w:trPr>
        <w:tc>
          <w:tcPr>
            <w:tcW w:w="4590" w:type="dxa"/>
            <w:tcBorders>
              <w:top w:val="nil"/>
              <w:left w:val="nil"/>
              <w:bottom w:val="nil"/>
              <w:right w:val="nil"/>
            </w:tcBorders>
            <w:shd w:val="clear" w:color="auto" w:fill="auto"/>
            <w:noWrap/>
            <w:vAlign w:val="center"/>
            <w:hideMark/>
          </w:tcPr>
          <w:p w14:paraId="5A4FDBE0"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lastRenderedPageBreak/>
              <w:t>$75,000 - $99,999</w:t>
            </w:r>
          </w:p>
        </w:tc>
        <w:tc>
          <w:tcPr>
            <w:tcW w:w="880" w:type="dxa"/>
            <w:tcBorders>
              <w:top w:val="nil"/>
              <w:left w:val="nil"/>
              <w:bottom w:val="nil"/>
              <w:right w:val="nil"/>
            </w:tcBorders>
            <w:shd w:val="clear" w:color="auto" w:fill="auto"/>
            <w:noWrap/>
            <w:vAlign w:val="center"/>
            <w:hideMark/>
          </w:tcPr>
          <w:p w14:paraId="44B2FBDD" w14:textId="77777777" w:rsidR="00346B05" w:rsidRPr="00CB7613" w:rsidRDefault="00346B05"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41</w:t>
            </w:r>
          </w:p>
        </w:tc>
        <w:tc>
          <w:tcPr>
            <w:tcW w:w="1550" w:type="dxa"/>
            <w:tcBorders>
              <w:top w:val="nil"/>
              <w:left w:val="nil"/>
              <w:bottom w:val="nil"/>
              <w:right w:val="nil"/>
            </w:tcBorders>
            <w:shd w:val="clear" w:color="auto" w:fill="auto"/>
            <w:noWrap/>
            <w:vAlign w:val="center"/>
            <w:hideMark/>
          </w:tcPr>
          <w:p w14:paraId="21751ECF" w14:textId="77777777" w:rsidR="00346B05" w:rsidRPr="00CB7613" w:rsidRDefault="00346B05"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22.2</w:t>
            </w:r>
          </w:p>
        </w:tc>
      </w:tr>
      <w:tr w:rsidR="00346B05" w:rsidRPr="00CB7613" w14:paraId="32F5AB04" w14:textId="77777777" w:rsidTr="00EB52E9">
        <w:trPr>
          <w:trHeight w:val="300"/>
        </w:trPr>
        <w:tc>
          <w:tcPr>
            <w:tcW w:w="4590" w:type="dxa"/>
            <w:tcBorders>
              <w:top w:val="nil"/>
              <w:left w:val="nil"/>
              <w:bottom w:val="nil"/>
              <w:right w:val="nil"/>
            </w:tcBorders>
            <w:shd w:val="clear" w:color="auto" w:fill="auto"/>
            <w:noWrap/>
            <w:vAlign w:val="center"/>
            <w:hideMark/>
          </w:tcPr>
          <w:p w14:paraId="190AFB23"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$100,000 - $149,999</w:t>
            </w:r>
          </w:p>
        </w:tc>
        <w:tc>
          <w:tcPr>
            <w:tcW w:w="880" w:type="dxa"/>
            <w:tcBorders>
              <w:top w:val="nil"/>
              <w:left w:val="nil"/>
              <w:bottom w:val="nil"/>
              <w:right w:val="nil"/>
            </w:tcBorders>
            <w:shd w:val="clear" w:color="auto" w:fill="auto"/>
            <w:noWrap/>
            <w:vAlign w:val="center"/>
            <w:hideMark/>
          </w:tcPr>
          <w:p w14:paraId="555138B8" w14:textId="77777777" w:rsidR="00346B05" w:rsidRPr="00CB7613" w:rsidRDefault="00346B05"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38</w:t>
            </w:r>
          </w:p>
        </w:tc>
        <w:tc>
          <w:tcPr>
            <w:tcW w:w="1550" w:type="dxa"/>
            <w:tcBorders>
              <w:top w:val="nil"/>
              <w:left w:val="nil"/>
              <w:bottom w:val="nil"/>
              <w:right w:val="nil"/>
            </w:tcBorders>
            <w:shd w:val="clear" w:color="auto" w:fill="auto"/>
            <w:noWrap/>
            <w:vAlign w:val="center"/>
            <w:hideMark/>
          </w:tcPr>
          <w:p w14:paraId="27F9BDDE" w14:textId="77777777" w:rsidR="00346B05" w:rsidRPr="00CB7613" w:rsidRDefault="00346B05"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20.5</w:t>
            </w:r>
          </w:p>
        </w:tc>
      </w:tr>
      <w:tr w:rsidR="00346B05" w:rsidRPr="00CB7613" w14:paraId="2D9FC688" w14:textId="77777777" w:rsidTr="00EB52E9">
        <w:trPr>
          <w:trHeight w:val="300"/>
        </w:trPr>
        <w:tc>
          <w:tcPr>
            <w:tcW w:w="4590" w:type="dxa"/>
            <w:tcBorders>
              <w:top w:val="nil"/>
              <w:left w:val="nil"/>
              <w:bottom w:val="nil"/>
              <w:right w:val="nil"/>
            </w:tcBorders>
            <w:shd w:val="clear" w:color="auto" w:fill="auto"/>
            <w:noWrap/>
            <w:vAlign w:val="center"/>
            <w:hideMark/>
          </w:tcPr>
          <w:p w14:paraId="15AE893B"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$150,000 or more</w:t>
            </w:r>
          </w:p>
        </w:tc>
        <w:tc>
          <w:tcPr>
            <w:tcW w:w="880" w:type="dxa"/>
            <w:tcBorders>
              <w:top w:val="nil"/>
              <w:left w:val="nil"/>
              <w:bottom w:val="nil"/>
              <w:right w:val="nil"/>
            </w:tcBorders>
            <w:shd w:val="clear" w:color="auto" w:fill="auto"/>
            <w:noWrap/>
            <w:vAlign w:val="center"/>
            <w:hideMark/>
          </w:tcPr>
          <w:p w14:paraId="63D34891" w14:textId="77777777" w:rsidR="00346B05" w:rsidRPr="00CB7613" w:rsidRDefault="00346B05"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w:t>
            </w:r>
          </w:p>
        </w:tc>
        <w:tc>
          <w:tcPr>
            <w:tcW w:w="1550" w:type="dxa"/>
            <w:tcBorders>
              <w:top w:val="nil"/>
              <w:left w:val="nil"/>
              <w:bottom w:val="nil"/>
              <w:right w:val="nil"/>
            </w:tcBorders>
            <w:shd w:val="clear" w:color="auto" w:fill="auto"/>
            <w:noWrap/>
            <w:vAlign w:val="center"/>
            <w:hideMark/>
          </w:tcPr>
          <w:p w14:paraId="3B93BBFE" w14:textId="77777777" w:rsidR="00346B05" w:rsidRPr="00CB7613" w:rsidRDefault="00346B05"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8.6</w:t>
            </w:r>
          </w:p>
        </w:tc>
      </w:tr>
      <w:tr w:rsidR="00346B05" w:rsidRPr="00CB7613" w14:paraId="2E7E96DD" w14:textId="77777777" w:rsidTr="00EB52E9">
        <w:trPr>
          <w:trHeight w:val="300"/>
        </w:trPr>
        <w:tc>
          <w:tcPr>
            <w:tcW w:w="4590" w:type="dxa"/>
            <w:tcBorders>
              <w:top w:val="nil"/>
              <w:left w:val="nil"/>
              <w:bottom w:val="single" w:sz="4" w:space="0" w:color="auto"/>
              <w:right w:val="nil"/>
            </w:tcBorders>
            <w:shd w:val="clear" w:color="auto" w:fill="auto"/>
            <w:noWrap/>
            <w:vAlign w:val="center"/>
            <w:hideMark/>
          </w:tcPr>
          <w:p w14:paraId="65901F47"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880" w:type="dxa"/>
            <w:tcBorders>
              <w:top w:val="nil"/>
              <w:left w:val="nil"/>
              <w:bottom w:val="single" w:sz="4" w:space="0" w:color="auto"/>
              <w:right w:val="nil"/>
            </w:tcBorders>
            <w:shd w:val="clear" w:color="auto" w:fill="auto"/>
            <w:noWrap/>
            <w:vAlign w:val="center"/>
            <w:hideMark/>
          </w:tcPr>
          <w:p w14:paraId="650CD8C2" w14:textId="77777777" w:rsidR="00346B05" w:rsidRPr="00CB7613" w:rsidRDefault="00346B05"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185</w:t>
            </w:r>
          </w:p>
        </w:tc>
        <w:tc>
          <w:tcPr>
            <w:tcW w:w="1550" w:type="dxa"/>
            <w:tcBorders>
              <w:top w:val="nil"/>
              <w:left w:val="nil"/>
              <w:bottom w:val="single" w:sz="4" w:space="0" w:color="auto"/>
              <w:right w:val="nil"/>
            </w:tcBorders>
            <w:shd w:val="clear" w:color="auto" w:fill="auto"/>
            <w:noWrap/>
            <w:vAlign w:val="center"/>
            <w:hideMark/>
          </w:tcPr>
          <w:p w14:paraId="38E46EE2" w14:textId="6C78A90F" w:rsidR="00346B05" w:rsidRPr="00CB7613" w:rsidRDefault="00346B05" w:rsidP="002D524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1A4728" w:rsidRPr="00CB7613">
              <w:rPr>
                <w:rFonts w:eastAsia="Times New Roman" w:cs="Calibri"/>
                <w:color w:val="000000"/>
                <w:szCs w:val="22"/>
                <w:lang w:eastAsia="en-US"/>
              </w:rPr>
              <w:t>.0</w:t>
            </w:r>
          </w:p>
        </w:tc>
      </w:tr>
    </w:tbl>
    <w:p w14:paraId="2A0810AA" w14:textId="77777777" w:rsidR="0099203A" w:rsidRPr="00CB7613" w:rsidRDefault="0099203A" w:rsidP="00384FA8">
      <w:pPr>
        <w:ind w:firstLine="0"/>
        <w:rPr>
          <w:rFonts w:cs="Calibri"/>
          <w:lang w:eastAsia="en-US"/>
        </w:rPr>
      </w:pPr>
    </w:p>
    <w:p w14:paraId="59E159F7" w14:textId="67F94B46" w:rsidR="002D0CBB" w:rsidRPr="00CB7613" w:rsidRDefault="00EA0CF7" w:rsidP="00EA0CF7">
      <w:pPr>
        <w:pStyle w:val="Caption"/>
        <w:rPr>
          <w:rFonts w:eastAsia="Times New Roman" w:cs="Calibri"/>
          <w:i/>
          <w:iCs w:val="0"/>
          <w:color w:val="000000"/>
          <w:szCs w:val="22"/>
          <w:lang w:eastAsia="en-US"/>
        </w:rPr>
      </w:pPr>
      <w:r w:rsidRPr="00CB7613">
        <w:rPr>
          <w:rFonts w:cs="Calibri"/>
          <w:szCs w:val="22"/>
        </w:rPr>
        <w:t>Table A</w:t>
      </w:r>
      <w:r w:rsidR="00967EB8" w:rsidRPr="00CB7613">
        <w:rPr>
          <w:rFonts w:cs="Calibri"/>
          <w:szCs w:val="22"/>
        </w:rPr>
        <w:t xml:space="preserve"> </w:t>
      </w:r>
      <w:r w:rsidR="00346B05" w:rsidRPr="00CB7613">
        <w:rPr>
          <w:rFonts w:cs="Calibri"/>
          <w:szCs w:val="22"/>
        </w:rPr>
        <w:t>6</w:t>
      </w:r>
      <w:r w:rsidRPr="00CB7613">
        <w:rPr>
          <w:rFonts w:cs="Calibri"/>
          <w:szCs w:val="22"/>
        </w:rPr>
        <w:t>.</w:t>
      </w:r>
      <w:bookmarkStart w:id="84" w:name="_Hlk96341523"/>
      <w:r w:rsidR="00DD12F7" w:rsidRPr="00CB7613">
        <w:rPr>
          <w:rFonts w:cs="Calibri"/>
          <w:szCs w:val="22"/>
        </w:rPr>
        <w:t xml:space="preserve"> </w:t>
      </w:r>
      <w:r w:rsidR="002D0CBB" w:rsidRPr="00CB7613">
        <w:rPr>
          <w:rFonts w:cs="Calibri"/>
          <w:i/>
          <w:iCs w:val="0"/>
          <w:szCs w:val="22"/>
        </w:rPr>
        <w:t>NCDHD Client Reported Assistance Program Participation</w:t>
      </w:r>
      <w:bookmarkEnd w:id="84"/>
    </w:p>
    <w:tbl>
      <w:tblPr>
        <w:tblW w:w="7830" w:type="dxa"/>
        <w:tblLayout w:type="fixed"/>
        <w:tblLook w:val="04A0" w:firstRow="1" w:lastRow="0" w:firstColumn="1" w:lastColumn="0" w:noHBand="0" w:noVBand="1"/>
      </w:tblPr>
      <w:tblGrid>
        <w:gridCol w:w="6030"/>
        <w:gridCol w:w="900"/>
        <w:gridCol w:w="900"/>
      </w:tblGrid>
      <w:tr w:rsidR="00EB52E9" w:rsidRPr="00CB7613" w14:paraId="73AAB932" w14:textId="77777777" w:rsidTr="00EB52E9">
        <w:trPr>
          <w:trHeight w:val="300"/>
        </w:trPr>
        <w:tc>
          <w:tcPr>
            <w:tcW w:w="6030" w:type="dxa"/>
            <w:tcBorders>
              <w:top w:val="single" w:sz="4" w:space="0" w:color="auto"/>
              <w:left w:val="nil"/>
              <w:bottom w:val="single" w:sz="4" w:space="0" w:color="auto"/>
              <w:right w:val="nil"/>
            </w:tcBorders>
            <w:shd w:val="clear" w:color="auto" w:fill="auto"/>
            <w:vAlign w:val="center"/>
            <w:hideMark/>
          </w:tcPr>
          <w:p w14:paraId="7D45C851"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Are you participating in, or receiving, the following assistance?</w:t>
            </w:r>
          </w:p>
        </w:tc>
        <w:tc>
          <w:tcPr>
            <w:tcW w:w="900" w:type="dxa"/>
            <w:tcBorders>
              <w:top w:val="single" w:sz="4" w:space="0" w:color="auto"/>
              <w:left w:val="nil"/>
              <w:bottom w:val="single" w:sz="4" w:space="0" w:color="auto"/>
              <w:right w:val="nil"/>
            </w:tcBorders>
            <w:shd w:val="clear" w:color="auto" w:fill="auto"/>
            <w:noWrap/>
            <w:vAlign w:val="bottom"/>
            <w:hideMark/>
          </w:tcPr>
          <w:p w14:paraId="7922CA47" w14:textId="49D99140"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900" w:type="dxa"/>
            <w:tcBorders>
              <w:top w:val="single" w:sz="4" w:space="0" w:color="auto"/>
              <w:left w:val="nil"/>
              <w:bottom w:val="single" w:sz="4" w:space="0" w:color="auto"/>
              <w:right w:val="nil"/>
            </w:tcBorders>
            <w:shd w:val="clear" w:color="auto" w:fill="auto"/>
            <w:noWrap/>
            <w:vAlign w:val="bottom"/>
            <w:hideMark/>
          </w:tcPr>
          <w:p w14:paraId="46B6F390" w14:textId="1116D2F4"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2D0CBB" w:rsidRPr="00CB7613" w14:paraId="03E53257" w14:textId="77777777" w:rsidTr="00EB52E9">
        <w:trPr>
          <w:trHeight w:val="300"/>
        </w:trPr>
        <w:tc>
          <w:tcPr>
            <w:tcW w:w="6030" w:type="dxa"/>
            <w:tcBorders>
              <w:top w:val="nil"/>
              <w:left w:val="nil"/>
              <w:bottom w:val="nil"/>
              <w:right w:val="nil"/>
            </w:tcBorders>
            <w:shd w:val="clear" w:color="auto" w:fill="auto"/>
            <w:noWrap/>
            <w:vAlign w:val="center"/>
            <w:hideMark/>
          </w:tcPr>
          <w:p w14:paraId="778FA3DA" w14:textId="77777777" w:rsidR="002D0CBB" w:rsidRPr="00CB7613" w:rsidRDefault="002D0CBB" w:rsidP="002D0CB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SNAP (Supplemental Nutritional Assistance Program)</w:t>
            </w:r>
          </w:p>
        </w:tc>
        <w:tc>
          <w:tcPr>
            <w:tcW w:w="900" w:type="dxa"/>
            <w:tcBorders>
              <w:top w:val="nil"/>
              <w:left w:val="nil"/>
              <w:bottom w:val="nil"/>
              <w:right w:val="nil"/>
            </w:tcBorders>
            <w:shd w:val="clear" w:color="auto" w:fill="auto"/>
            <w:noWrap/>
            <w:vAlign w:val="center"/>
            <w:hideMark/>
          </w:tcPr>
          <w:p w14:paraId="5C8DE997"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900" w:type="dxa"/>
            <w:tcBorders>
              <w:top w:val="nil"/>
              <w:left w:val="nil"/>
              <w:bottom w:val="nil"/>
              <w:right w:val="nil"/>
            </w:tcBorders>
            <w:shd w:val="clear" w:color="auto" w:fill="auto"/>
            <w:noWrap/>
            <w:vAlign w:val="center"/>
            <w:hideMark/>
          </w:tcPr>
          <w:p w14:paraId="4B472863"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2D0CBB" w:rsidRPr="00CB7613" w14:paraId="54CD55F1" w14:textId="77777777" w:rsidTr="00EB52E9">
        <w:trPr>
          <w:trHeight w:val="300"/>
        </w:trPr>
        <w:tc>
          <w:tcPr>
            <w:tcW w:w="6030" w:type="dxa"/>
            <w:tcBorders>
              <w:top w:val="nil"/>
              <w:left w:val="nil"/>
              <w:bottom w:val="nil"/>
              <w:right w:val="nil"/>
            </w:tcBorders>
            <w:shd w:val="clear" w:color="auto" w:fill="auto"/>
            <w:noWrap/>
            <w:vAlign w:val="center"/>
            <w:hideMark/>
          </w:tcPr>
          <w:p w14:paraId="0AC8D4F4" w14:textId="77777777" w:rsidR="002D0CBB" w:rsidRPr="00CB7613" w:rsidRDefault="002D0CBB" w:rsidP="002D0CB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Cash assistance from community agencies</w:t>
            </w:r>
          </w:p>
        </w:tc>
        <w:tc>
          <w:tcPr>
            <w:tcW w:w="900" w:type="dxa"/>
            <w:tcBorders>
              <w:top w:val="nil"/>
              <w:left w:val="nil"/>
              <w:bottom w:val="nil"/>
              <w:right w:val="nil"/>
            </w:tcBorders>
            <w:shd w:val="clear" w:color="auto" w:fill="auto"/>
            <w:noWrap/>
            <w:vAlign w:val="center"/>
            <w:hideMark/>
          </w:tcPr>
          <w:p w14:paraId="559E4199"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w:t>
            </w:r>
          </w:p>
        </w:tc>
        <w:tc>
          <w:tcPr>
            <w:tcW w:w="900" w:type="dxa"/>
            <w:tcBorders>
              <w:top w:val="nil"/>
              <w:left w:val="nil"/>
              <w:bottom w:val="nil"/>
              <w:right w:val="nil"/>
            </w:tcBorders>
            <w:shd w:val="clear" w:color="auto" w:fill="auto"/>
            <w:noWrap/>
            <w:vAlign w:val="center"/>
            <w:hideMark/>
          </w:tcPr>
          <w:p w14:paraId="334763D3"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0.0</w:t>
            </w:r>
          </w:p>
        </w:tc>
      </w:tr>
      <w:tr w:rsidR="002D0CBB" w:rsidRPr="00CB7613" w14:paraId="2E6925BD" w14:textId="77777777" w:rsidTr="00EB52E9">
        <w:trPr>
          <w:trHeight w:val="300"/>
        </w:trPr>
        <w:tc>
          <w:tcPr>
            <w:tcW w:w="6030" w:type="dxa"/>
            <w:tcBorders>
              <w:top w:val="nil"/>
              <w:left w:val="nil"/>
              <w:bottom w:val="nil"/>
              <w:right w:val="nil"/>
            </w:tcBorders>
            <w:shd w:val="clear" w:color="auto" w:fill="auto"/>
            <w:noWrap/>
            <w:vAlign w:val="center"/>
            <w:hideMark/>
          </w:tcPr>
          <w:p w14:paraId="6466D28B" w14:textId="77777777" w:rsidR="002D0CBB" w:rsidRPr="00CB7613" w:rsidRDefault="002D0CBB" w:rsidP="002D0CB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Disability payments</w:t>
            </w:r>
          </w:p>
        </w:tc>
        <w:tc>
          <w:tcPr>
            <w:tcW w:w="900" w:type="dxa"/>
            <w:tcBorders>
              <w:top w:val="nil"/>
              <w:left w:val="nil"/>
              <w:bottom w:val="nil"/>
              <w:right w:val="nil"/>
            </w:tcBorders>
            <w:shd w:val="clear" w:color="auto" w:fill="auto"/>
            <w:noWrap/>
            <w:vAlign w:val="center"/>
            <w:hideMark/>
          </w:tcPr>
          <w:p w14:paraId="57A81016"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900" w:type="dxa"/>
            <w:tcBorders>
              <w:top w:val="nil"/>
              <w:left w:val="nil"/>
              <w:bottom w:val="nil"/>
              <w:right w:val="nil"/>
            </w:tcBorders>
            <w:shd w:val="clear" w:color="auto" w:fill="auto"/>
            <w:noWrap/>
            <w:vAlign w:val="center"/>
            <w:hideMark/>
          </w:tcPr>
          <w:p w14:paraId="657E03EA"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2D0CBB" w:rsidRPr="00CB7613" w14:paraId="2A60199C" w14:textId="77777777" w:rsidTr="00EB52E9">
        <w:trPr>
          <w:trHeight w:val="300"/>
        </w:trPr>
        <w:tc>
          <w:tcPr>
            <w:tcW w:w="6030" w:type="dxa"/>
            <w:tcBorders>
              <w:top w:val="nil"/>
              <w:left w:val="nil"/>
              <w:bottom w:val="nil"/>
              <w:right w:val="nil"/>
            </w:tcBorders>
            <w:shd w:val="clear" w:color="auto" w:fill="auto"/>
            <w:noWrap/>
            <w:vAlign w:val="center"/>
            <w:hideMark/>
          </w:tcPr>
          <w:p w14:paraId="12D9958F" w14:textId="77777777" w:rsidR="002D0CBB" w:rsidRPr="00CB7613" w:rsidRDefault="002D0CBB" w:rsidP="002D0CB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Help with paying rent</w:t>
            </w:r>
          </w:p>
        </w:tc>
        <w:tc>
          <w:tcPr>
            <w:tcW w:w="900" w:type="dxa"/>
            <w:tcBorders>
              <w:top w:val="nil"/>
              <w:left w:val="nil"/>
              <w:bottom w:val="nil"/>
              <w:right w:val="nil"/>
            </w:tcBorders>
            <w:shd w:val="clear" w:color="auto" w:fill="auto"/>
            <w:noWrap/>
            <w:vAlign w:val="center"/>
            <w:hideMark/>
          </w:tcPr>
          <w:p w14:paraId="404B56E1"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w:t>
            </w:r>
          </w:p>
        </w:tc>
        <w:tc>
          <w:tcPr>
            <w:tcW w:w="900" w:type="dxa"/>
            <w:tcBorders>
              <w:top w:val="nil"/>
              <w:left w:val="nil"/>
              <w:bottom w:val="nil"/>
              <w:right w:val="nil"/>
            </w:tcBorders>
            <w:shd w:val="clear" w:color="auto" w:fill="auto"/>
            <w:noWrap/>
            <w:vAlign w:val="center"/>
            <w:hideMark/>
          </w:tcPr>
          <w:p w14:paraId="2550DDF7"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0.0</w:t>
            </w:r>
          </w:p>
        </w:tc>
      </w:tr>
      <w:tr w:rsidR="002D0CBB" w:rsidRPr="00CB7613" w14:paraId="38E6FF0F" w14:textId="77777777" w:rsidTr="00EB52E9">
        <w:trPr>
          <w:trHeight w:val="300"/>
        </w:trPr>
        <w:tc>
          <w:tcPr>
            <w:tcW w:w="6030" w:type="dxa"/>
            <w:tcBorders>
              <w:top w:val="nil"/>
              <w:left w:val="nil"/>
              <w:bottom w:val="nil"/>
              <w:right w:val="nil"/>
            </w:tcBorders>
            <w:shd w:val="clear" w:color="auto" w:fill="auto"/>
            <w:noWrap/>
            <w:vAlign w:val="center"/>
            <w:hideMark/>
          </w:tcPr>
          <w:p w14:paraId="43C33716" w14:textId="77777777" w:rsidR="002D0CBB" w:rsidRPr="00CB7613" w:rsidRDefault="002D0CBB" w:rsidP="002D0CB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Unemployment</w:t>
            </w:r>
          </w:p>
        </w:tc>
        <w:tc>
          <w:tcPr>
            <w:tcW w:w="900" w:type="dxa"/>
            <w:tcBorders>
              <w:top w:val="nil"/>
              <w:left w:val="nil"/>
              <w:bottom w:val="nil"/>
              <w:right w:val="nil"/>
            </w:tcBorders>
            <w:shd w:val="clear" w:color="auto" w:fill="auto"/>
            <w:noWrap/>
            <w:vAlign w:val="center"/>
            <w:hideMark/>
          </w:tcPr>
          <w:p w14:paraId="3325106C"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w:t>
            </w:r>
          </w:p>
        </w:tc>
        <w:tc>
          <w:tcPr>
            <w:tcW w:w="900" w:type="dxa"/>
            <w:tcBorders>
              <w:top w:val="nil"/>
              <w:left w:val="nil"/>
              <w:bottom w:val="nil"/>
              <w:right w:val="nil"/>
            </w:tcBorders>
            <w:shd w:val="clear" w:color="auto" w:fill="auto"/>
            <w:noWrap/>
            <w:vAlign w:val="center"/>
            <w:hideMark/>
          </w:tcPr>
          <w:p w14:paraId="2FF3D960"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0.0</w:t>
            </w:r>
          </w:p>
        </w:tc>
      </w:tr>
      <w:tr w:rsidR="002D0CBB" w:rsidRPr="00CB7613" w14:paraId="5508EB38" w14:textId="77777777" w:rsidTr="00EB52E9">
        <w:trPr>
          <w:trHeight w:val="300"/>
        </w:trPr>
        <w:tc>
          <w:tcPr>
            <w:tcW w:w="6030" w:type="dxa"/>
            <w:tcBorders>
              <w:top w:val="nil"/>
              <w:left w:val="nil"/>
              <w:bottom w:val="nil"/>
              <w:right w:val="nil"/>
            </w:tcBorders>
            <w:shd w:val="clear" w:color="auto" w:fill="auto"/>
            <w:noWrap/>
            <w:vAlign w:val="center"/>
            <w:hideMark/>
          </w:tcPr>
          <w:p w14:paraId="10D3AB5C" w14:textId="77777777" w:rsidR="002D0CBB" w:rsidRPr="00CB7613" w:rsidRDefault="002D0CBB" w:rsidP="002D0CB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Medicaid/Kids Connection</w:t>
            </w:r>
          </w:p>
        </w:tc>
        <w:tc>
          <w:tcPr>
            <w:tcW w:w="900" w:type="dxa"/>
            <w:tcBorders>
              <w:top w:val="nil"/>
              <w:left w:val="nil"/>
              <w:bottom w:val="nil"/>
              <w:right w:val="nil"/>
            </w:tcBorders>
            <w:shd w:val="clear" w:color="auto" w:fill="auto"/>
            <w:noWrap/>
            <w:vAlign w:val="center"/>
            <w:hideMark/>
          </w:tcPr>
          <w:p w14:paraId="236191C9"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w:t>
            </w:r>
          </w:p>
        </w:tc>
        <w:tc>
          <w:tcPr>
            <w:tcW w:w="900" w:type="dxa"/>
            <w:tcBorders>
              <w:top w:val="nil"/>
              <w:left w:val="nil"/>
              <w:bottom w:val="nil"/>
              <w:right w:val="nil"/>
            </w:tcBorders>
            <w:shd w:val="clear" w:color="auto" w:fill="auto"/>
            <w:noWrap/>
            <w:vAlign w:val="center"/>
            <w:hideMark/>
          </w:tcPr>
          <w:p w14:paraId="712289AF"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3.9</w:t>
            </w:r>
          </w:p>
        </w:tc>
      </w:tr>
      <w:tr w:rsidR="002D0CBB" w:rsidRPr="00CB7613" w14:paraId="542B6D42" w14:textId="77777777" w:rsidTr="00EB52E9">
        <w:trPr>
          <w:trHeight w:val="300"/>
        </w:trPr>
        <w:tc>
          <w:tcPr>
            <w:tcW w:w="6030" w:type="dxa"/>
            <w:tcBorders>
              <w:top w:val="nil"/>
              <w:left w:val="nil"/>
              <w:bottom w:val="nil"/>
              <w:right w:val="nil"/>
            </w:tcBorders>
            <w:shd w:val="clear" w:color="auto" w:fill="auto"/>
            <w:noWrap/>
            <w:vAlign w:val="center"/>
            <w:hideMark/>
          </w:tcPr>
          <w:p w14:paraId="5234ABDE" w14:textId="77777777" w:rsidR="002D0CBB" w:rsidRPr="00CB7613" w:rsidRDefault="002D0CBB" w:rsidP="002D0CB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Medication assistance</w:t>
            </w:r>
          </w:p>
        </w:tc>
        <w:tc>
          <w:tcPr>
            <w:tcW w:w="900" w:type="dxa"/>
            <w:tcBorders>
              <w:top w:val="nil"/>
              <w:left w:val="nil"/>
              <w:bottom w:val="nil"/>
              <w:right w:val="nil"/>
            </w:tcBorders>
            <w:shd w:val="clear" w:color="auto" w:fill="auto"/>
            <w:noWrap/>
            <w:vAlign w:val="center"/>
            <w:hideMark/>
          </w:tcPr>
          <w:p w14:paraId="49B24C66"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900" w:type="dxa"/>
            <w:tcBorders>
              <w:top w:val="nil"/>
              <w:left w:val="nil"/>
              <w:bottom w:val="nil"/>
              <w:right w:val="nil"/>
            </w:tcBorders>
            <w:shd w:val="clear" w:color="auto" w:fill="auto"/>
            <w:noWrap/>
            <w:vAlign w:val="center"/>
            <w:hideMark/>
          </w:tcPr>
          <w:p w14:paraId="5829BC58"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2D0CBB" w:rsidRPr="00CB7613" w14:paraId="6B42F830" w14:textId="77777777" w:rsidTr="00EB52E9">
        <w:trPr>
          <w:trHeight w:val="300"/>
        </w:trPr>
        <w:tc>
          <w:tcPr>
            <w:tcW w:w="6030" w:type="dxa"/>
            <w:tcBorders>
              <w:top w:val="nil"/>
              <w:left w:val="nil"/>
              <w:bottom w:val="nil"/>
              <w:right w:val="nil"/>
            </w:tcBorders>
            <w:shd w:val="clear" w:color="auto" w:fill="auto"/>
            <w:noWrap/>
            <w:vAlign w:val="center"/>
            <w:hideMark/>
          </w:tcPr>
          <w:p w14:paraId="210B6F65" w14:textId="77777777" w:rsidR="002D0CBB" w:rsidRPr="00CB7613" w:rsidRDefault="002D0CBB" w:rsidP="002D0CB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Every Woman Matters Program</w:t>
            </w:r>
          </w:p>
        </w:tc>
        <w:tc>
          <w:tcPr>
            <w:tcW w:w="900" w:type="dxa"/>
            <w:tcBorders>
              <w:top w:val="nil"/>
              <w:left w:val="nil"/>
              <w:bottom w:val="nil"/>
              <w:right w:val="nil"/>
            </w:tcBorders>
            <w:shd w:val="clear" w:color="auto" w:fill="auto"/>
            <w:noWrap/>
            <w:vAlign w:val="center"/>
            <w:hideMark/>
          </w:tcPr>
          <w:p w14:paraId="4EBD372E"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900" w:type="dxa"/>
            <w:tcBorders>
              <w:top w:val="nil"/>
              <w:left w:val="nil"/>
              <w:bottom w:val="nil"/>
              <w:right w:val="nil"/>
            </w:tcBorders>
            <w:shd w:val="clear" w:color="auto" w:fill="auto"/>
            <w:noWrap/>
            <w:vAlign w:val="center"/>
            <w:hideMark/>
          </w:tcPr>
          <w:p w14:paraId="4BFAB01C"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2D0CBB" w:rsidRPr="00CB7613" w14:paraId="0B84DB3A" w14:textId="77777777" w:rsidTr="00EB52E9">
        <w:trPr>
          <w:trHeight w:val="300"/>
        </w:trPr>
        <w:tc>
          <w:tcPr>
            <w:tcW w:w="6030" w:type="dxa"/>
            <w:tcBorders>
              <w:top w:val="nil"/>
              <w:left w:val="nil"/>
              <w:bottom w:val="nil"/>
              <w:right w:val="nil"/>
            </w:tcBorders>
            <w:shd w:val="clear" w:color="auto" w:fill="auto"/>
            <w:noWrap/>
            <w:vAlign w:val="center"/>
            <w:hideMark/>
          </w:tcPr>
          <w:p w14:paraId="0338375D" w14:textId="77777777" w:rsidR="002D0CBB" w:rsidRPr="00CB7613" w:rsidRDefault="002D0CBB" w:rsidP="002D0CB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Respite Care</w:t>
            </w:r>
          </w:p>
        </w:tc>
        <w:tc>
          <w:tcPr>
            <w:tcW w:w="900" w:type="dxa"/>
            <w:tcBorders>
              <w:top w:val="nil"/>
              <w:left w:val="nil"/>
              <w:bottom w:val="nil"/>
              <w:right w:val="nil"/>
            </w:tcBorders>
            <w:shd w:val="clear" w:color="auto" w:fill="auto"/>
            <w:noWrap/>
            <w:vAlign w:val="center"/>
            <w:hideMark/>
          </w:tcPr>
          <w:p w14:paraId="1EB089E2"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900" w:type="dxa"/>
            <w:tcBorders>
              <w:top w:val="nil"/>
              <w:left w:val="nil"/>
              <w:bottom w:val="nil"/>
              <w:right w:val="nil"/>
            </w:tcBorders>
            <w:shd w:val="clear" w:color="auto" w:fill="auto"/>
            <w:noWrap/>
            <w:vAlign w:val="center"/>
            <w:hideMark/>
          </w:tcPr>
          <w:p w14:paraId="75A66530"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2D0CBB" w:rsidRPr="00CB7613" w14:paraId="754E200F" w14:textId="77777777" w:rsidTr="00EB52E9">
        <w:trPr>
          <w:trHeight w:val="300"/>
        </w:trPr>
        <w:tc>
          <w:tcPr>
            <w:tcW w:w="6030" w:type="dxa"/>
            <w:tcBorders>
              <w:top w:val="nil"/>
              <w:left w:val="nil"/>
              <w:bottom w:val="nil"/>
              <w:right w:val="nil"/>
            </w:tcBorders>
            <w:shd w:val="clear" w:color="auto" w:fill="auto"/>
            <w:noWrap/>
            <w:vAlign w:val="center"/>
            <w:hideMark/>
          </w:tcPr>
          <w:p w14:paraId="02DAEC0F" w14:textId="77777777" w:rsidR="002D0CBB" w:rsidRPr="00CB7613" w:rsidRDefault="002D0CBB" w:rsidP="002D0CB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Heating and electric bills</w:t>
            </w:r>
          </w:p>
        </w:tc>
        <w:tc>
          <w:tcPr>
            <w:tcW w:w="900" w:type="dxa"/>
            <w:tcBorders>
              <w:top w:val="nil"/>
              <w:left w:val="nil"/>
              <w:bottom w:val="nil"/>
              <w:right w:val="nil"/>
            </w:tcBorders>
            <w:shd w:val="clear" w:color="auto" w:fill="auto"/>
            <w:noWrap/>
            <w:vAlign w:val="center"/>
            <w:hideMark/>
          </w:tcPr>
          <w:p w14:paraId="239EA077"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w:t>
            </w:r>
          </w:p>
        </w:tc>
        <w:tc>
          <w:tcPr>
            <w:tcW w:w="900" w:type="dxa"/>
            <w:tcBorders>
              <w:top w:val="nil"/>
              <w:left w:val="nil"/>
              <w:bottom w:val="nil"/>
              <w:right w:val="nil"/>
            </w:tcBorders>
            <w:shd w:val="clear" w:color="auto" w:fill="auto"/>
            <w:noWrap/>
            <w:vAlign w:val="center"/>
            <w:hideMark/>
          </w:tcPr>
          <w:p w14:paraId="177EC4BC"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0.0</w:t>
            </w:r>
          </w:p>
        </w:tc>
      </w:tr>
      <w:tr w:rsidR="002D0CBB" w:rsidRPr="00CB7613" w14:paraId="565DE9A4" w14:textId="77777777" w:rsidTr="00EB52E9">
        <w:trPr>
          <w:trHeight w:val="300"/>
        </w:trPr>
        <w:tc>
          <w:tcPr>
            <w:tcW w:w="6030" w:type="dxa"/>
            <w:tcBorders>
              <w:top w:val="nil"/>
              <w:left w:val="nil"/>
              <w:bottom w:val="nil"/>
              <w:right w:val="nil"/>
            </w:tcBorders>
            <w:shd w:val="clear" w:color="auto" w:fill="auto"/>
            <w:noWrap/>
            <w:vAlign w:val="center"/>
            <w:hideMark/>
          </w:tcPr>
          <w:p w14:paraId="5130CF64" w14:textId="77777777" w:rsidR="002D0CBB" w:rsidRPr="00CB7613" w:rsidRDefault="002D0CBB" w:rsidP="002D0CB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WIC (Women, Infants and Children)</w:t>
            </w:r>
          </w:p>
        </w:tc>
        <w:tc>
          <w:tcPr>
            <w:tcW w:w="900" w:type="dxa"/>
            <w:tcBorders>
              <w:top w:val="nil"/>
              <w:left w:val="nil"/>
              <w:bottom w:val="nil"/>
              <w:right w:val="nil"/>
            </w:tcBorders>
            <w:shd w:val="clear" w:color="auto" w:fill="auto"/>
            <w:noWrap/>
            <w:vAlign w:val="center"/>
            <w:hideMark/>
          </w:tcPr>
          <w:p w14:paraId="5891178D"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900" w:type="dxa"/>
            <w:tcBorders>
              <w:top w:val="nil"/>
              <w:left w:val="nil"/>
              <w:bottom w:val="nil"/>
              <w:right w:val="nil"/>
            </w:tcBorders>
            <w:shd w:val="clear" w:color="auto" w:fill="auto"/>
            <w:noWrap/>
            <w:vAlign w:val="center"/>
            <w:hideMark/>
          </w:tcPr>
          <w:p w14:paraId="51416F76"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2D0CBB" w:rsidRPr="00CB7613" w14:paraId="0059DAFA" w14:textId="77777777" w:rsidTr="00EB52E9">
        <w:trPr>
          <w:trHeight w:val="300"/>
        </w:trPr>
        <w:tc>
          <w:tcPr>
            <w:tcW w:w="6030" w:type="dxa"/>
            <w:tcBorders>
              <w:top w:val="nil"/>
              <w:left w:val="nil"/>
              <w:bottom w:val="nil"/>
              <w:right w:val="nil"/>
            </w:tcBorders>
            <w:shd w:val="clear" w:color="auto" w:fill="auto"/>
            <w:noWrap/>
            <w:vAlign w:val="center"/>
            <w:hideMark/>
          </w:tcPr>
          <w:p w14:paraId="6BD9285E" w14:textId="77777777" w:rsidR="002D0CBB" w:rsidRPr="00CB7613" w:rsidRDefault="002D0CBB" w:rsidP="002D0CB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Commodity Supplemental Food Program (CSFP)</w:t>
            </w:r>
          </w:p>
        </w:tc>
        <w:tc>
          <w:tcPr>
            <w:tcW w:w="900" w:type="dxa"/>
            <w:tcBorders>
              <w:top w:val="nil"/>
              <w:left w:val="nil"/>
              <w:bottom w:val="nil"/>
              <w:right w:val="nil"/>
            </w:tcBorders>
            <w:shd w:val="clear" w:color="auto" w:fill="auto"/>
            <w:noWrap/>
            <w:vAlign w:val="center"/>
            <w:hideMark/>
          </w:tcPr>
          <w:p w14:paraId="04EE9EA8"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w:t>
            </w:r>
          </w:p>
        </w:tc>
        <w:tc>
          <w:tcPr>
            <w:tcW w:w="900" w:type="dxa"/>
            <w:tcBorders>
              <w:top w:val="nil"/>
              <w:left w:val="nil"/>
              <w:bottom w:val="nil"/>
              <w:right w:val="nil"/>
            </w:tcBorders>
            <w:shd w:val="clear" w:color="auto" w:fill="auto"/>
            <w:noWrap/>
            <w:vAlign w:val="center"/>
            <w:hideMark/>
          </w:tcPr>
          <w:p w14:paraId="514933ED"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0.0</w:t>
            </w:r>
          </w:p>
        </w:tc>
      </w:tr>
      <w:tr w:rsidR="002D0CBB" w:rsidRPr="00CB7613" w14:paraId="3B6C11C8" w14:textId="77777777" w:rsidTr="00EB52E9">
        <w:trPr>
          <w:trHeight w:val="300"/>
        </w:trPr>
        <w:tc>
          <w:tcPr>
            <w:tcW w:w="6030" w:type="dxa"/>
            <w:tcBorders>
              <w:top w:val="nil"/>
              <w:left w:val="nil"/>
              <w:bottom w:val="nil"/>
              <w:right w:val="nil"/>
            </w:tcBorders>
            <w:shd w:val="clear" w:color="auto" w:fill="auto"/>
            <w:noWrap/>
            <w:vAlign w:val="center"/>
            <w:hideMark/>
          </w:tcPr>
          <w:p w14:paraId="12324E10" w14:textId="77777777" w:rsidR="002D0CBB" w:rsidRPr="00CB7613" w:rsidRDefault="002D0CBB" w:rsidP="002D0CB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Food pantry</w:t>
            </w:r>
          </w:p>
        </w:tc>
        <w:tc>
          <w:tcPr>
            <w:tcW w:w="900" w:type="dxa"/>
            <w:tcBorders>
              <w:top w:val="nil"/>
              <w:left w:val="nil"/>
              <w:bottom w:val="nil"/>
              <w:right w:val="nil"/>
            </w:tcBorders>
            <w:shd w:val="clear" w:color="auto" w:fill="auto"/>
            <w:noWrap/>
            <w:vAlign w:val="center"/>
            <w:hideMark/>
          </w:tcPr>
          <w:p w14:paraId="2EE979DB"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w:t>
            </w:r>
          </w:p>
        </w:tc>
        <w:tc>
          <w:tcPr>
            <w:tcW w:w="900" w:type="dxa"/>
            <w:tcBorders>
              <w:top w:val="nil"/>
              <w:left w:val="nil"/>
              <w:bottom w:val="nil"/>
              <w:right w:val="nil"/>
            </w:tcBorders>
            <w:shd w:val="clear" w:color="auto" w:fill="auto"/>
            <w:noWrap/>
            <w:vAlign w:val="center"/>
            <w:hideMark/>
          </w:tcPr>
          <w:p w14:paraId="4DF497B0"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w:t>
            </w:r>
          </w:p>
        </w:tc>
      </w:tr>
      <w:tr w:rsidR="002D0CBB" w:rsidRPr="00CB7613" w14:paraId="3B2BAF67" w14:textId="77777777" w:rsidTr="00EB52E9">
        <w:trPr>
          <w:trHeight w:val="300"/>
        </w:trPr>
        <w:tc>
          <w:tcPr>
            <w:tcW w:w="6030" w:type="dxa"/>
            <w:tcBorders>
              <w:top w:val="nil"/>
              <w:left w:val="nil"/>
              <w:bottom w:val="nil"/>
              <w:right w:val="nil"/>
            </w:tcBorders>
            <w:shd w:val="clear" w:color="auto" w:fill="auto"/>
            <w:noWrap/>
            <w:vAlign w:val="center"/>
            <w:hideMark/>
          </w:tcPr>
          <w:p w14:paraId="3BF2ED23" w14:textId="77777777" w:rsidR="002D0CBB" w:rsidRPr="00CB7613" w:rsidRDefault="002D0CBB" w:rsidP="002D0CB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Home Delivered Meals</w:t>
            </w:r>
          </w:p>
        </w:tc>
        <w:tc>
          <w:tcPr>
            <w:tcW w:w="900" w:type="dxa"/>
            <w:tcBorders>
              <w:top w:val="nil"/>
              <w:left w:val="nil"/>
              <w:bottom w:val="nil"/>
              <w:right w:val="nil"/>
            </w:tcBorders>
            <w:shd w:val="clear" w:color="auto" w:fill="auto"/>
            <w:noWrap/>
            <w:vAlign w:val="center"/>
            <w:hideMark/>
          </w:tcPr>
          <w:p w14:paraId="71803C7E"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900" w:type="dxa"/>
            <w:tcBorders>
              <w:top w:val="nil"/>
              <w:left w:val="nil"/>
              <w:bottom w:val="nil"/>
              <w:right w:val="nil"/>
            </w:tcBorders>
            <w:shd w:val="clear" w:color="auto" w:fill="auto"/>
            <w:noWrap/>
            <w:vAlign w:val="center"/>
            <w:hideMark/>
          </w:tcPr>
          <w:p w14:paraId="5F9D9360"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2D0CBB" w:rsidRPr="00CB7613" w14:paraId="0236D5AB" w14:textId="77777777" w:rsidTr="00EB52E9">
        <w:trPr>
          <w:trHeight w:val="300"/>
        </w:trPr>
        <w:tc>
          <w:tcPr>
            <w:tcW w:w="6030" w:type="dxa"/>
            <w:tcBorders>
              <w:top w:val="nil"/>
              <w:left w:val="nil"/>
              <w:bottom w:val="nil"/>
              <w:right w:val="nil"/>
            </w:tcBorders>
            <w:shd w:val="clear" w:color="auto" w:fill="auto"/>
            <w:noWrap/>
            <w:vAlign w:val="center"/>
            <w:hideMark/>
          </w:tcPr>
          <w:p w14:paraId="15F4E0FB" w14:textId="77777777" w:rsidR="002D0CBB" w:rsidRPr="00CB7613" w:rsidRDefault="002D0CBB" w:rsidP="002D0CB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Senior Center Meals</w:t>
            </w:r>
          </w:p>
        </w:tc>
        <w:tc>
          <w:tcPr>
            <w:tcW w:w="900" w:type="dxa"/>
            <w:tcBorders>
              <w:top w:val="nil"/>
              <w:left w:val="nil"/>
              <w:bottom w:val="nil"/>
              <w:right w:val="nil"/>
            </w:tcBorders>
            <w:shd w:val="clear" w:color="auto" w:fill="auto"/>
            <w:noWrap/>
            <w:vAlign w:val="center"/>
            <w:hideMark/>
          </w:tcPr>
          <w:p w14:paraId="6E67B980"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900" w:type="dxa"/>
            <w:tcBorders>
              <w:top w:val="nil"/>
              <w:left w:val="nil"/>
              <w:bottom w:val="nil"/>
              <w:right w:val="nil"/>
            </w:tcBorders>
            <w:shd w:val="clear" w:color="auto" w:fill="auto"/>
            <w:noWrap/>
            <w:vAlign w:val="center"/>
            <w:hideMark/>
          </w:tcPr>
          <w:p w14:paraId="1C4445CF"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r>
      <w:tr w:rsidR="002D0CBB" w:rsidRPr="00CB7613" w14:paraId="664C4742" w14:textId="77777777" w:rsidTr="00EB52E9">
        <w:trPr>
          <w:trHeight w:val="300"/>
        </w:trPr>
        <w:tc>
          <w:tcPr>
            <w:tcW w:w="6030" w:type="dxa"/>
            <w:tcBorders>
              <w:top w:val="nil"/>
              <w:left w:val="nil"/>
              <w:bottom w:val="nil"/>
              <w:right w:val="nil"/>
            </w:tcBorders>
            <w:shd w:val="clear" w:color="auto" w:fill="auto"/>
            <w:noWrap/>
            <w:vAlign w:val="center"/>
            <w:hideMark/>
          </w:tcPr>
          <w:p w14:paraId="0CAFAED5" w14:textId="77777777" w:rsidR="002D0CBB" w:rsidRPr="00CB7613" w:rsidRDefault="002D0CBB" w:rsidP="002D0CB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Child Care Assistance</w:t>
            </w:r>
          </w:p>
        </w:tc>
        <w:tc>
          <w:tcPr>
            <w:tcW w:w="900" w:type="dxa"/>
            <w:tcBorders>
              <w:top w:val="nil"/>
              <w:left w:val="nil"/>
              <w:bottom w:val="nil"/>
              <w:right w:val="nil"/>
            </w:tcBorders>
            <w:shd w:val="clear" w:color="auto" w:fill="auto"/>
            <w:noWrap/>
            <w:vAlign w:val="center"/>
            <w:hideMark/>
          </w:tcPr>
          <w:p w14:paraId="4AD2CD37"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w:t>
            </w:r>
          </w:p>
        </w:tc>
        <w:tc>
          <w:tcPr>
            <w:tcW w:w="900" w:type="dxa"/>
            <w:tcBorders>
              <w:top w:val="nil"/>
              <w:left w:val="nil"/>
              <w:bottom w:val="nil"/>
              <w:right w:val="nil"/>
            </w:tcBorders>
            <w:shd w:val="clear" w:color="auto" w:fill="auto"/>
            <w:noWrap/>
            <w:vAlign w:val="center"/>
            <w:hideMark/>
          </w:tcPr>
          <w:p w14:paraId="14178B6B"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0.0</w:t>
            </w:r>
          </w:p>
        </w:tc>
      </w:tr>
      <w:tr w:rsidR="002D0CBB" w:rsidRPr="00CB7613" w14:paraId="5DF7551A" w14:textId="77777777" w:rsidTr="00EB52E9">
        <w:trPr>
          <w:trHeight w:val="300"/>
        </w:trPr>
        <w:tc>
          <w:tcPr>
            <w:tcW w:w="6030" w:type="dxa"/>
            <w:tcBorders>
              <w:top w:val="nil"/>
              <w:left w:val="nil"/>
              <w:bottom w:val="nil"/>
              <w:right w:val="nil"/>
            </w:tcBorders>
            <w:shd w:val="clear" w:color="auto" w:fill="auto"/>
            <w:noWrap/>
            <w:vAlign w:val="center"/>
            <w:hideMark/>
          </w:tcPr>
          <w:p w14:paraId="1756A272" w14:textId="77777777" w:rsidR="002D0CBB" w:rsidRPr="00CB7613" w:rsidRDefault="002D0CBB" w:rsidP="002D0CB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Free and reduced school meal program</w:t>
            </w:r>
          </w:p>
        </w:tc>
        <w:tc>
          <w:tcPr>
            <w:tcW w:w="900" w:type="dxa"/>
            <w:tcBorders>
              <w:top w:val="nil"/>
              <w:left w:val="nil"/>
              <w:bottom w:val="nil"/>
              <w:right w:val="nil"/>
            </w:tcBorders>
            <w:shd w:val="clear" w:color="auto" w:fill="auto"/>
            <w:noWrap/>
            <w:vAlign w:val="center"/>
            <w:hideMark/>
          </w:tcPr>
          <w:p w14:paraId="71A29F5E"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w:t>
            </w:r>
          </w:p>
        </w:tc>
        <w:tc>
          <w:tcPr>
            <w:tcW w:w="900" w:type="dxa"/>
            <w:tcBorders>
              <w:top w:val="nil"/>
              <w:left w:val="nil"/>
              <w:bottom w:val="nil"/>
              <w:right w:val="nil"/>
            </w:tcBorders>
            <w:shd w:val="clear" w:color="auto" w:fill="auto"/>
            <w:noWrap/>
            <w:vAlign w:val="center"/>
            <w:hideMark/>
          </w:tcPr>
          <w:p w14:paraId="06C8BC95"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5.2</w:t>
            </w:r>
          </w:p>
        </w:tc>
      </w:tr>
      <w:tr w:rsidR="002D0CBB" w:rsidRPr="00CB7613" w14:paraId="2756A07E" w14:textId="77777777" w:rsidTr="00EB52E9">
        <w:trPr>
          <w:trHeight w:val="300"/>
        </w:trPr>
        <w:tc>
          <w:tcPr>
            <w:tcW w:w="6030" w:type="dxa"/>
            <w:tcBorders>
              <w:top w:val="nil"/>
              <w:left w:val="nil"/>
              <w:bottom w:val="nil"/>
              <w:right w:val="nil"/>
            </w:tcBorders>
            <w:shd w:val="clear" w:color="auto" w:fill="auto"/>
            <w:noWrap/>
            <w:vAlign w:val="center"/>
            <w:hideMark/>
          </w:tcPr>
          <w:p w14:paraId="7488B064" w14:textId="77777777" w:rsidR="002D0CBB" w:rsidRPr="00CB7613" w:rsidRDefault="002D0CBB" w:rsidP="002D0CB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Backpack Meals</w:t>
            </w:r>
          </w:p>
        </w:tc>
        <w:tc>
          <w:tcPr>
            <w:tcW w:w="900" w:type="dxa"/>
            <w:tcBorders>
              <w:top w:val="nil"/>
              <w:left w:val="nil"/>
              <w:bottom w:val="nil"/>
              <w:right w:val="nil"/>
            </w:tcBorders>
            <w:shd w:val="clear" w:color="auto" w:fill="auto"/>
            <w:noWrap/>
            <w:vAlign w:val="center"/>
            <w:hideMark/>
          </w:tcPr>
          <w:p w14:paraId="3AE3E663"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w:t>
            </w:r>
          </w:p>
        </w:tc>
        <w:tc>
          <w:tcPr>
            <w:tcW w:w="900" w:type="dxa"/>
            <w:tcBorders>
              <w:top w:val="nil"/>
              <w:left w:val="nil"/>
              <w:bottom w:val="nil"/>
              <w:right w:val="nil"/>
            </w:tcBorders>
            <w:shd w:val="clear" w:color="auto" w:fill="auto"/>
            <w:noWrap/>
            <w:vAlign w:val="center"/>
            <w:hideMark/>
          </w:tcPr>
          <w:p w14:paraId="540A39C2"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0.0</w:t>
            </w:r>
          </w:p>
        </w:tc>
      </w:tr>
      <w:tr w:rsidR="002D0CBB" w:rsidRPr="00CB7613" w14:paraId="3AAC57C5" w14:textId="77777777" w:rsidTr="00EB52E9">
        <w:trPr>
          <w:trHeight w:val="300"/>
        </w:trPr>
        <w:tc>
          <w:tcPr>
            <w:tcW w:w="6030" w:type="dxa"/>
            <w:tcBorders>
              <w:top w:val="nil"/>
              <w:left w:val="nil"/>
              <w:bottom w:val="nil"/>
              <w:right w:val="nil"/>
            </w:tcBorders>
            <w:shd w:val="clear" w:color="auto" w:fill="auto"/>
            <w:noWrap/>
            <w:vAlign w:val="center"/>
            <w:hideMark/>
          </w:tcPr>
          <w:p w14:paraId="4157D385" w14:textId="77777777" w:rsidR="002D0CBB" w:rsidRPr="00CB7613" w:rsidRDefault="002D0CBB" w:rsidP="002D0CB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Other</w:t>
            </w:r>
          </w:p>
        </w:tc>
        <w:tc>
          <w:tcPr>
            <w:tcW w:w="900" w:type="dxa"/>
            <w:tcBorders>
              <w:top w:val="nil"/>
              <w:left w:val="nil"/>
              <w:bottom w:val="nil"/>
              <w:right w:val="nil"/>
            </w:tcBorders>
            <w:shd w:val="clear" w:color="auto" w:fill="auto"/>
            <w:noWrap/>
            <w:vAlign w:val="center"/>
            <w:hideMark/>
          </w:tcPr>
          <w:p w14:paraId="615A75AC"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900" w:type="dxa"/>
            <w:tcBorders>
              <w:top w:val="nil"/>
              <w:left w:val="nil"/>
              <w:bottom w:val="nil"/>
              <w:right w:val="nil"/>
            </w:tcBorders>
            <w:shd w:val="clear" w:color="auto" w:fill="auto"/>
            <w:noWrap/>
            <w:vAlign w:val="center"/>
            <w:hideMark/>
          </w:tcPr>
          <w:p w14:paraId="666137F3"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2D0CBB" w:rsidRPr="00CB7613" w14:paraId="1BCDBC35" w14:textId="77777777" w:rsidTr="00EB52E9">
        <w:trPr>
          <w:trHeight w:val="300"/>
        </w:trPr>
        <w:tc>
          <w:tcPr>
            <w:tcW w:w="6030" w:type="dxa"/>
            <w:tcBorders>
              <w:top w:val="nil"/>
              <w:left w:val="nil"/>
              <w:bottom w:val="nil"/>
              <w:right w:val="nil"/>
            </w:tcBorders>
            <w:shd w:val="clear" w:color="auto" w:fill="auto"/>
            <w:noWrap/>
            <w:vAlign w:val="center"/>
            <w:hideMark/>
          </w:tcPr>
          <w:p w14:paraId="00AFE907" w14:textId="77777777" w:rsidR="002D0CBB" w:rsidRPr="00CB7613" w:rsidRDefault="002D0CBB" w:rsidP="002D0CB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None</w:t>
            </w:r>
          </w:p>
        </w:tc>
        <w:tc>
          <w:tcPr>
            <w:tcW w:w="900" w:type="dxa"/>
            <w:tcBorders>
              <w:top w:val="nil"/>
              <w:left w:val="nil"/>
              <w:bottom w:val="nil"/>
              <w:right w:val="nil"/>
            </w:tcBorders>
            <w:shd w:val="clear" w:color="auto" w:fill="auto"/>
            <w:noWrap/>
            <w:vAlign w:val="center"/>
            <w:hideMark/>
          </w:tcPr>
          <w:p w14:paraId="778B5774"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205</w:t>
            </w:r>
          </w:p>
        </w:tc>
        <w:tc>
          <w:tcPr>
            <w:tcW w:w="900" w:type="dxa"/>
            <w:tcBorders>
              <w:top w:val="nil"/>
              <w:left w:val="nil"/>
              <w:bottom w:val="nil"/>
              <w:right w:val="nil"/>
            </w:tcBorders>
            <w:shd w:val="clear" w:color="auto" w:fill="auto"/>
            <w:noWrap/>
            <w:vAlign w:val="center"/>
            <w:hideMark/>
          </w:tcPr>
          <w:p w14:paraId="37A6F9E6"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88.7</w:t>
            </w:r>
          </w:p>
        </w:tc>
      </w:tr>
      <w:tr w:rsidR="002D0CBB" w:rsidRPr="00CB7613" w14:paraId="0FD37FFA" w14:textId="77777777" w:rsidTr="00EB52E9">
        <w:trPr>
          <w:trHeight w:val="300"/>
        </w:trPr>
        <w:tc>
          <w:tcPr>
            <w:tcW w:w="6030" w:type="dxa"/>
            <w:tcBorders>
              <w:top w:val="nil"/>
              <w:left w:val="nil"/>
              <w:bottom w:val="single" w:sz="4" w:space="0" w:color="auto"/>
              <w:right w:val="nil"/>
            </w:tcBorders>
            <w:shd w:val="clear" w:color="auto" w:fill="auto"/>
            <w:noWrap/>
            <w:vAlign w:val="center"/>
            <w:hideMark/>
          </w:tcPr>
          <w:p w14:paraId="3EB9F3F4" w14:textId="77777777" w:rsidR="002D0CBB" w:rsidRPr="00CB7613" w:rsidRDefault="002D0CBB" w:rsidP="002D0CB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 Response</w:t>
            </w:r>
          </w:p>
        </w:tc>
        <w:tc>
          <w:tcPr>
            <w:tcW w:w="900" w:type="dxa"/>
            <w:tcBorders>
              <w:top w:val="nil"/>
              <w:left w:val="nil"/>
              <w:bottom w:val="single" w:sz="4" w:space="0" w:color="auto"/>
              <w:right w:val="nil"/>
            </w:tcBorders>
            <w:shd w:val="clear" w:color="auto" w:fill="auto"/>
            <w:noWrap/>
            <w:vAlign w:val="center"/>
            <w:hideMark/>
          </w:tcPr>
          <w:p w14:paraId="7ED0A20A"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28</w:t>
            </w:r>
          </w:p>
        </w:tc>
        <w:tc>
          <w:tcPr>
            <w:tcW w:w="900" w:type="dxa"/>
            <w:tcBorders>
              <w:top w:val="nil"/>
              <w:left w:val="nil"/>
              <w:bottom w:val="single" w:sz="4" w:space="0" w:color="auto"/>
              <w:right w:val="nil"/>
            </w:tcBorders>
            <w:shd w:val="clear" w:color="auto" w:fill="auto"/>
            <w:noWrap/>
            <w:vAlign w:val="center"/>
            <w:hideMark/>
          </w:tcPr>
          <w:p w14:paraId="24E56800" w14:textId="77777777" w:rsidR="002D0CBB" w:rsidRPr="00CB7613" w:rsidRDefault="002D0CBB" w:rsidP="002D0CBB">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10.8</w:t>
            </w:r>
          </w:p>
        </w:tc>
      </w:tr>
      <w:tr w:rsidR="002D0CBB" w:rsidRPr="00CB7613" w14:paraId="3F90631A" w14:textId="77777777" w:rsidTr="00EB52E9">
        <w:trPr>
          <w:trHeight w:val="300"/>
        </w:trPr>
        <w:tc>
          <w:tcPr>
            <w:tcW w:w="7830" w:type="dxa"/>
            <w:gridSpan w:val="3"/>
            <w:tcBorders>
              <w:top w:val="nil"/>
              <w:left w:val="nil"/>
              <w:bottom w:val="nil"/>
              <w:right w:val="nil"/>
            </w:tcBorders>
            <w:shd w:val="clear" w:color="auto" w:fill="auto"/>
            <w:noWrap/>
            <w:vAlign w:val="bottom"/>
            <w:hideMark/>
          </w:tcPr>
          <w:p w14:paraId="3FE1413C" w14:textId="77777777" w:rsidR="002D0CBB" w:rsidRPr="00CB7613" w:rsidRDefault="002D0CBB" w:rsidP="002D0CBB">
            <w:pPr>
              <w:spacing w:line="240" w:lineRule="auto"/>
              <w:ind w:firstLine="0"/>
              <w:rPr>
                <w:rFonts w:eastAsia="Times New Roman" w:cs="Calibri"/>
                <w:color w:val="000000"/>
                <w:sz w:val="20"/>
                <w:szCs w:val="20"/>
                <w:lang w:eastAsia="en-US"/>
              </w:rPr>
            </w:pPr>
            <w:r w:rsidRPr="00CB7613">
              <w:rPr>
                <w:rFonts w:eastAsia="Times New Roman" w:cs="Calibri"/>
                <w:i/>
                <w:iCs/>
                <w:color w:val="000000"/>
                <w:sz w:val="20"/>
                <w:szCs w:val="20"/>
                <w:lang w:eastAsia="en-US"/>
              </w:rPr>
              <w:t xml:space="preserve">Note. </w:t>
            </w:r>
            <w:r w:rsidRPr="00CB7613">
              <w:rPr>
                <w:rFonts w:eastAsia="Times New Roman" w:cs="Calibri"/>
                <w:color w:val="000000"/>
                <w:sz w:val="20"/>
                <w:szCs w:val="20"/>
                <w:lang w:eastAsia="en-US"/>
              </w:rPr>
              <w:t xml:space="preserve">Participants were asked to select all responses that </w:t>
            </w:r>
            <w:proofErr w:type="gramStart"/>
            <w:r w:rsidRPr="00CB7613">
              <w:rPr>
                <w:rFonts w:eastAsia="Times New Roman" w:cs="Calibri"/>
                <w:color w:val="000000"/>
                <w:sz w:val="20"/>
                <w:szCs w:val="20"/>
                <w:lang w:eastAsia="en-US"/>
              </w:rPr>
              <w:t>applied,</w:t>
            </w:r>
            <w:proofErr w:type="gramEnd"/>
            <w:r w:rsidRPr="00CB7613">
              <w:rPr>
                <w:rFonts w:eastAsia="Times New Roman" w:cs="Calibri"/>
                <w:color w:val="000000"/>
                <w:sz w:val="20"/>
                <w:szCs w:val="20"/>
                <w:lang w:eastAsia="en-US"/>
              </w:rPr>
              <w:t xml:space="preserve"> therefore percentages may add to greater than 100%.</w:t>
            </w:r>
          </w:p>
        </w:tc>
      </w:tr>
    </w:tbl>
    <w:p w14:paraId="01853B54" w14:textId="48138DC7" w:rsidR="00EA0CF7" w:rsidRPr="00CB7613" w:rsidRDefault="00EA0CF7" w:rsidP="00EA0CF7">
      <w:pPr>
        <w:pStyle w:val="Caption"/>
        <w:rPr>
          <w:rFonts w:cs="Calibri"/>
          <w:szCs w:val="22"/>
        </w:rPr>
      </w:pPr>
    </w:p>
    <w:p w14:paraId="3132ED13" w14:textId="09BDCD52" w:rsidR="003A6EF2" w:rsidRPr="00CB7613" w:rsidRDefault="003A6EF2" w:rsidP="003A6EF2">
      <w:pPr>
        <w:rPr>
          <w:rFonts w:cs="Calibri"/>
        </w:rPr>
      </w:pPr>
    </w:p>
    <w:p w14:paraId="517A66FB" w14:textId="77777777" w:rsidR="003A6EF2" w:rsidRPr="00CB7613" w:rsidRDefault="003A6EF2" w:rsidP="003A6EF2">
      <w:pPr>
        <w:rPr>
          <w:rFonts w:cs="Calibri"/>
        </w:rPr>
      </w:pPr>
    </w:p>
    <w:p w14:paraId="5065344C" w14:textId="20C16F01" w:rsidR="00346B05" w:rsidRPr="00CB7613" w:rsidRDefault="00346B05" w:rsidP="00346B05">
      <w:pPr>
        <w:pStyle w:val="Caption"/>
        <w:rPr>
          <w:rFonts w:cs="Calibri"/>
          <w:szCs w:val="22"/>
        </w:rPr>
      </w:pPr>
      <w:r w:rsidRPr="00CB7613">
        <w:rPr>
          <w:rFonts w:cs="Calibri"/>
          <w:szCs w:val="22"/>
        </w:rPr>
        <w:t xml:space="preserve">Table A 7. </w:t>
      </w:r>
      <w:r w:rsidRPr="00CB7613">
        <w:rPr>
          <w:rFonts w:cs="Calibri"/>
          <w:i/>
          <w:iCs w:val="0"/>
          <w:szCs w:val="22"/>
        </w:rPr>
        <w:t>NCDHD Client Reported Total Number of Individuals Living in their Home.</w:t>
      </w:r>
    </w:p>
    <w:tbl>
      <w:tblPr>
        <w:tblW w:w="5128" w:type="dxa"/>
        <w:tblLook w:val="04A0" w:firstRow="1" w:lastRow="0" w:firstColumn="1" w:lastColumn="0" w:noHBand="0" w:noVBand="1"/>
      </w:tblPr>
      <w:tblGrid>
        <w:gridCol w:w="3340"/>
        <w:gridCol w:w="880"/>
        <w:gridCol w:w="908"/>
      </w:tblGrid>
      <w:tr w:rsidR="00346B05" w:rsidRPr="00CB7613" w14:paraId="56442D13" w14:textId="77777777" w:rsidTr="00346B05">
        <w:trPr>
          <w:trHeight w:val="600"/>
        </w:trPr>
        <w:tc>
          <w:tcPr>
            <w:tcW w:w="3340" w:type="dxa"/>
            <w:tcBorders>
              <w:top w:val="single" w:sz="4" w:space="0" w:color="auto"/>
              <w:left w:val="nil"/>
              <w:bottom w:val="single" w:sz="4" w:space="0" w:color="auto"/>
              <w:right w:val="nil"/>
            </w:tcBorders>
            <w:shd w:val="clear" w:color="auto" w:fill="auto"/>
            <w:vAlign w:val="bottom"/>
            <w:hideMark/>
          </w:tcPr>
          <w:p w14:paraId="55942246"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What is the total number of individuals living in your home?</w:t>
            </w:r>
          </w:p>
        </w:tc>
        <w:tc>
          <w:tcPr>
            <w:tcW w:w="880" w:type="dxa"/>
            <w:tcBorders>
              <w:top w:val="single" w:sz="4" w:space="0" w:color="auto"/>
              <w:left w:val="nil"/>
              <w:bottom w:val="single" w:sz="4" w:space="0" w:color="auto"/>
              <w:right w:val="nil"/>
            </w:tcBorders>
            <w:shd w:val="clear" w:color="auto" w:fill="auto"/>
            <w:noWrap/>
            <w:vAlign w:val="bottom"/>
            <w:hideMark/>
          </w:tcPr>
          <w:p w14:paraId="2EF3A907"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Count</w:t>
            </w:r>
          </w:p>
        </w:tc>
        <w:tc>
          <w:tcPr>
            <w:tcW w:w="908" w:type="dxa"/>
            <w:tcBorders>
              <w:top w:val="single" w:sz="4" w:space="0" w:color="auto"/>
              <w:left w:val="nil"/>
              <w:bottom w:val="single" w:sz="4" w:space="0" w:color="auto"/>
              <w:right w:val="nil"/>
            </w:tcBorders>
            <w:shd w:val="clear" w:color="auto" w:fill="auto"/>
            <w:vAlign w:val="bottom"/>
            <w:hideMark/>
          </w:tcPr>
          <w:p w14:paraId="54A843F7"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Valid Percent</w:t>
            </w:r>
          </w:p>
        </w:tc>
      </w:tr>
      <w:tr w:rsidR="00346B05" w:rsidRPr="00CB7613" w14:paraId="7395D6FE" w14:textId="77777777" w:rsidTr="00346B05">
        <w:trPr>
          <w:trHeight w:val="300"/>
        </w:trPr>
        <w:tc>
          <w:tcPr>
            <w:tcW w:w="3340" w:type="dxa"/>
            <w:tcBorders>
              <w:top w:val="nil"/>
              <w:left w:val="nil"/>
              <w:bottom w:val="nil"/>
              <w:right w:val="nil"/>
            </w:tcBorders>
            <w:shd w:val="clear" w:color="auto" w:fill="auto"/>
            <w:noWrap/>
            <w:vAlign w:val="center"/>
            <w:hideMark/>
          </w:tcPr>
          <w:p w14:paraId="108223A6"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w:t>
            </w:r>
          </w:p>
        </w:tc>
        <w:tc>
          <w:tcPr>
            <w:tcW w:w="880" w:type="dxa"/>
            <w:tcBorders>
              <w:top w:val="nil"/>
              <w:left w:val="nil"/>
              <w:bottom w:val="nil"/>
              <w:right w:val="nil"/>
            </w:tcBorders>
            <w:shd w:val="clear" w:color="auto" w:fill="auto"/>
            <w:noWrap/>
            <w:vAlign w:val="bottom"/>
            <w:hideMark/>
          </w:tcPr>
          <w:p w14:paraId="6B9E4070" w14:textId="77777777" w:rsidR="00346B05" w:rsidRPr="00CB7613" w:rsidRDefault="00346B05" w:rsidP="007B1AC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23</w:t>
            </w:r>
          </w:p>
        </w:tc>
        <w:tc>
          <w:tcPr>
            <w:tcW w:w="908" w:type="dxa"/>
            <w:tcBorders>
              <w:top w:val="nil"/>
              <w:left w:val="nil"/>
              <w:bottom w:val="nil"/>
              <w:right w:val="nil"/>
            </w:tcBorders>
            <w:shd w:val="clear" w:color="auto" w:fill="auto"/>
            <w:noWrap/>
            <w:vAlign w:val="bottom"/>
            <w:hideMark/>
          </w:tcPr>
          <w:p w14:paraId="311AFE2D" w14:textId="77777777" w:rsidR="00346B05" w:rsidRPr="00CB7613" w:rsidRDefault="00346B05" w:rsidP="007B1AC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11.5</w:t>
            </w:r>
          </w:p>
        </w:tc>
      </w:tr>
      <w:tr w:rsidR="00346B05" w:rsidRPr="00CB7613" w14:paraId="0850143F" w14:textId="77777777" w:rsidTr="00346B05">
        <w:trPr>
          <w:trHeight w:val="300"/>
        </w:trPr>
        <w:tc>
          <w:tcPr>
            <w:tcW w:w="3340" w:type="dxa"/>
            <w:tcBorders>
              <w:top w:val="nil"/>
              <w:left w:val="nil"/>
              <w:bottom w:val="nil"/>
              <w:right w:val="nil"/>
            </w:tcBorders>
            <w:shd w:val="clear" w:color="auto" w:fill="auto"/>
            <w:noWrap/>
            <w:vAlign w:val="center"/>
            <w:hideMark/>
          </w:tcPr>
          <w:p w14:paraId="5665B586"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w:t>
            </w:r>
          </w:p>
        </w:tc>
        <w:tc>
          <w:tcPr>
            <w:tcW w:w="880" w:type="dxa"/>
            <w:tcBorders>
              <w:top w:val="nil"/>
              <w:left w:val="nil"/>
              <w:bottom w:val="nil"/>
              <w:right w:val="nil"/>
            </w:tcBorders>
            <w:shd w:val="clear" w:color="auto" w:fill="auto"/>
            <w:noWrap/>
            <w:vAlign w:val="bottom"/>
            <w:hideMark/>
          </w:tcPr>
          <w:p w14:paraId="16F1BB36" w14:textId="77777777" w:rsidR="00346B05" w:rsidRPr="00CB7613" w:rsidRDefault="00346B05" w:rsidP="007B1AC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87</w:t>
            </w:r>
          </w:p>
        </w:tc>
        <w:tc>
          <w:tcPr>
            <w:tcW w:w="908" w:type="dxa"/>
            <w:tcBorders>
              <w:top w:val="nil"/>
              <w:left w:val="nil"/>
              <w:bottom w:val="nil"/>
              <w:right w:val="nil"/>
            </w:tcBorders>
            <w:shd w:val="clear" w:color="auto" w:fill="auto"/>
            <w:noWrap/>
            <w:vAlign w:val="bottom"/>
            <w:hideMark/>
          </w:tcPr>
          <w:p w14:paraId="52A7BED0" w14:textId="77777777" w:rsidR="00346B05" w:rsidRPr="00CB7613" w:rsidRDefault="00346B05" w:rsidP="007B1AC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43.5</w:t>
            </w:r>
          </w:p>
        </w:tc>
      </w:tr>
      <w:tr w:rsidR="00346B05" w:rsidRPr="00CB7613" w14:paraId="74C76B54" w14:textId="77777777" w:rsidTr="00346B05">
        <w:trPr>
          <w:trHeight w:val="300"/>
        </w:trPr>
        <w:tc>
          <w:tcPr>
            <w:tcW w:w="3340" w:type="dxa"/>
            <w:tcBorders>
              <w:top w:val="nil"/>
              <w:left w:val="nil"/>
              <w:bottom w:val="nil"/>
              <w:right w:val="nil"/>
            </w:tcBorders>
            <w:shd w:val="clear" w:color="auto" w:fill="auto"/>
            <w:noWrap/>
            <w:vAlign w:val="center"/>
            <w:hideMark/>
          </w:tcPr>
          <w:p w14:paraId="032570D5"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3</w:t>
            </w:r>
          </w:p>
        </w:tc>
        <w:tc>
          <w:tcPr>
            <w:tcW w:w="880" w:type="dxa"/>
            <w:tcBorders>
              <w:top w:val="nil"/>
              <w:left w:val="nil"/>
              <w:bottom w:val="nil"/>
              <w:right w:val="nil"/>
            </w:tcBorders>
            <w:shd w:val="clear" w:color="auto" w:fill="auto"/>
            <w:noWrap/>
            <w:vAlign w:val="bottom"/>
            <w:hideMark/>
          </w:tcPr>
          <w:p w14:paraId="4E665AD8" w14:textId="77777777" w:rsidR="00346B05" w:rsidRPr="00CB7613" w:rsidRDefault="00346B05" w:rsidP="007B1AC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28</w:t>
            </w:r>
          </w:p>
        </w:tc>
        <w:tc>
          <w:tcPr>
            <w:tcW w:w="908" w:type="dxa"/>
            <w:tcBorders>
              <w:top w:val="nil"/>
              <w:left w:val="nil"/>
              <w:bottom w:val="nil"/>
              <w:right w:val="nil"/>
            </w:tcBorders>
            <w:shd w:val="clear" w:color="auto" w:fill="auto"/>
            <w:noWrap/>
            <w:vAlign w:val="bottom"/>
            <w:hideMark/>
          </w:tcPr>
          <w:p w14:paraId="47B7E48A" w14:textId="77777777" w:rsidR="00346B05" w:rsidRPr="00CB7613" w:rsidRDefault="00346B05" w:rsidP="007B1AC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14</w:t>
            </w:r>
          </w:p>
        </w:tc>
      </w:tr>
      <w:tr w:rsidR="00346B05" w:rsidRPr="00CB7613" w14:paraId="3DCA74AB" w14:textId="77777777" w:rsidTr="00346B05">
        <w:trPr>
          <w:trHeight w:val="300"/>
        </w:trPr>
        <w:tc>
          <w:tcPr>
            <w:tcW w:w="3340" w:type="dxa"/>
            <w:tcBorders>
              <w:top w:val="nil"/>
              <w:left w:val="nil"/>
              <w:bottom w:val="nil"/>
              <w:right w:val="nil"/>
            </w:tcBorders>
            <w:shd w:val="clear" w:color="auto" w:fill="auto"/>
            <w:noWrap/>
            <w:vAlign w:val="center"/>
            <w:hideMark/>
          </w:tcPr>
          <w:p w14:paraId="216D769F"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4</w:t>
            </w:r>
          </w:p>
        </w:tc>
        <w:tc>
          <w:tcPr>
            <w:tcW w:w="880" w:type="dxa"/>
            <w:tcBorders>
              <w:top w:val="nil"/>
              <w:left w:val="nil"/>
              <w:bottom w:val="nil"/>
              <w:right w:val="nil"/>
            </w:tcBorders>
            <w:shd w:val="clear" w:color="auto" w:fill="auto"/>
            <w:noWrap/>
            <w:vAlign w:val="bottom"/>
            <w:hideMark/>
          </w:tcPr>
          <w:p w14:paraId="7F6C6409" w14:textId="77777777" w:rsidR="00346B05" w:rsidRPr="00CB7613" w:rsidRDefault="00346B05" w:rsidP="007B1AC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23</w:t>
            </w:r>
          </w:p>
        </w:tc>
        <w:tc>
          <w:tcPr>
            <w:tcW w:w="908" w:type="dxa"/>
            <w:tcBorders>
              <w:top w:val="nil"/>
              <w:left w:val="nil"/>
              <w:bottom w:val="nil"/>
              <w:right w:val="nil"/>
            </w:tcBorders>
            <w:shd w:val="clear" w:color="auto" w:fill="auto"/>
            <w:noWrap/>
            <w:vAlign w:val="bottom"/>
            <w:hideMark/>
          </w:tcPr>
          <w:p w14:paraId="7C46A8E6" w14:textId="77777777" w:rsidR="00346B05" w:rsidRPr="00CB7613" w:rsidRDefault="00346B05" w:rsidP="007B1AC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11.5</w:t>
            </w:r>
          </w:p>
        </w:tc>
      </w:tr>
      <w:tr w:rsidR="00346B05" w:rsidRPr="00CB7613" w14:paraId="439D77AC" w14:textId="77777777" w:rsidTr="00346B05">
        <w:trPr>
          <w:trHeight w:val="300"/>
        </w:trPr>
        <w:tc>
          <w:tcPr>
            <w:tcW w:w="3340" w:type="dxa"/>
            <w:tcBorders>
              <w:top w:val="nil"/>
              <w:left w:val="nil"/>
              <w:bottom w:val="nil"/>
              <w:right w:val="nil"/>
            </w:tcBorders>
            <w:shd w:val="clear" w:color="auto" w:fill="auto"/>
            <w:noWrap/>
            <w:vAlign w:val="center"/>
            <w:hideMark/>
          </w:tcPr>
          <w:p w14:paraId="1AEA9A5E"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5</w:t>
            </w:r>
          </w:p>
        </w:tc>
        <w:tc>
          <w:tcPr>
            <w:tcW w:w="880" w:type="dxa"/>
            <w:tcBorders>
              <w:top w:val="nil"/>
              <w:left w:val="nil"/>
              <w:bottom w:val="nil"/>
              <w:right w:val="nil"/>
            </w:tcBorders>
            <w:shd w:val="clear" w:color="auto" w:fill="auto"/>
            <w:noWrap/>
            <w:vAlign w:val="bottom"/>
            <w:hideMark/>
          </w:tcPr>
          <w:p w14:paraId="3530BE3F" w14:textId="77777777" w:rsidR="00346B05" w:rsidRPr="00CB7613" w:rsidRDefault="00346B05" w:rsidP="007B1AC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22</w:t>
            </w:r>
          </w:p>
        </w:tc>
        <w:tc>
          <w:tcPr>
            <w:tcW w:w="908" w:type="dxa"/>
            <w:tcBorders>
              <w:top w:val="nil"/>
              <w:left w:val="nil"/>
              <w:bottom w:val="nil"/>
              <w:right w:val="nil"/>
            </w:tcBorders>
            <w:shd w:val="clear" w:color="auto" w:fill="auto"/>
            <w:noWrap/>
            <w:vAlign w:val="bottom"/>
            <w:hideMark/>
          </w:tcPr>
          <w:p w14:paraId="29FF5646" w14:textId="77777777" w:rsidR="00346B05" w:rsidRPr="00CB7613" w:rsidRDefault="00346B05" w:rsidP="007B1AC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11</w:t>
            </w:r>
          </w:p>
        </w:tc>
      </w:tr>
      <w:tr w:rsidR="00346B05" w:rsidRPr="00CB7613" w14:paraId="43FDA047" w14:textId="77777777" w:rsidTr="00346B05">
        <w:trPr>
          <w:trHeight w:val="300"/>
        </w:trPr>
        <w:tc>
          <w:tcPr>
            <w:tcW w:w="3340" w:type="dxa"/>
            <w:tcBorders>
              <w:top w:val="nil"/>
              <w:left w:val="nil"/>
              <w:bottom w:val="nil"/>
              <w:right w:val="nil"/>
            </w:tcBorders>
            <w:shd w:val="clear" w:color="auto" w:fill="auto"/>
            <w:noWrap/>
            <w:vAlign w:val="center"/>
            <w:hideMark/>
          </w:tcPr>
          <w:p w14:paraId="0B04DCD3"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lastRenderedPageBreak/>
              <w:t>6 or more</w:t>
            </w:r>
          </w:p>
        </w:tc>
        <w:tc>
          <w:tcPr>
            <w:tcW w:w="880" w:type="dxa"/>
            <w:tcBorders>
              <w:top w:val="nil"/>
              <w:left w:val="nil"/>
              <w:bottom w:val="nil"/>
              <w:right w:val="nil"/>
            </w:tcBorders>
            <w:shd w:val="clear" w:color="auto" w:fill="auto"/>
            <w:noWrap/>
            <w:vAlign w:val="bottom"/>
            <w:hideMark/>
          </w:tcPr>
          <w:p w14:paraId="54984E3D" w14:textId="77777777" w:rsidR="00346B05" w:rsidRPr="00CB7613" w:rsidRDefault="00346B05" w:rsidP="007B1AC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17</w:t>
            </w:r>
          </w:p>
        </w:tc>
        <w:tc>
          <w:tcPr>
            <w:tcW w:w="908" w:type="dxa"/>
            <w:tcBorders>
              <w:top w:val="nil"/>
              <w:left w:val="nil"/>
              <w:bottom w:val="nil"/>
              <w:right w:val="nil"/>
            </w:tcBorders>
            <w:shd w:val="clear" w:color="auto" w:fill="auto"/>
            <w:noWrap/>
            <w:vAlign w:val="bottom"/>
            <w:hideMark/>
          </w:tcPr>
          <w:p w14:paraId="71FE4DDA" w14:textId="77777777" w:rsidR="00346B05" w:rsidRPr="00CB7613" w:rsidRDefault="00346B05" w:rsidP="007B1AC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8.5</w:t>
            </w:r>
          </w:p>
        </w:tc>
      </w:tr>
      <w:tr w:rsidR="00346B05" w:rsidRPr="00CB7613" w14:paraId="12C40A7F" w14:textId="77777777" w:rsidTr="00346B05">
        <w:trPr>
          <w:trHeight w:val="300"/>
        </w:trPr>
        <w:tc>
          <w:tcPr>
            <w:tcW w:w="3340" w:type="dxa"/>
            <w:tcBorders>
              <w:top w:val="nil"/>
              <w:left w:val="nil"/>
              <w:bottom w:val="single" w:sz="4" w:space="0" w:color="auto"/>
              <w:right w:val="nil"/>
            </w:tcBorders>
            <w:shd w:val="clear" w:color="auto" w:fill="auto"/>
            <w:noWrap/>
            <w:vAlign w:val="bottom"/>
            <w:hideMark/>
          </w:tcPr>
          <w:p w14:paraId="73FA95D6"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880" w:type="dxa"/>
            <w:tcBorders>
              <w:top w:val="nil"/>
              <w:left w:val="nil"/>
              <w:bottom w:val="single" w:sz="4" w:space="0" w:color="auto"/>
              <w:right w:val="nil"/>
            </w:tcBorders>
            <w:shd w:val="clear" w:color="auto" w:fill="auto"/>
            <w:noWrap/>
            <w:vAlign w:val="bottom"/>
            <w:hideMark/>
          </w:tcPr>
          <w:p w14:paraId="6F532EF9" w14:textId="77777777" w:rsidR="00346B05" w:rsidRPr="00CB7613" w:rsidRDefault="00346B05" w:rsidP="007B1AC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200</w:t>
            </w:r>
          </w:p>
        </w:tc>
        <w:tc>
          <w:tcPr>
            <w:tcW w:w="908" w:type="dxa"/>
            <w:tcBorders>
              <w:top w:val="nil"/>
              <w:left w:val="nil"/>
              <w:bottom w:val="single" w:sz="4" w:space="0" w:color="auto"/>
              <w:right w:val="nil"/>
            </w:tcBorders>
            <w:shd w:val="clear" w:color="auto" w:fill="auto"/>
            <w:noWrap/>
            <w:vAlign w:val="bottom"/>
            <w:hideMark/>
          </w:tcPr>
          <w:p w14:paraId="653DE697" w14:textId="77777777" w:rsidR="00346B05" w:rsidRPr="00CB7613" w:rsidRDefault="00346B05" w:rsidP="007B1AC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100</w:t>
            </w:r>
          </w:p>
        </w:tc>
      </w:tr>
    </w:tbl>
    <w:p w14:paraId="6F2FE21B" w14:textId="77777777" w:rsidR="00346B05" w:rsidRPr="00CB7613" w:rsidRDefault="00346B05" w:rsidP="00346B05">
      <w:pPr>
        <w:pStyle w:val="Caption"/>
        <w:rPr>
          <w:rFonts w:cs="Calibri"/>
          <w:szCs w:val="22"/>
        </w:rPr>
      </w:pPr>
    </w:p>
    <w:p w14:paraId="3D116BE8" w14:textId="475F8ACD" w:rsidR="00346B05" w:rsidRPr="00CB7613" w:rsidRDefault="00346B05" w:rsidP="00EB52E9">
      <w:pPr>
        <w:pStyle w:val="Caption"/>
        <w:rPr>
          <w:rFonts w:cs="Calibri"/>
          <w:i/>
          <w:iCs w:val="0"/>
          <w:szCs w:val="22"/>
        </w:rPr>
      </w:pPr>
      <w:r w:rsidRPr="00CB7613">
        <w:rPr>
          <w:rFonts w:cs="Calibri"/>
          <w:szCs w:val="22"/>
        </w:rPr>
        <w:t xml:space="preserve">Table A 8. </w:t>
      </w:r>
      <w:r w:rsidRPr="00CB7613">
        <w:rPr>
          <w:rFonts w:cs="Calibri"/>
          <w:i/>
          <w:iCs w:val="0"/>
          <w:szCs w:val="22"/>
        </w:rPr>
        <w:t>NCDHD Client Reported</w:t>
      </w:r>
    </w:p>
    <w:tbl>
      <w:tblPr>
        <w:tblW w:w="9360" w:type="dxa"/>
        <w:tblLook w:val="04A0" w:firstRow="1" w:lastRow="0" w:firstColumn="1" w:lastColumn="0" w:noHBand="0" w:noVBand="1"/>
      </w:tblPr>
      <w:tblGrid>
        <w:gridCol w:w="6205"/>
        <w:gridCol w:w="1354"/>
        <w:gridCol w:w="911"/>
        <w:gridCol w:w="890"/>
      </w:tblGrid>
      <w:tr w:rsidR="00EB52E9" w:rsidRPr="00CB7613" w14:paraId="2CC5F6CD" w14:textId="77777777" w:rsidTr="00BD2159">
        <w:trPr>
          <w:trHeight w:val="242"/>
        </w:trPr>
        <w:tc>
          <w:tcPr>
            <w:tcW w:w="6205" w:type="dxa"/>
            <w:tcBorders>
              <w:top w:val="single" w:sz="4" w:space="0" w:color="auto"/>
              <w:left w:val="nil"/>
              <w:right w:val="nil"/>
            </w:tcBorders>
            <w:shd w:val="clear" w:color="auto" w:fill="auto"/>
            <w:noWrap/>
            <w:vAlign w:val="center"/>
            <w:hideMark/>
          </w:tcPr>
          <w:p w14:paraId="6065886F" w14:textId="77777777" w:rsidR="00EB52E9" w:rsidRPr="00CB7613" w:rsidRDefault="00EB52E9" w:rsidP="00EB52E9">
            <w:pPr>
              <w:spacing w:line="240" w:lineRule="auto"/>
              <w:ind w:firstLine="0"/>
              <w:rPr>
                <w:rFonts w:eastAsia="Times New Roman" w:cs="Calibri"/>
                <w:color w:val="auto"/>
                <w:szCs w:val="22"/>
                <w:lang w:eastAsia="en-US"/>
              </w:rPr>
            </w:pPr>
          </w:p>
        </w:tc>
        <w:tc>
          <w:tcPr>
            <w:tcW w:w="1354" w:type="dxa"/>
            <w:tcBorders>
              <w:top w:val="single" w:sz="4" w:space="0" w:color="auto"/>
              <w:left w:val="nil"/>
              <w:bottom w:val="single" w:sz="4" w:space="0" w:color="auto"/>
              <w:right w:val="nil"/>
            </w:tcBorders>
            <w:shd w:val="clear" w:color="auto" w:fill="auto"/>
            <w:noWrap/>
            <w:vAlign w:val="center"/>
            <w:hideMark/>
          </w:tcPr>
          <w:p w14:paraId="322FEC68" w14:textId="2A0C72E1"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Response</w:t>
            </w:r>
          </w:p>
        </w:tc>
        <w:tc>
          <w:tcPr>
            <w:tcW w:w="911" w:type="dxa"/>
            <w:tcBorders>
              <w:top w:val="single" w:sz="4" w:space="0" w:color="auto"/>
              <w:left w:val="nil"/>
              <w:bottom w:val="single" w:sz="4" w:space="0" w:color="auto"/>
              <w:right w:val="nil"/>
            </w:tcBorders>
            <w:shd w:val="clear" w:color="auto" w:fill="auto"/>
            <w:noWrap/>
            <w:vAlign w:val="center"/>
            <w:hideMark/>
          </w:tcPr>
          <w:p w14:paraId="738D22B3" w14:textId="06FE09E3"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890" w:type="dxa"/>
            <w:tcBorders>
              <w:top w:val="single" w:sz="4" w:space="0" w:color="auto"/>
              <w:left w:val="nil"/>
              <w:bottom w:val="single" w:sz="4" w:space="0" w:color="auto"/>
              <w:right w:val="nil"/>
            </w:tcBorders>
            <w:shd w:val="clear" w:color="auto" w:fill="auto"/>
            <w:vAlign w:val="center"/>
            <w:hideMark/>
          </w:tcPr>
          <w:p w14:paraId="087933D4" w14:textId="5ACE07BB"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EB52E9" w:rsidRPr="00CB7613" w14:paraId="0F97B382" w14:textId="77777777" w:rsidTr="00BD2159">
        <w:trPr>
          <w:trHeight w:val="300"/>
        </w:trPr>
        <w:tc>
          <w:tcPr>
            <w:tcW w:w="6205" w:type="dxa"/>
            <w:vMerge w:val="restart"/>
            <w:tcBorders>
              <w:left w:val="nil"/>
              <w:bottom w:val="single" w:sz="4" w:space="0" w:color="000000"/>
              <w:right w:val="nil"/>
            </w:tcBorders>
            <w:shd w:val="clear" w:color="auto" w:fill="auto"/>
            <w:noWrap/>
            <w:vAlign w:val="center"/>
            <w:hideMark/>
          </w:tcPr>
          <w:p w14:paraId="4199E573"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Do you transport children in your vehicles?</w:t>
            </w:r>
          </w:p>
        </w:tc>
        <w:tc>
          <w:tcPr>
            <w:tcW w:w="1354" w:type="dxa"/>
            <w:tcBorders>
              <w:top w:val="single" w:sz="4" w:space="0" w:color="auto"/>
              <w:left w:val="nil"/>
              <w:bottom w:val="nil"/>
              <w:right w:val="nil"/>
            </w:tcBorders>
            <w:shd w:val="clear" w:color="auto" w:fill="auto"/>
            <w:noWrap/>
            <w:vAlign w:val="center"/>
            <w:hideMark/>
          </w:tcPr>
          <w:p w14:paraId="4804317D"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911" w:type="dxa"/>
            <w:tcBorders>
              <w:top w:val="single" w:sz="4" w:space="0" w:color="auto"/>
              <w:left w:val="nil"/>
              <w:bottom w:val="nil"/>
              <w:right w:val="nil"/>
            </w:tcBorders>
            <w:shd w:val="clear" w:color="auto" w:fill="auto"/>
            <w:noWrap/>
            <w:vAlign w:val="center"/>
            <w:hideMark/>
          </w:tcPr>
          <w:p w14:paraId="63EB518A"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111</w:t>
            </w:r>
          </w:p>
        </w:tc>
        <w:tc>
          <w:tcPr>
            <w:tcW w:w="890" w:type="dxa"/>
            <w:tcBorders>
              <w:top w:val="single" w:sz="4" w:space="0" w:color="auto"/>
              <w:left w:val="nil"/>
              <w:bottom w:val="nil"/>
              <w:right w:val="nil"/>
            </w:tcBorders>
            <w:shd w:val="clear" w:color="auto" w:fill="auto"/>
            <w:noWrap/>
            <w:vAlign w:val="center"/>
            <w:hideMark/>
          </w:tcPr>
          <w:p w14:paraId="55A3FFC3"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49.3</w:t>
            </w:r>
          </w:p>
        </w:tc>
      </w:tr>
      <w:tr w:rsidR="00EB52E9" w:rsidRPr="00CB7613" w14:paraId="2CE95ACE" w14:textId="77777777" w:rsidTr="00BD2159">
        <w:trPr>
          <w:trHeight w:val="300"/>
        </w:trPr>
        <w:tc>
          <w:tcPr>
            <w:tcW w:w="6205" w:type="dxa"/>
            <w:vMerge/>
            <w:tcBorders>
              <w:top w:val="single" w:sz="4" w:space="0" w:color="000000"/>
              <w:left w:val="nil"/>
              <w:bottom w:val="single" w:sz="4" w:space="0" w:color="000000"/>
              <w:right w:val="nil"/>
            </w:tcBorders>
            <w:vAlign w:val="center"/>
            <w:hideMark/>
          </w:tcPr>
          <w:p w14:paraId="49CE49A2"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nil"/>
              <w:right w:val="nil"/>
            </w:tcBorders>
            <w:shd w:val="clear" w:color="auto" w:fill="auto"/>
            <w:noWrap/>
            <w:vAlign w:val="center"/>
            <w:hideMark/>
          </w:tcPr>
          <w:p w14:paraId="09EBA9AA"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911" w:type="dxa"/>
            <w:tcBorders>
              <w:top w:val="nil"/>
              <w:left w:val="nil"/>
              <w:bottom w:val="nil"/>
              <w:right w:val="nil"/>
            </w:tcBorders>
            <w:shd w:val="clear" w:color="auto" w:fill="auto"/>
            <w:noWrap/>
            <w:vAlign w:val="center"/>
            <w:hideMark/>
          </w:tcPr>
          <w:p w14:paraId="30D8A21F"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114</w:t>
            </w:r>
          </w:p>
        </w:tc>
        <w:tc>
          <w:tcPr>
            <w:tcW w:w="890" w:type="dxa"/>
            <w:tcBorders>
              <w:top w:val="nil"/>
              <w:left w:val="nil"/>
              <w:bottom w:val="nil"/>
              <w:right w:val="nil"/>
            </w:tcBorders>
            <w:shd w:val="clear" w:color="auto" w:fill="auto"/>
            <w:noWrap/>
            <w:vAlign w:val="center"/>
            <w:hideMark/>
          </w:tcPr>
          <w:p w14:paraId="01D03E0E"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50.7</w:t>
            </w:r>
          </w:p>
        </w:tc>
      </w:tr>
      <w:tr w:rsidR="00EB52E9" w:rsidRPr="00CB7613" w14:paraId="08541247" w14:textId="77777777" w:rsidTr="00BD2159">
        <w:trPr>
          <w:trHeight w:val="300"/>
        </w:trPr>
        <w:tc>
          <w:tcPr>
            <w:tcW w:w="6205" w:type="dxa"/>
            <w:vMerge/>
            <w:tcBorders>
              <w:top w:val="single" w:sz="4" w:space="0" w:color="000000"/>
              <w:left w:val="nil"/>
              <w:bottom w:val="single" w:sz="4" w:space="0" w:color="000000"/>
              <w:right w:val="nil"/>
            </w:tcBorders>
            <w:vAlign w:val="center"/>
            <w:hideMark/>
          </w:tcPr>
          <w:p w14:paraId="0F4D61C4"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single" w:sz="4" w:space="0" w:color="auto"/>
              <w:right w:val="nil"/>
            </w:tcBorders>
            <w:shd w:val="clear" w:color="auto" w:fill="auto"/>
            <w:noWrap/>
            <w:vAlign w:val="center"/>
            <w:hideMark/>
          </w:tcPr>
          <w:p w14:paraId="26AC46EA"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911" w:type="dxa"/>
            <w:tcBorders>
              <w:top w:val="nil"/>
              <w:left w:val="nil"/>
              <w:bottom w:val="single" w:sz="4" w:space="0" w:color="auto"/>
              <w:right w:val="nil"/>
            </w:tcBorders>
            <w:shd w:val="clear" w:color="auto" w:fill="auto"/>
            <w:noWrap/>
            <w:vAlign w:val="center"/>
            <w:hideMark/>
          </w:tcPr>
          <w:p w14:paraId="3A294704"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225</w:t>
            </w:r>
          </w:p>
        </w:tc>
        <w:tc>
          <w:tcPr>
            <w:tcW w:w="890" w:type="dxa"/>
            <w:tcBorders>
              <w:top w:val="nil"/>
              <w:left w:val="nil"/>
              <w:bottom w:val="single" w:sz="4" w:space="0" w:color="auto"/>
              <w:right w:val="nil"/>
            </w:tcBorders>
            <w:shd w:val="clear" w:color="auto" w:fill="auto"/>
            <w:noWrap/>
            <w:vAlign w:val="center"/>
            <w:hideMark/>
          </w:tcPr>
          <w:p w14:paraId="5C962D48" w14:textId="16E3BE33"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EB52E9" w:rsidRPr="00CB7613" w14:paraId="46ACAA82" w14:textId="77777777" w:rsidTr="00BD2159">
        <w:trPr>
          <w:trHeight w:val="300"/>
        </w:trPr>
        <w:tc>
          <w:tcPr>
            <w:tcW w:w="6205" w:type="dxa"/>
            <w:vMerge w:val="restart"/>
            <w:tcBorders>
              <w:top w:val="nil"/>
              <w:left w:val="nil"/>
              <w:bottom w:val="single" w:sz="4" w:space="0" w:color="000000"/>
              <w:right w:val="nil"/>
            </w:tcBorders>
            <w:shd w:val="clear" w:color="auto" w:fill="auto"/>
            <w:vAlign w:val="center"/>
            <w:hideMark/>
          </w:tcPr>
          <w:p w14:paraId="1C4DEF95"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If you have a child under the age of 3, have you had a certified technician check the car seat in the past year?</w:t>
            </w:r>
          </w:p>
        </w:tc>
        <w:tc>
          <w:tcPr>
            <w:tcW w:w="1354" w:type="dxa"/>
            <w:tcBorders>
              <w:top w:val="nil"/>
              <w:left w:val="nil"/>
              <w:bottom w:val="nil"/>
              <w:right w:val="nil"/>
            </w:tcBorders>
            <w:shd w:val="clear" w:color="auto" w:fill="auto"/>
            <w:noWrap/>
            <w:vAlign w:val="center"/>
            <w:hideMark/>
          </w:tcPr>
          <w:p w14:paraId="74ECED09"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911" w:type="dxa"/>
            <w:tcBorders>
              <w:top w:val="nil"/>
              <w:left w:val="nil"/>
              <w:bottom w:val="nil"/>
              <w:right w:val="nil"/>
            </w:tcBorders>
            <w:shd w:val="clear" w:color="auto" w:fill="auto"/>
            <w:noWrap/>
            <w:vAlign w:val="center"/>
            <w:hideMark/>
          </w:tcPr>
          <w:p w14:paraId="404E5E2B"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30</w:t>
            </w:r>
          </w:p>
        </w:tc>
        <w:tc>
          <w:tcPr>
            <w:tcW w:w="890" w:type="dxa"/>
            <w:tcBorders>
              <w:top w:val="nil"/>
              <w:left w:val="nil"/>
              <w:bottom w:val="nil"/>
              <w:right w:val="nil"/>
            </w:tcBorders>
            <w:shd w:val="clear" w:color="auto" w:fill="auto"/>
            <w:noWrap/>
            <w:vAlign w:val="center"/>
            <w:hideMark/>
          </w:tcPr>
          <w:p w14:paraId="197F60AE"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63.8</w:t>
            </w:r>
          </w:p>
        </w:tc>
      </w:tr>
      <w:tr w:rsidR="00EB52E9" w:rsidRPr="00CB7613" w14:paraId="7D9ADA2B" w14:textId="77777777" w:rsidTr="00BD2159">
        <w:trPr>
          <w:trHeight w:val="300"/>
        </w:trPr>
        <w:tc>
          <w:tcPr>
            <w:tcW w:w="6205" w:type="dxa"/>
            <w:vMerge/>
            <w:tcBorders>
              <w:top w:val="nil"/>
              <w:left w:val="nil"/>
              <w:bottom w:val="single" w:sz="4" w:space="0" w:color="000000"/>
              <w:right w:val="nil"/>
            </w:tcBorders>
            <w:vAlign w:val="center"/>
            <w:hideMark/>
          </w:tcPr>
          <w:p w14:paraId="69161903"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nil"/>
              <w:right w:val="nil"/>
            </w:tcBorders>
            <w:shd w:val="clear" w:color="auto" w:fill="auto"/>
            <w:noWrap/>
            <w:vAlign w:val="center"/>
            <w:hideMark/>
          </w:tcPr>
          <w:p w14:paraId="0FCA757D"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911" w:type="dxa"/>
            <w:tcBorders>
              <w:top w:val="nil"/>
              <w:left w:val="nil"/>
              <w:bottom w:val="nil"/>
              <w:right w:val="nil"/>
            </w:tcBorders>
            <w:shd w:val="clear" w:color="auto" w:fill="auto"/>
            <w:noWrap/>
            <w:vAlign w:val="center"/>
            <w:hideMark/>
          </w:tcPr>
          <w:p w14:paraId="6509F760"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w:t>
            </w:r>
          </w:p>
        </w:tc>
        <w:tc>
          <w:tcPr>
            <w:tcW w:w="890" w:type="dxa"/>
            <w:tcBorders>
              <w:top w:val="nil"/>
              <w:left w:val="nil"/>
              <w:bottom w:val="nil"/>
              <w:right w:val="nil"/>
            </w:tcBorders>
            <w:shd w:val="clear" w:color="auto" w:fill="auto"/>
            <w:noWrap/>
            <w:vAlign w:val="center"/>
            <w:hideMark/>
          </w:tcPr>
          <w:p w14:paraId="4A641C34"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36.2</w:t>
            </w:r>
          </w:p>
        </w:tc>
      </w:tr>
      <w:tr w:rsidR="00EB52E9" w:rsidRPr="00CB7613" w14:paraId="53677456" w14:textId="77777777" w:rsidTr="00BD2159">
        <w:trPr>
          <w:trHeight w:val="300"/>
        </w:trPr>
        <w:tc>
          <w:tcPr>
            <w:tcW w:w="6205" w:type="dxa"/>
            <w:vMerge/>
            <w:tcBorders>
              <w:top w:val="nil"/>
              <w:left w:val="nil"/>
              <w:bottom w:val="single" w:sz="4" w:space="0" w:color="000000"/>
              <w:right w:val="nil"/>
            </w:tcBorders>
            <w:vAlign w:val="center"/>
            <w:hideMark/>
          </w:tcPr>
          <w:p w14:paraId="38B09750"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single" w:sz="4" w:space="0" w:color="auto"/>
              <w:right w:val="nil"/>
            </w:tcBorders>
            <w:shd w:val="clear" w:color="auto" w:fill="auto"/>
            <w:noWrap/>
            <w:vAlign w:val="center"/>
            <w:hideMark/>
          </w:tcPr>
          <w:p w14:paraId="69A99CEB"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911" w:type="dxa"/>
            <w:tcBorders>
              <w:top w:val="nil"/>
              <w:left w:val="nil"/>
              <w:bottom w:val="single" w:sz="4" w:space="0" w:color="auto"/>
              <w:right w:val="nil"/>
            </w:tcBorders>
            <w:shd w:val="clear" w:color="auto" w:fill="auto"/>
            <w:noWrap/>
            <w:vAlign w:val="center"/>
            <w:hideMark/>
          </w:tcPr>
          <w:p w14:paraId="2AF5E0CD"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47</w:t>
            </w:r>
          </w:p>
        </w:tc>
        <w:tc>
          <w:tcPr>
            <w:tcW w:w="890" w:type="dxa"/>
            <w:tcBorders>
              <w:top w:val="nil"/>
              <w:left w:val="nil"/>
              <w:bottom w:val="single" w:sz="4" w:space="0" w:color="auto"/>
              <w:right w:val="nil"/>
            </w:tcBorders>
            <w:shd w:val="clear" w:color="auto" w:fill="auto"/>
            <w:noWrap/>
            <w:vAlign w:val="center"/>
            <w:hideMark/>
          </w:tcPr>
          <w:p w14:paraId="35BDF4DC" w14:textId="35954891"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EB52E9" w:rsidRPr="00CB7613" w14:paraId="3C92374F" w14:textId="77777777" w:rsidTr="00BD2159">
        <w:trPr>
          <w:trHeight w:val="300"/>
        </w:trPr>
        <w:tc>
          <w:tcPr>
            <w:tcW w:w="6205" w:type="dxa"/>
            <w:vMerge w:val="restart"/>
            <w:tcBorders>
              <w:top w:val="nil"/>
              <w:left w:val="nil"/>
              <w:bottom w:val="single" w:sz="4" w:space="0" w:color="000000"/>
              <w:right w:val="nil"/>
            </w:tcBorders>
            <w:shd w:val="clear" w:color="auto" w:fill="auto"/>
            <w:vAlign w:val="center"/>
            <w:hideMark/>
          </w:tcPr>
          <w:p w14:paraId="42E6EDF8"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When riding in a vehicle, my infants/toddlers use an infant carrier or convertible car seat in the rear-facing position until they reached the highest weight or height allowed by the car seat's manufacturer?</w:t>
            </w:r>
          </w:p>
        </w:tc>
        <w:tc>
          <w:tcPr>
            <w:tcW w:w="1354" w:type="dxa"/>
            <w:tcBorders>
              <w:top w:val="nil"/>
              <w:left w:val="nil"/>
              <w:bottom w:val="nil"/>
              <w:right w:val="nil"/>
            </w:tcBorders>
            <w:shd w:val="clear" w:color="auto" w:fill="auto"/>
            <w:noWrap/>
            <w:vAlign w:val="center"/>
            <w:hideMark/>
          </w:tcPr>
          <w:p w14:paraId="30441E0F"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Sometimes</w:t>
            </w:r>
          </w:p>
        </w:tc>
        <w:tc>
          <w:tcPr>
            <w:tcW w:w="911" w:type="dxa"/>
            <w:tcBorders>
              <w:top w:val="nil"/>
              <w:left w:val="nil"/>
              <w:bottom w:val="nil"/>
              <w:right w:val="nil"/>
            </w:tcBorders>
            <w:shd w:val="clear" w:color="auto" w:fill="auto"/>
            <w:noWrap/>
            <w:vAlign w:val="center"/>
            <w:hideMark/>
          </w:tcPr>
          <w:p w14:paraId="4041EC8E"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890" w:type="dxa"/>
            <w:tcBorders>
              <w:top w:val="nil"/>
              <w:left w:val="nil"/>
              <w:bottom w:val="nil"/>
              <w:right w:val="nil"/>
            </w:tcBorders>
            <w:shd w:val="clear" w:color="auto" w:fill="auto"/>
            <w:noWrap/>
            <w:vAlign w:val="center"/>
            <w:hideMark/>
          </w:tcPr>
          <w:p w14:paraId="3C1CEBE3"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4.9</w:t>
            </w:r>
          </w:p>
        </w:tc>
      </w:tr>
      <w:tr w:rsidR="00EB52E9" w:rsidRPr="00CB7613" w14:paraId="2ED315C7" w14:textId="77777777" w:rsidTr="00BD2159">
        <w:trPr>
          <w:trHeight w:val="300"/>
        </w:trPr>
        <w:tc>
          <w:tcPr>
            <w:tcW w:w="6205" w:type="dxa"/>
            <w:vMerge/>
            <w:tcBorders>
              <w:top w:val="nil"/>
              <w:left w:val="nil"/>
              <w:bottom w:val="single" w:sz="4" w:space="0" w:color="000000"/>
              <w:right w:val="nil"/>
            </w:tcBorders>
            <w:vAlign w:val="center"/>
            <w:hideMark/>
          </w:tcPr>
          <w:p w14:paraId="5060B55A"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nil"/>
              <w:right w:val="nil"/>
            </w:tcBorders>
            <w:shd w:val="clear" w:color="auto" w:fill="auto"/>
            <w:noWrap/>
            <w:vAlign w:val="center"/>
            <w:hideMark/>
          </w:tcPr>
          <w:p w14:paraId="291A2DDD"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Often</w:t>
            </w:r>
          </w:p>
        </w:tc>
        <w:tc>
          <w:tcPr>
            <w:tcW w:w="911" w:type="dxa"/>
            <w:tcBorders>
              <w:top w:val="nil"/>
              <w:left w:val="nil"/>
              <w:bottom w:val="nil"/>
              <w:right w:val="nil"/>
            </w:tcBorders>
            <w:shd w:val="clear" w:color="auto" w:fill="auto"/>
            <w:noWrap/>
            <w:vAlign w:val="center"/>
            <w:hideMark/>
          </w:tcPr>
          <w:p w14:paraId="6C5E4DE6"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890" w:type="dxa"/>
            <w:tcBorders>
              <w:top w:val="nil"/>
              <w:left w:val="nil"/>
              <w:bottom w:val="nil"/>
              <w:right w:val="nil"/>
            </w:tcBorders>
            <w:shd w:val="clear" w:color="auto" w:fill="auto"/>
            <w:noWrap/>
            <w:vAlign w:val="center"/>
            <w:hideMark/>
          </w:tcPr>
          <w:p w14:paraId="78DF6FDB"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2.4</w:t>
            </w:r>
          </w:p>
        </w:tc>
      </w:tr>
      <w:tr w:rsidR="00EB52E9" w:rsidRPr="00CB7613" w14:paraId="18A79766" w14:textId="77777777" w:rsidTr="00BD2159">
        <w:trPr>
          <w:trHeight w:val="300"/>
        </w:trPr>
        <w:tc>
          <w:tcPr>
            <w:tcW w:w="6205" w:type="dxa"/>
            <w:vMerge/>
            <w:tcBorders>
              <w:top w:val="nil"/>
              <w:left w:val="nil"/>
              <w:bottom w:val="single" w:sz="4" w:space="0" w:color="000000"/>
              <w:right w:val="nil"/>
            </w:tcBorders>
            <w:vAlign w:val="center"/>
            <w:hideMark/>
          </w:tcPr>
          <w:p w14:paraId="72F73873"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nil"/>
              <w:right w:val="nil"/>
            </w:tcBorders>
            <w:shd w:val="clear" w:color="auto" w:fill="auto"/>
            <w:noWrap/>
            <w:vAlign w:val="center"/>
            <w:hideMark/>
          </w:tcPr>
          <w:p w14:paraId="113D86B8"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Always</w:t>
            </w:r>
          </w:p>
        </w:tc>
        <w:tc>
          <w:tcPr>
            <w:tcW w:w="911" w:type="dxa"/>
            <w:tcBorders>
              <w:top w:val="nil"/>
              <w:left w:val="nil"/>
              <w:bottom w:val="nil"/>
              <w:right w:val="nil"/>
            </w:tcBorders>
            <w:shd w:val="clear" w:color="auto" w:fill="auto"/>
            <w:noWrap/>
            <w:vAlign w:val="center"/>
            <w:hideMark/>
          </w:tcPr>
          <w:p w14:paraId="00660CE6"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38</w:t>
            </w:r>
          </w:p>
        </w:tc>
        <w:tc>
          <w:tcPr>
            <w:tcW w:w="890" w:type="dxa"/>
            <w:tcBorders>
              <w:top w:val="nil"/>
              <w:left w:val="nil"/>
              <w:bottom w:val="nil"/>
              <w:right w:val="nil"/>
            </w:tcBorders>
            <w:shd w:val="clear" w:color="auto" w:fill="auto"/>
            <w:noWrap/>
            <w:vAlign w:val="center"/>
            <w:hideMark/>
          </w:tcPr>
          <w:p w14:paraId="6609950A"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92.7</w:t>
            </w:r>
          </w:p>
        </w:tc>
      </w:tr>
      <w:tr w:rsidR="00EB52E9" w:rsidRPr="00CB7613" w14:paraId="36B005CD" w14:textId="77777777" w:rsidTr="00BD2159">
        <w:trPr>
          <w:trHeight w:val="300"/>
        </w:trPr>
        <w:tc>
          <w:tcPr>
            <w:tcW w:w="6205" w:type="dxa"/>
            <w:vMerge/>
            <w:tcBorders>
              <w:top w:val="nil"/>
              <w:left w:val="nil"/>
              <w:bottom w:val="single" w:sz="4" w:space="0" w:color="000000"/>
              <w:right w:val="nil"/>
            </w:tcBorders>
            <w:vAlign w:val="center"/>
            <w:hideMark/>
          </w:tcPr>
          <w:p w14:paraId="7067E218"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single" w:sz="4" w:space="0" w:color="auto"/>
              <w:right w:val="nil"/>
            </w:tcBorders>
            <w:shd w:val="clear" w:color="auto" w:fill="auto"/>
            <w:noWrap/>
            <w:vAlign w:val="center"/>
            <w:hideMark/>
          </w:tcPr>
          <w:p w14:paraId="5C599BD7"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911" w:type="dxa"/>
            <w:tcBorders>
              <w:top w:val="nil"/>
              <w:left w:val="nil"/>
              <w:bottom w:val="single" w:sz="4" w:space="0" w:color="auto"/>
              <w:right w:val="nil"/>
            </w:tcBorders>
            <w:shd w:val="clear" w:color="auto" w:fill="auto"/>
            <w:noWrap/>
            <w:vAlign w:val="center"/>
            <w:hideMark/>
          </w:tcPr>
          <w:p w14:paraId="74BC8150"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41</w:t>
            </w:r>
          </w:p>
        </w:tc>
        <w:tc>
          <w:tcPr>
            <w:tcW w:w="890" w:type="dxa"/>
            <w:tcBorders>
              <w:top w:val="nil"/>
              <w:left w:val="nil"/>
              <w:bottom w:val="single" w:sz="4" w:space="0" w:color="auto"/>
              <w:right w:val="nil"/>
            </w:tcBorders>
            <w:shd w:val="clear" w:color="auto" w:fill="auto"/>
            <w:noWrap/>
            <w:vAlign w:val="center"/>
            <w:hideMark/>
          </w:tcPr>
          <w:p w14:paraId="7EB9BDB7" w14:textId="407D8B7F"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EB52E9" w:rsidRPr="00CB7613" w14:paraId="0C2FFB39" w14:textId="77777777" w:rsidTr="00BD2159">
        <w:trPr>
          <w:trHeight w:val="300"/>
        </w:trPr>
        <w:tc>
          <w:tcPr>
            <w:tcW w:w="6205" w:type="dxa"/>
            <w:vMerge w:val="restart"/>
            <w:tcBorders>
              <w:top w:val="nil"/>
              <w:left w:val="nil"/>
              <w:bottom w:val="single" w:sz="4" w:space="0" w:color="000000"/>
              <w:right w:val="nil"/>
            </w:tcBorders>
            <w:shd w:val="clear" w:color="auto" w:fill="auto"/>
            <w:vAlign w:val="center"/>
            <w:hideMark/>
          </w:tcPr>
          <w:p w14:paraId="19DB47BE"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When riding in a vehicle, do your preschool-aged children (age 3 and up that have outgrown the rear-facing weight and height limit for a convertible car seat) use a car seat with a harness in the forward-facing position for as long as possible up to the highest weight or height allowed by the car seat manufacturer?</w:t>
            </w:r>
          </w:p>
        </w:tc>
        <w:tc>
          <w:tcPr>
            <w:tcW w:w="1354" w:type="dxa"/>
            <w:tcBorders>
              <w:top w:val="nil"/>
              <w:left w:val="nil"/>
              <w:bottom w:val="nil"/>
              <w:right w:val="nil"/>
            </w:tcBorders>
            <w:shd w:val="clear" w:color="auto" w:fill="auto"/>
            <w:noWrap/>
            <w:vAlign w:val="center"/>
            <w:hideMark/>
          </w:tcPr>
          <w:p w14:paraId="0C5BF554"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Sometimes</w:t>
            </w:r>
          </w:p>
        </w:tc>
        <w:tc>
          <w:tcPr>
            <w:tcW w:w="911" w:type="dxa"/>
            <w:tcBorders>
              <w:top w:val="nil"/>
              <w:left w:val="nil"/>
              <w:bottom w:val="nil"/>
              <w:right w:val="nil"/>
            </w:tcBorders>
            <w:shd w:val="clear" w:color="auto" w:fill="auto"/>
            <w:noWrap/>
            <w:vAlign w:val="center"/>
            <w:hideMark/>
          </w:tcPr>
          <w:p w14:paraId="3EDF5EEC"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890" w:type="dxa"/>
            <w:tcBorders>
              <w:top w:val="nil"/>
              <w:left w:val="nil"/>
              <w:bottom w:val="nil"/>
              <w:right w:val="nil"/>
            </w:tcBorders>
            <w:shd w:val="clear" w:color="auto" w:fill="auto"/>
            <w:noWrap/>
            <w:vAlign w:val="center"/>
            <w:hideMark/>
          </w:tcPr>
          <w:p w14:paraId="1A49618C"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7.8</w:t>
            </w:r>
          </w:p>
        </w:tc>
      </w:tr>
      <w:tr w:rsidR="00EB52E9" w:rsidRPr="00CB7613" w14:paraId="15AF63CA" w14:textId="77777777" w:rsidTr="00BD2159">
        <w:trPr>
          <w:trHeight w:val="300"/>
        </w:trPr>
        <w:tc>
          <w:tcPr>
            <w:tcW w:w="6205" w:type="dxa"/>
            <w:vMerge/>
            <w:tcBorders>
              <w:top w:val="nil"/>
              <w:left w:val="nil"/>
              <w:bottom w:val="single" w:sz="4" w:space="0" w:color="000000"/>
              <w:right w:val="nil"/>
            </w:tcBorders>
            <w:vAlign w:val="center"/>
            <w:hideMark/>
          </w:tcPr>
          <w:p w14:paraId="27C57880"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nil"/>
              <w:right w:val="nil"/>
            </w:tcBorders>
            <w:shd w:val="clear" w:color="auto" w:fill="auto"/>
            <w:noWrap/>
            <w:vAlign w:val="center"/>
            <w:hideMark/>
          </w:tcPr>
          <w:p w14:paraId="5DAC8237"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Often</w:t>
            </w:r>
          </w:p>
        </w:tc>
        <w:tc>
          <w:tcPr>
            <w:tcW w:w="911" w:type="dxa"/>
            <w:tcBorders>
              <w:top w:val="nil"/>
              <w:left w:val="nil"/>
              <w:bottom w:val="nil"/>
              <w:right w:val="nil"/>
            </w:tcBorders>
            <w:shd w:val="clear" w:color="auto" w:fill="auto"/>
            <w:noWrap/>
            <w:vAlign w:val="center"/>
            <w:hideMark/>
          </w:tcPr>
          <w:p w14:paraId="3E0C6F44"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890" w:type="dxa"/>
            <w:tcBorders>
              <w:top w:val="nil"/>
              <w:left w:val="nil"/>
              <w:bottom w:val="nil"/>
              <w:right w:val="nil"/>
            </w:tcBorders>
            <w:shd w:val="clear" w:color="auto" w:fill="auto"/>
            <w:noWrap/>
            <w:vAlign w:val="center"/>
            <w:hideMark/>
          </w:tcPr>
          <w:p w14:paraId="7E156422"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7.8</w:t>
            </w:r>
          </w:p>
        </w:tc>
      </w:tr>
      <w:tr w:rsidR="00EB52E9" w:rsidRPr="00CB7613" w14:paraId="1184D727" w14:textId="77777777" w:rsidTr="00BD2159">
        <w:trPr>
          <w:trHeight w:val="300"/>
        </w:trPr>
        <w:tc>
          <w:tcPr>
            <w:tcW w:w="6205" w:type="dxa"/>
            <w:vMerge/>
            <w:tcBorders>
              <w:top w:val="nil"/>
              <w:left w:val="nil"/>
              <w:bottom w:val="single" w:sz="4" w:space="0" w:color="000000"/>
              <w:right w:val="nil"/>
            </w:tcBorders>
            <w:vAlign w:val="center"/>
            <w:hideMark/>
          </w:tcPr>
          <w:p w14:paraId="0494048B"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nil"/>
              <w:right w:val="nil"/>
            </w:tcBorders>
            <w:shd w:val="clear" w:color="auto" w:fill="auto"/>
            <w:noWrap/>
            <w:vAlign w:val="center"/>
            <w:hideMark/>
          </w:tcPr>
          <w:p w14:paraId="3D7EF8E6"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Always</w:t>
            </w:r>
          </w:p>
        </w:tc>
        <w:tc>
          <w:tcPr>
            <w:tcW w:w="911" w:type="dxa"/>
            <w:tcBorders>
              <w:top w:val="nil"/>
              <w:left w:val="nil"/>
              <w:bottom w:val="nil"/>
              <w:right w:val="nil"/>
            </w:tcBorders>
            <w:shd w:val="clear" w:color="auto" w:fill="auto"/>
            <w:noWrap/>
            <w:vAlign w:val="center"/>
            <w:hideMark/>
          </w:tcPr>
          <w:p w14:paraId="4B1F766E"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43</w:t>
            </w:r>
          </w:p>
        </w:tc>
        <w:tc>
          <w:tcPr>
            <w:tcW w:w="890" w:type="dxa"/>
            <w:tcBorders>
              <w:top w:val="nil"/>
              <w:left w:val="nil"/>
              <w:bottom w:val="nil"/>
              <w:right w:val="nil"/>
            </w:tcBorders>
            <w:shd w:val="clear" w:color="auto" w:fill="auto"/>
            <w:noWrap/>
            <w:vAlign w:val="center"/>
            <w:hideMark/>
          </w:tcPr>
          <w:p w14:paraId="110F42DD"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84.3</w:t>
            </w:r>
          </w:p>
        </w:tc>
      </w:tr>
      <w:tr w:rsidR="00EB52E9" w:rsidRPr="00CB7613" w14:paraId="19318663" w14:textId="77777777" w:rsidTr="00BD2159">
        <w:trPr>
          <w:trHeight w:val="300"/>
        </w:trPr>
        <w:tc>
          <w:tcPr>
            <w:tcW w:w="6205" w:type="dxa"/>
            <w:vMerge/>
            <w:tcBorders>
              <w:top w:val="nil"/>
              <w:left w:val="nil"/>
              <w:bottom w:val="single" w:sz="4" w:space="0" w:color="000000"/>
              <w:right w:val="nil"/>
            </w:tcBorders>
            <w:vAlign w:val="center"/>
            <w:hideMark/>
          </w:tcPr>
          <w:p w14:paraId="303EB5DB"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single" w:sz="4" w:space="0" w:color="auto"/>
              <w:right w:val="nil"/>
            </w:tcBorders>
            <w:shd w:val="clear" w:color="auto" w:fill="auto"/>
            <w:noWrap/>
            <w:vAlign w:val="center"/>
            <w:hideMark/>
          </w:tcPr>
          <w:p w14:paraId="70D35F5C"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911" w:type="dxa"/>
            <w:tcBorders>
              <w:top w:val="nil"/>
              <w:left w:val="nil"/>
              <w:bottom w:val="single" w:sz="4" w:space="0" w:color="auto"/>
              <w:right w:val="nil"/>
            </w:tcBorders>
            <w:shd w:val="clear" w:color="auto" w:fill="auto"/>
            <w:noWrap/>
            <w:vAlign w:val="center"/>
            <w:hideMark/>
          </w:tcPr>
          <w:p w14:paraId="77FE2D3A"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51</w:t>
            </w:r>
          </w:p>
        </w:tc>
        <w:tc>
          <w:tcPr>
            <w:tcW w:w="890" w:type="dxa"/>
            <w:tcBorders>
              <w:top w:val="nil"/>
              <w:left w:val="nil"/>
              <w:bottom w:val="single" w:sz="4" w:space="0" w:color="auto"/>
              <w:right w:val="nil"/>
            </w:tcBorders>
            <w:shd w:val="clear" w:color="auto" w:fill="auto"/>
            <w:noWrap/>
            <w:vAlign w:val="center"/>
            <w:hideMark/>
          </w:tcPr>
          <w:p w14:paraId="6D19FDFB" w14:textId="3532FBBD"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EB52E9" w:rsidRPr="00CB7613" w14:paraId="0FD0EA07" w14:textId="77777777" w:rsidTr="00BD2159">
        <w:trPr>
          <w:trHeight w:val="300"/>
        </w:trPr>
        <w:tc>
          <w:tcPr>
            <w:tcW w:w="6205" w:type="dxa"/>
            <w:vMerge w:val="restart"/>
            <w:tcBorders>
              <w:top w:val="nil"/>
              <w:left w:val="nil"/>
              <w:bottom w:val="single" w:sz="4" w:space="0" w:color="000000"/>
              <w:right w:val="nil"/>
            </w:tcBorders>
            <w:shd w:val="clear" w:color="auto" w:fill="auto"/>
            <w:vAlign w:val="center"/>
            <w:hideMark/>
          </w:tcPr>
          <w:p w14:paraId="1BFD55B7"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When riding in a vehicle, do your school-aged children use a booster seat until reaching a height of 4 ft. 9 in.?</w:t>
            </w:r>
          </w:p>
        </w:tc>
        <w:tc>
          <w:tcPr>
            <w:tcW w:w="1354" w:type="dxa"/>
            <w:tcBorders>
              <w:top w:val="nil"/>
              <w:left w:val="nil"/>
              <w:bottom w:val="nil"/>
              <w:right w:val="nil"/>
            </w:tcBorders>
            <w:shd w:val="clear" w:color="auto" w:fill="auto"/>
            <w:noWrap/>
            <w:vAlign w:val="center"/>
            <w:hideMark/>
          </w:tcPr>
          <w:p w14:paraId="60CE0779"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Rarely or never</w:t>
            </w:r>
          </w:p>
        </w:tc>
        <w:tc>
          <w:tcPr>
            <w:tcW w:w="911" w:type="dxa"/>
            <w:tcBorders>
              <w:top w:val="nil"/>
              <w:left w:val="nil"/>
              <w:bottom w:val="nil"/>
              <w:right w:val="nil"/>
            </w:tcBorders>
            <w:shd w:val="clear" w:color="auto" w:fill="auto"/>
            <w:noWrap/>
            <w:vAlign w:val="center"/>
            <w:hideMark/>
          </w:tcPr>
          <w:p w14:paraId="5B019D6C"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w:t>
            </w:r>
          </w:p>
        </w:tc>
        <w:tc>
          <w:tcPr>
            <w:tcW w:w="890" w:type="dxa"/>
            <w:tcBorders>
              <w:top w:val="nil"/>
              <w:left w:val="nil"/>
              <w:bottom w:val="nil"/>
              <w:right w:val="nil"/>
            </w:tcBorders>
            <w:shd w:val="clear" w:color="auto" w:fill="auto"/>
            <w:noWrap/>
            <w:vAlign w:val="center"/>
            <w:hideMark/>
          </w:tcPr>
          <w:p w14:paraId="68012AB9"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15.7</w:t>
            </w:r>
          </w:p>
        </w:tc>
      </w:tr>
      <w:tr w:rsidR="00EB52E9" w:rsidRPr="00CB7613" w14:paraId="68272EEA" w14:textId="77777777" w:rsidTr="00BD2159">
        <w:trPr>
          <w:trHeight w:val="300"/>
        </w:trPr>
        <w:tc>
          <w:tcPr>
            <w:tcW w:w="6205" w:type="dxa"/>
            <w:vMerge/>
            <w:tcBorders>
              <w:top w:val="nil"/>
              <w:left w:val="nil"/>
              <w:bottom w:val="single" w:sz="4" w:space="0" w:color="000000"/>
              <w:right w:val="nil"/>
            </w:tcBorders>
            <w:vAlign w:val="center"/>
            <w:hideMark/>
          </w:tcPr>
          <w:p w14:paraId="5CAEDAD2"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nil"/>
              <w:right w:val="nil"/>
            </w:tcBorders>
            <w:shd w:val="clear" w:color="auto" w:fill="auto"/>
            <w:noWrap/>
            <w:vAlign w:val="center"/>
            <w:hideMark/>
          </w:tcPr>
          <w:p w14:paraId="3B0D80AF"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Sometimes</w:t>
            </w:r>
          </w:p>
        </w:tc>
        <w:tc>
          <w:tcPr>
            <w:tcW w:w="911" w:type="dxa"/>
            <w:tcBorders>
              <w:top w:val="nil"/>
              <w:left w:val="nil"/>
              <w:bottom w:val="nil"/>
              <w:right w:val="nil"/>
            </w:tcBorders>
            <w:shd w:val="clear" w:color="auto" w:fill="auto"/>
            <w:noWrap/>
            <w:vAlign w:val="center"/>
            <w:hideMark/>
          </w:tcPr>
          <w:p w14:paraId="100E7D9D"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w:t>
            </w:r>
          </w:p>
        </w:tc>
        <w:tc>
          <w:tcPr>
            <w:tcW w:w="890" w:type="dxa"/>
            <w:tcBorders>
              <w:top w:val="nil"/>
              <w:left w:val="nil"/>
              <w:bottom w:val="nil"/>
              <w:right w:val="nil"/>
            </w:tcBorders>
            <w:shd w:val="clear" w:color="auto" w:fill="auto"/>
            <w:noWrap/>
            <w:vAlign w:val="center"/>
            <w:hideMark/>
          </w:tcPr>
          <w:p w14:paraId="16F5A0D1"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13.7</w:t>
            </w:r>
          </w:p>
        </w:tc>
      </w:tr>
      <w:tr w:rsidR="00EB52E9" w:rsidRPr="00CB7613" w14:paraId="06CE6A7B" w14:textId="77777777" w:rsidTr="00BD2159">
        <w:trPr>
          <w:trHeight w:val="300"/>
        </w:trPr>
        <w:tc>
          <w:tcPr>
            <w:tcW w:w="6205" w:type="dxa"/>
            <w:vMerge/>
            <w:tcBorders>
              <w:top w:val="nil"/>
              <w:left w:val="nil"/>
              <w:bottom w:val="single" w:sz="4" w:space="0" w:color="000000"/>
              <w:right w:val="nil"/>
            </w:tcBorders>
            <w:vAlign w:val="center"/>
            <w:hideMark/>
          </w:tcPr>
          <w:p w14:paraId="423FC1AA"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nil"/>
              <w:right w:val="nil"/>
            </w:tcBorders>
            <w:shd w:val="clear" w:color="auto" w:fill="auto"/>
            <w:noWrap/>
            <w:vAlign w:val="center"/>
            <w:hideMark/>
          </w:tcPr>
          <w:p w14:paraId="22F57DDC"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Often</w:t>
            </w:r>
          </w:p>
        </w:tc>
        <w:tc>
          <w:tcPr>
            <w:tcW w:w="911" w:type="dxa"/>
            <w:tcBorders>
              <w:top w:val="nil"/>
              <w:left w:val="nil"/>
              <w:bottom w:val="nil"/>
              <w:right w:val="nil"/>
            </w:tcBorders>
            <w:shd w:val="clear" w:color="auto" w:fill="auto"/>
            <w:noWrap/>
            <w:vAlign w:val="center"/>
            <w:hideMark/>
          </w:tcPr>
          <w:p w14:paraId="3EEA385D"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w:t>
            </w:r>
          </w:p>
        </w:tc>
        <w:tc>
          <w:tcPr>
            <w:tcW w:w="890" w:type="dxa"/>
            <w:tcBorders>
              <w:top w:val="nil"/>
              <w:left w:val="nil"/>
              <w:bottom w:val="nil"/>
              <w:right w:val="nil"/>
            </w:tcBorders>
            <w:shd w:val="clear" w:color="auto" w:fill="auto"/>
            <w:noWrap/>
            <w:vAlign w:val="center"/>
            <w:hideMark/>
          </w:tcPr>
          <w:p w14:paraId="3A8120A7"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13.7</w:t>
            </w:r>
          </w:p>
        </w:tc>
      </w:tr>
      <w:tr w:rsidR="00EB52E9" w:rsidRPr="00CB7613" w14:paraId="05D38EDE" w14:textId="77777777" w:rsidTr="00BD2159">
        <w:trPr>
          <w:trHeight w:val="300"/>
        </w:trPr>
        <w:tc>
          <w:tcPr>
            <w:tcW w:w="6205" w:type="dxa"/>
            <w:vMerge/>
            <w:tcBorders>
              <w:top w:val="nil"/>
              <w:left w:val="nil"/>
              <w:bottom w:val="single" w:sz="4" w:space="0" w:color="000000"/>
              <w:right w:val="nil"/>
            </w:tcBorders>
            <w:vAlign w:val="center"/>
            <w:hideMark/>
          </w:tcPr>
          <w:p w14:paraId="37D7B2EC"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nil"/>
              <w:right w:val="nil"/>
            </w:tcBorders>
            <w:shd w:val="clear" w:color="auto" w:fill="auto"/>
            <w:noWrap/>
            <w:vAlign w:val="center"/>
            <w:hideMark/>
          </w:tcPr>
          <w:p w14:paraId="68F7D116"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Always</w:t>
            </w:r>
          </w:p>
        </w:tc>
        <w:tc>
          <w:tcPr>
            <w:tcW w:w="911" w:type="dxa"/>
            <w:tcBorders>
              <w:top w:val="nil"/>
              <w:left w:val="nil"/>
              <w:bottom w:val="nil"/>
              <w:right w:val="nil"/>
            </w:tcBorders>
            <w:shd w:val="clear" w:color="auto" w:fill="auto"/>
            <w:noWrap/>
            <w:vAlign w:val="center"/>
            <w:hideMark/>
          </w:tcPr>
          <w:p w14:paraId="061D3288"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29</w:t>
            </w:r>
          </w:p>
        </w:tc>
        <w:tc>
          <w:tcPr>
            <w:tcW w:w="890" w:type="dxa"/>
            <w:tcBorders>
              <w:top w:val="nil"/>
              <w:left w:val="nil"/>
              <w:bottom w:val="nil"/>
              <w:right w:val="nil"/>
            </w:tcBorders>
            <w:shd w:val="clear" w:color="auto" w:fill="auto"/>
            <w:noWrap/>
            <w:vAlign w:val="center"/>
            <w:hideMark/>
          </w:tcPr>
          <w:p w14:paraId="29283059"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56.9</w:t>
            </w:r>
          </w:p>
        </w:tc>
      </w:tr>
      <w:tr w:rsidR="00EB52E9" w:rsidRPr="00CB7613" w14:paraId="618939D0" w14:textId="77777777" w:rsidTr="00BD2159">
        <w:trPr>
          <w:trHeight w:val="300"/>
        </w:trPr>
        <w:tc>
          <w:tcPr>
            <w:tcW w:w="6205" w:type="dxa"/>
            <w:vMerge/>
            <w:tcBorders>
              <w:top w:val="nil"/>
              <w:left w:val="nil"/>
              <w:bottom w:val="single" w:sz="4" w:space="0" w:color="000000"/>
              <w:right w:val="nil"/>
            </w:tcBorders>
            <w:vAlign w:val="center"/>
            <w:hideMark/>
          </w:tcPr>
          <w:p w14:paraId="201C8788"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single" w:sz="4" w:space="0" w:color="auto"/>
              <w:right w:val="nil"/>
            </w:tcBorders>
            <w:shd w:val="clear" w:color="auto" w:fill="auto"/>
            <w:noWrap/>
            <w:vAlign w:val="center"/>
            <w:hideMark/>
          </w:tcPr>
          <w:p w14:paraId="01883EAF"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911" w:type="dxa"/>
            <w:tcBorders>
              <w:top w:val="nil"/>
              <w:left w:val="nil"/>
              <w:bottom w:val="single" w:sz="4" w:space="0" w:color="auto"/>
              <w:right w:val="nil"/>
            </w:tcBorders>
            <w:shd w:val="clear" w:color="auto" w:fill="auto"/>
            <w:noWrap/>
            <w:vAlign w:val="center"/>
            <w:hideMark/>
          </w:tcPr>
          <w:p w14:paraId="62D95D9E"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51</w:t>
            </w:r>
          </w:p>
        </w:tc>
        <w:tc>
          <w:tcPr>
            <w:tcW w:w="890" w:type="dxa"/>
            <w:tcBorders>
              <w:top w:val="nil"/>
              <w:left w:val="nil"/>
              <w:bottom w:val="single" w:sz="4" w:space="0" w:color="auto"/>
              <w:right w:val="nil"/>
            </w:tcBorders>
            <w:shd w:val="clear" w:color="auto" w:fill="auto"/>
            <w:noWrap/>
            <w:vAlign w:val="center"/>
            <w:hideMark/>
          </w:tcPr>
          <w:p w14:paraId="47E97062"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p>
        </w:tc>
      </w:tr>
      <w:tr w:rsidR="00EB52E9" w:rsidRPr="00CB7613" w14:paraId="15654D06" w14:textId="77777777" w:rsidTr="00BD2159">
        <w:trPr>
          <w:trHeight w:val="300"/>
        </w:trPr>
        <w:tc>
          <w:tcPr>
            <w:tcW w:w="6205" w:type="dxa"/>
            <w:vMerge w:val="restart"/>
            <w:tcBorders>
              <w:top w:val="nil"/>
              <w:left w:val="nil"/>
              <w:bottom w:val="single" w:sz="4" w:space="0" w:color="000000"/>
              <w:right w:val="nil"/>
            </w:tcBorders>
            <w:shd w:val="clear" w:color="auto" w:fill="auto"/>
            <w:vAlign w:val="center"/>
            <w:hideMark/>
          </w:tcPr>
          <w:p w14:paraId="687BD513"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When riding in a vehicle, how often do your child/ren ages 13 and above use a seat belt?</w:t>
            </w:r>
          </w:p>
        </w:tc>
        <w:tc>
          <w:tcPr>
            <w:tcW w:w="1354" w:type="dxa"/>
            <w:tcBorders>
              <w:top w:val="nil"/>
              <w:left w:val="nil"/>
              <w:bottom w:val="nil"/>
              <w:right w:val="nil"/>
            </w:tcBorders>
            <w:shd w:val="clear" w:color="auto" w:fill="auto"/>
            <w:noWrap/>
            <w:vAlign w:val="center"/>
            <w:hideMark/>
          </w:tcPr>
          <w:p w14:paraId="71AA250C"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Sometimes</w:t>
            </w:r>
          </w:p>
        </w:tc>
        <w:tc>
          <w:tcPr>
            <w:tcW w:w="911" w:type="dxa"/>
            <w:tcBorders>
              <w:top w:val="nil"/>
              <w:left w:val="nil"/>
              <w:bottom w:val="nil"/>
              <w:right w:val="nil"/>
            </w:tcBorders>
            <w:shd w:val="clear" w:color="auto" w:fill="auto"/>
            <w:noWrap/>
            <w:vAlign w:val="center"/>
            <w:hideMark/>
          </w:tcPr>
          <w:p w14:paraId="275C33D3"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w:t>
            </w:r>
          </w:p>
        </w:tc>
        <w:tc>
          <w:tcPr>
            <w:tcW w:w="890" w:type="dxa"/>
            <w:tcBorders>
              <w:top w:val="nil"/>
              <w:left w:val="nil"/>
              <w:bottom w:val="nil"/>
              <w:right w:val="nil"/>
            </w:tcBorders>
            <w:shd w:val="clear" w:color="auto" w:fill="auto"/>
            <w:noWrap/>
            <w:vAlign w:val="center"/>
            <w:hideMark/>
          </w:tcPr>
          <w:p w14:paraId="173CDFE0"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11.4</w:t>
            </w:r>
          </w:p>
        </w:tc>
      </w:tr>
      <w:tr w:rsidR="00EB52E9" w:rsidRPr="00CB7613" w14:paraId="40A27A3E" w14:textId="77777777" w:rsidTr="00BD2159">
        <w:trPr>
          <w:trHeight w:val="300"/>
        </w:trPr>
        <w:tc>
          <w:tcPr>
            <w:tcW w:w="6205" w:type="dxa"/>
            <w:vMerge/>
            <w:tcBorders>
              <w:top w:val="nil"/>
              <w:left w:val="nil"/>
              <w:bottom w:val="single" w:sz="4" w:space="0" w:color="000000"/>
              <w:right w:val="nil"/>
            </w:tcBorders>
            <w:vAlign w:val="center"/>
            <w:hideMark/>
          </w:tcPr>
          <w:p w14:paraId="6A489EF1"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nil"/>
              <w:right w:val="nil"/>
            </w:tcBorders>
            <w:shd w:val="clear" w:color="auto" w:fill="auto"/>
            <w:noWrap/>
            <w:vAlign w:val="center"/>
            <w:hideMark/>
          </w:tcPr>
          <w:p w14:paraId="7F06737D"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Often</w:t>
            </w:r>
          </w:p>
        </w:tc>
        <w:tc>
          <w:tcPr>
            <w:tcW w:w="911" w:type="dxa"/>
            <w:tcBorders>
              <w:top w:val="nil"/>
              <w:left w:val="nil"/>
              <w:bottom w:val="nil"/>
              <w:right w:val="nil"/>
            </w:tcBorders>
            <w:shd w:val="clear" w:color="auto" w:fill="auto"/>
            <w:noWrap/>
            <w:vAlign w:val="center"/>
            <w:hideMark/>
          </w:tcPr>
          <w:p w14:paraId="358990DA"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w:t>
            </w:r>
          </w:p>
        </w:tc>
        <w:tc>
          <w:tcPr>
            <w:tcW w:w="890" w:type="dxa"/>
            <w:tcBorders>
              <w:top w:val="nil"/>
              <w:left w:val="nil"/>
              <w:bottom w:val="nil"/>
              <w:right w:val="nil"/>
            </w:tcBorders>
            <w:shd w:val="clear" w:color="auto" w:fill="auto"/>
            <w:noWrap/>
            <w:vAlign w:val="center"/>
            <w:hideMark/>
          </w:tcPr>
          <w:p w14:paraId="7986BA35"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15.7</w:t>
            </w:r>
          </w:p>
        </w:tc>
      </w:tr>
      <w:tr w:rsidR="00EB52E9" w:rsidRPr="00CB7613" w14:paraId="51C04EB3" w14:textId="77777777" w:rsidTr="00BD2159">
        <w:trPr>
          <w:trHeight w:val="300"/>
        </w:trPr>
        <w:tc>
          <w:tcPr>
            <w:tcW w:w="6205" w:type="dxa"/>
            <w:vMerge/>
            <w:tcBorders>
              <w:top w:val="nil"/>
              <w:left w:val="nil"/>
              <w:bottom w:val="single" w:sz="4" w:space="0" w:color="000000"/>
              <w:right w:val="nil"/>
            </w:tcBorders>
            <w:vAlign w:val="center"/>
            <w:hideMark/>
          </w:tcPr>
          <w:p w14:paraId="34386115"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nil"/>
              <w:right w:val="nil"/>
            </w:tcBorders>
            <w:shd w:val="clear" w:color="auto" w:fill="auto"/>
            <w:noWrap/>
            <w:vAlign w:val="center"/>
            <w:hideMark/>
          </w:tcPr>
          <w:p w14:paraId="71F1442F"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Always</w:t>
            </w:r>
          </w:p>
        </w:tc>
        <w:tc>
          <w:tcPr>
            <w:tcW w:w="911" w:type="dxa"/>
            <w:tcBorders>
              <w:top w:val="nil"/>
              <w:left w:val="nil"/>
              <w:bottom w:val="nil"/>
              <w:right w:val="nil"/>
            </w:tcBorders>
            <w:shd w:val="clear" w:color="auto" w:fill="auto"/>
            <w:noWrap/>
            <w:vAlign w:val="center"/>
            <w:hideMark/>
          </w:tcPr>
          <w:p w14:paraId="4FD1ABF2"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51</w:t>
            </w:r>
          </w:p>
        </w:tc>
        <w:tc>
          <w:tcPr>
            <w:tcW w:w="890" w:type="dxa"/>
            <w:tcBorders>
              <w:top w:val="nil"/>
              <w:left w:val="nil"/>
              <w:bottom w:val="nil"/>
              <w:right w:val="nil"/>
            </w:tcBorders>
            <w:shd w:val="clear" w:color="auto" w:fill="auto"/>
            <w:noWrap/>
            <w:vAlign w:val="center"/>
            <w:hideMark/>
          </w:tcPr>
          <w:p w14:paraId="39BE39E8"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72.9</w:t>
            </w:r>
          </w:p>
        </w:tc>
      </w:tr>
      <w:tr w:rsidR="00EB52E9" w:rsidRPr="00CB7613" w14:paraId="77F44139" w14:textId="77777777" w:rsidTr="00BD2159">
        <w:trPr>
          <w:trHeight w:val="300"/>
        </w:trPr>
        <w:tc>
          <w:tcPr>
            <w:tcW w:w="6205" w:type="dxa"/>
            <w:vMerge/>
            <w:tcBorders>
              <w:top w:val="nil"/>
              <w:left w:val="nil"/>
              <w:bottom w:val="single" w:sz="4" w:space="0" w:color="000000"/>
              <w:right w:val="nil"/>
            </w:tcBorders>
            <w:vAlign w:val="center"/>
            <w:hideMark/>
          </w:tcPr>
          <w:p w14:paraId="59980590"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single" w:sz="4" w:space="0" w:color="auto"/>
              <w:right w:val="nil"/>
            </w:tcBorders>
            <w:shd w:val="clear" w:color="auto" w:fill="auto"/>
            <w:noWrap/>
            <w:vAlign w:val="center"/>
            <w:hideMark/>
          </w:tcPr>
          <w:p w14:paraId="381A4BAA"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911" w:type="dxa"/>
            <w:tcBorders>
              <w:top w:val="nil"/>
              <w:left w:val="nil"/>
              <w:bottom w:val="single" w:sz="4" w:space="0" w:color="auto"/>
              <w:right w:val="nil"/>
            </w:tcBorders>
            <w:shd w:val="clear" w:color="auto" w:fill="auto"/>
            <w:noWrap/>
            <w:vAlign w:val="center"/>
            <w:hideMark/>
          </w:tcPr>
          <w:p w14:paraId="63D5973E"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70</w:t>
            </w:r>
          </w:p>
        </w:tc>
        <w:tc>
          <w:tcPr>
            <w:tcW w:w="890" w:type="dxa"/>
            <w:tcBorders>
              <w:top w:val="nil"/>
              <w:left w:val="nil"/>
              <w:bottom w:val="single" w:sz="4" w:space="0" w:color="auto"/>
              <w:right w:val="nil"/>
            </w:tcBorders>
            <w:shd w:val="clear" w:color="auto" w:fill="auto"/>
            <w:noWrap/>
            <w:vAlign w:val="center"/>
            <w:hideMark/>
          </w:tcPr>
          <w:p w14:paraId="1418013D" w14:textId="733AD3F6"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EB52E9" w:rsidRPr="00CB7613" w14:paraId="62DD567C" w14:textId="77777777" w:rsidTr="00BD2159">
        <w:trPr>
          <w:trHeight w:val="300"/>
        </w:trPr>
        <w:tc>
          <w:tcPr>
            <w:tcW w:w="6205" w:type="dxa"/>
            <w:vMerge w:val="restart"/>
            <w:tcBorders>
              <w:top w:val="nil"/>
              <w:left w:val="nil"/>
              <w:bottom w:val="single" w:sz="4" w:space="0" w:color="000000"/>
              <w:right w:val="nil"/>
            </w:tcBorders>
            <w:shd w:val="clear" w:color="auto" w:fill="auto"/>
            <w:vAlign w:val="center"/>
            <w:hideMark/>
          </w:tcPr>
          <w:p w14:paraId="70770D28"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Do you have a fire extinguisher in your vehicle?</w:t>
            </w:r>
          </w:p>
        </w:tc>
        <w:tc>
          <w:tcPr>
            <w:tcW w:w="1354" w:type="dxa"/>
            <w:tcBorders>
              <w:top w:val="nil"/>
              <w:left w:val="nil"/>
              <w:bottom w:val="nil"/>
              <w:right w:val="nil"/>
            </w:tcBorders>
            <w:shd w:val="clear" w:color="auto" w:fill="auto"/>
            <w:noWrap/>
            <w:vAlign w:val="center"/>
            <w:hideMark/>
          </w:tcPr>
          <w:p w14:paraId="2240B5A3"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911" w:type="dxa"/>
            <w:tcBorders>
              <w:top w:val="nil"/>
              <w:left w:val="nil"/>
              <w:bottom w:val="nil"/>
              <w:right w:val="nil"/>
            </w:tcBorders>
            <w:shd w:val="clear" w:color="auto" w:fill="auto"/>
            <w:noWrap/>
            <w:vAlign w:val="center"/>
            <w:hideMark/>
          </w:tcPr>
          <w:p w14:paraId="2784FCAB"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206</w:t>
            </w:r>
          </w:p>
        </w:tc>
        <w:tc>
          <w:tcPr>
            <w:tcW w:w="890" w:type="dxa"/>
            <w:tcBorders>
              <w:top w:val="nil"/>
              <w:left w:val="nil"/>
              <w:bottom w:val="nil"/>
              <w:right w:val="nil"/>
            </w:tcBorders>
            <w:shd w:val="clear" w:color="auto" w:fill="auto"/>
            <w:noWrap/>
            <w:vAlign w:val="center"/>
            <w:hideMark/>
          </w:tcPr>
          <w:p w14:paraId="33DDE66B"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93.6</w:t>
            </w:r>
          </w:p>
        </w:tc>
      </w:tr>
      <w:tr w:rsidR="00EB52E9" w:rsidRPr="00CB7613" w14:paraId="59077C3E" w14:textId="77777777" w:rsidTr="00BD2159">
        <w:trPr>
          <w:trHeight w:val="300"/>
        </w:trPr>
        <w:tc>
          <w:tcPr>
            <w:tcW w:w="6205" w:type="dxa"/>
            <w:vMerge/>
            <w:tcBorders>
              <w:top w:val="nil"/>
              <w:left w:val="nil"/>
              <w:bottom w:val="single" w:sz="4" w:space="0" w:color="000000"/>
              <w:right w:val="nil"/>
            </w:tcBorders>
            <w:vAlign w:val="center"/>
            <w:hideMark/>
          </w:tcPr>
          <w:p w14:paraId="604BB50D"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nil"/>
              <w:right w:val="nil"/>
            </w:tcBorders>
            <w:shd w:val="clear" w:color="auto" w:fill="auto"/>
            <w:noWrap/>
            <w:vAlign w:val="center"/>
            <w:hideMark/>
          </w:tcPr>
          <w:p w14:paraId="536DA40A"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911" w:type="dxa"/>
            <w:tcBorders>
              <w:top w:val="nil"/>
              <w:left w:val="nil"/>
              <w:bottom w:val="nil"/>
              <w:right w:val="nil"/>
            </w:tcBorders>
            <w:shd w:val="clear" w:color="auto" w:fill="auto"/>
            <w:noWrap/>
            <w:vAlign w:val="center"/>
            <w:hideMark/>
          </w:tcPr>
          <w:p w14:paraId="303AF830"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w:t>
            </w:r>
          </w:p>
        </w:tc>
        <w:tc>
          <w:tcPr>
            <w:tcW w:w="890" w:type="dxa"/>
            <w:tcBorders>
              <w:top w:val="nil"/>
              <w:left w:val="nil"/>
              <w:bottom w:val="nil"/>
              <w:right w:val="nil"/>
            </w:tcBorders>
            <w:shd w:val="clear" w:color="auto" w:fill="auto"/>
            <w:noWrap/>
            <w:vAlign w:val="center"/>
            <w:hideMark/>
          </w:tcPr>
          <w:p w14:paraId="61501A22"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6.4</w:t>
            </w:r>
          </w:p>
        </w:tc>
      </w:tr>
      <w:tr w:rsidR="00EB52E9" w:rsidRPr="00CB7613" w14:paraId="094F9757" w14:textId="77777777" w:rsidTr="00BD2159">
        <w:trPr>
          <w:trHeight w:val="300"/>
        </w:trPr>
        <w:tc>
          <w:tcPr>
            <w:tcW w:w="6205" w:type="dxa"/>
            <w:vMerge/>
            <w:tcBorders>
              <w:top w:val="nil"/>
              <w:left w:val="nil"/>
              <w:bottom w:val="single" w:sz="4" w:space="0" w:color="000000"/>
              <w:right w:val="nil"/>
            </w:tcBorders>
            <w:vAlign w:val="center"/>
            <w:hideMark/>
          </w:tcPr>
          <w:p w14:paraId="0F3633F6"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single" w:sz="4" w:space="0" w:color="auto"/>
              <w:right w:val="nil"/>
            </w:tcBorders>
            <w:shd w:val="clear" w:color="auto" w:fill="auto"/>
            <w:noWrap/>
            <w:vAlign w:val="center"/>
            <w:hideMark/>
          </w:tcPr>
          <w:p w14:paraId="2D742B40"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911" w:type="dxa"/>
            <w:tcBorders>
              <w:top w:val="nil"/>
              <w:left w:val="nil"/>
              <w:bottom w:val="single" w:sz="4" w:space="0" w:color="auto"/>
              <w:right w:val="nil"/>
            </w:tcBorders>
            <w:shd w:val="clear" w:color="auto" w:fill="auto"/>
            <w:noWrap/>
            <w:vAlign w:val="center"/>
            <w:hideMark/>
          </w:tcPr>
          <w:p w14:paraId="5CAC09A5"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220</w:t>
            </w:r>
          </w:p>
        </w:tc>
        <w:tc>
          <w:tcPr>
            <w:tcW w:w="890" w:type="dxa"/>
            <w:tcBorders>
              <w:top w:val="nil"/>
              <w:left w:val="nil"/>
              <w:bottom w:val="single" w:sz="4" w:space="0" w:color="auto"/>
              <w:right w:val="nil"/>
            </w:tcBorders>
            <w:shd w:val="clear" w:color="auto" w:fill="auto"/>
            <w:noWrap/>
            <w:vAlign w:val="center"/>
            <w:hideMark/>
          </w:tcPr>
          <w:p w14:paraId="4EFADF26" w14:textId="1D7DEFA4"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EB52E9" w:rsidRPr="00CB7613" w14:paraId="104080FC" w14:textId="77777777" w:rsidTr="00BD2159">
        <w:trPr>
          <w:trHeight w:val="300"/>
        </w:trPr>
        <w:tc>
          <w:tcPr>
            <w:tcW w:w="6205" w:type="dxa"/>
            <w:vMerge w:val="restart"/>
            <w:tcBorders>
              <w:top w:val="nil"/>
              <w:left w:val="nil"/>
              <w:bottom w:val="single" w:sz="4" w:space="0" w:color="000000"/>
              <w:right w:val="nil"/>
            </w:tcBorders>
            <w:shd w:val="clear" w:color="auto" w:fill="auto"/>
            <w:vAlign w:val="center"/>
            <w:hideMark/>
          </w:tcPr>
          <w:p w14:paraId="4D6D929C"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Do you use a helmet?</w:t>
            </w:r>
          </w:p>
        </w:tc>
        <w:tc>
          <w:tcPr>
            <w:tcW w:w="1354" w:type="dxa"/>
            <w:tcBorders>
              <w:top w:val="nil"/>
              <w:left w:val="nil"/>
              <w:right w:val="nil"/>
            </w:tcBorders>
            <w:shd w:val="clear" w:color="auto" w:fill="auto"/>
            <w:noWrap/>
            <w:vAlign w:val="center"/>
            <w:hideMark/>
          </w:tcPr>
          <w:p w14:paraId="7F9E58BD"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911" w:type="dxa"/>
            <w:tcBorders>
              <w:top w:val="nil"/>
              <w:left w:val="nil"/>
              <w:right w:val="nil"/>
            </w:tcBorders>
            <w:shd w:val="clear" w:color="auto" w:fill="auto"/>
            <w:noWrap/>
            <w:vAlign w:val="center"/>
            <w:hideMark/>
          </w:tcPr>
          <w:p w14:paraId="78BF4457"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189</w:t>
            </w:r>
          </w:p>
        </w:tc>
        <w:tc>
          <w:tcPr>
            <w:tcW w:w="890" w:type="dxa"/>
            <w:tcBorders>
              <w:top w:val="nil"/>
              <w:left w:val="nil"/>
              <w:right w:val="nil"/>
            </w:tcBorders>
            <w:shd w:val="clear" w:color="auto" w:fill="auto"/>
            <w:noWrap/>
            <w:vAlign w:val="center"/>
            <w:hideMark/>
          </w:tcPr>
          <w:p w14:paraId="5CADBD35"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85.9</w:t>
            </w:r>
          </w:p>
        </w:tc>
      </w:tr>
      <w:tr w:rsidR="00EB52E9" w:rsidRPr="00CB7613" w14:paraId="634E0321" w14:textId="77777777" w:rsidTr="00BD2159">
        <w:trPr>
          <w:trHeight w:val="300"/>
        </w:trPr>
        <w:tc>
          <w:tcPr>
            <w:tcW w:w="6205" w:type="dxa"/>
            <w:vMerge/>
            <w:tcBorders>
              <w:top w:val="nil"/>
              <w:left w:val="nil"/>
              <w:bottom w:val="single" w:sz="4" w:space="0" w:color="000000"/>
              <w:right w:val="nil"/>
            </w:tcBorders>
            <w:vAlign w:val="center"/>
            <w:hideMark/>
          </w:tcPr>
          <w:p w14:paraId="15A0F826"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single" w:sz="4" w:space="0" w:color="auto"/>
              <w:right w:val="nil"/>
            </w:tcBorders>
            <w:shd w:val="clear" w:color="auto" w:fill="auto"/>
            <w:noWrap/>
            <w:vAlign w:val="center"/>
            <w:hideMark/>
          </w:tcPr>
          <w:p w14:paraId="5B5C90E9"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911" w:type="dxa"/>
            <w:tcBorders>
              <w:top w:val="nil"/>
              <w:left w:val="nil"/>
              <w:bottom w:val="single" w:sz="4" w:space="0" w:color="auto"/>
              <w:right w:val="nil"/>
            </w:tcBorders>
            <w:shd w:val="clear" w:color="auto" w:fill="auto"/>
            <w:noWrap/>
            <w:vAlign w:val="center"/>
            <w:hideMark/>
          </w:tcPr>
          <w:p w14:paraId="093022F3"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31</w:t>
            </w:r>
          </w:p>
        </w:tc>
        <w:tc>
          <w:tcPr>
            <w:tcW w:w="890" w:type="dxa"/>
            <w:tcBorders>
              <w:top w:val="nil"/>
              <w:left w:val="nil"/>
              <w:bottom w:val="single" w:sz="4" w:space="0" w:color="auto"/>
              <w:right w:val="nil"/>
            </w:tcBorders>
            <w:shd w:val="clear" w:color="auto" w:fill="auto"/>
            <w:noWrap/>
            <w:vAlign w:val="center"/>
            <w:hideMark/>
          </w:tcPr>
          <w:p w14:paraId="16B971C3"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14.1</w:t>
            </w:r>
          </w:p>
        </w:tc>
      </w:tr>
      <w:tr w:rsidR="00EB52E9" w:rsidRPr="00CB7613" w14:paraId="22057DBD" w14:textId="77777777" w:rsidTr="00BD2159">
        <w:trPr>
          <w:trHeight w:val="300"/>
        </w:trPr>
        <w:tc>
          <w:tcPr>
            <w:tcW w:w="6205" w:type="dxa"/>
            <w:vMerge/>
            <w:tcBorders>
              <w:top w:val="nil"/>
              <w:left w:val="nil"/>
              <w:bottom w:val="single" w:sz="4" w:space="0" w:color="000000"/>
              <w:right w:val="nil"/>
            </w:tcBorders>
            <w:vAlign w:val="center"/>
            <w:hideMark/>
          </w:tcPr>
          <w:p w14:paraId="42DAF928"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single" w:sz="4" w:space="0" w:color="auto"/>
              <w:left w:val="nil"/>
              <w:bottom w:val="single" w:sz="4" w:space="0" w:color="auto"/>
              <w:right w:val="nil"/>
            </w:tcBorders>
            <w:shd w:val="clear" w:color="auto" w:fill="auto"/>
            <w:noWrap/>
            <w:vAlign w:val="center"/>
            <w:hideMark/>
          </w:tcPr>
          <w:p w14:paraId="65954A25"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911" w:type="dxa"/>
            <w:tcBorders>
              <w:top w:val="single" w:sz="4" w:space="0" w:color="auto"/>
              <w:left w:val="nil"/>
              <w:bottom w:val="single" w:sz="4" w:space="0" w:color="auto"/>
              <w:right w:val="nil"/>
            </w:tcBorders>
            <w:shd w:val="clear" w:color="auto" w:fill="auto"/>
            <w:noWrap/>
            <w:vAlign w:val="center"/>
            <w:hideMark/>
          </w:tcPr>
          <w:p w14:paraId="2B4A6CBF"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220</w:t>
            </w:r>
          </w:p>
        </w:tc>
        <w:tc>
          <w:tcPr>
            <w:tcW w:w="890" w:type="dxa"/>
            <w:tcBorders>
              <w:top w:val="single" w:sz="4" w:space="0" w:color="auto"/>
              <w:left w:val="nil"/>
              <w:bottom w:val="single" w:sz="4" w:space="0" w:color="auto"/>
              <w:right w:val="nil"/>
            </w:tcBorders>
            <w:shd w:val="clear" w:color="auto" w:fill="auto"/>
            <w:noWrap/>
            <w:vAlign w:val="center"/>
            <w:hideMark/>
          </w:tcPr>
          <w:p w14:paraId="613AA62A" w14:textId="493E1EB3"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EB52E9" w:rsidRPr="00CB7613" w14:paraId="19A4FBDE" w14:textId="77777777" w:rsidTr="00BD2159">
        <w:trPr>
          <w:trHeight w:val="300"/>
        </w:trPr>
        <w:tc>
          <w:tcPr>
            <w:tcW w:w="6205" w:type="dxa"/>
            <w:vMerge w:val="restart"/>
            <w:tcBorders>
              <w:top w:val="nil"/>
              <w:left w:val="nil"/>
              <w:bottom w:val="single" w:sz="4" w:space="0" w:color="000000"/>
              <w:right w:val="nil"/>
            </w:tcBorders>
            <w:shd w:val="clear" w:color="auto" w:fill="auto"/>
            <w:noWrap/>
            <w:vAlign w:val="center"/>
            <w:hideMark/>
          </w:tcPr>
          <w:p w14:paraId="47B58564"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Do you supervise riders that are under 16 years of age?</w:t>
            </w:r>
          </w:p>
        </w:tc>
        <w:tc>
          <w:tcPr>
            <w:tcW w:w="1354" w:type="dxa"/>
            <w:tcBorders>
              <w:top w:val="nil"/>
              <w:left w:val="nil"/>
              <w:bottom w:val="nil"/>
              <w:right w:val="nil"/>
            </w:tcBorders>
            <w:shd w:val="clear" w:color="auto" w:fill="auto"/>
            <w:noWrap/>
            <w:vAlign w:val="center"/>
            <w:hideMark/>
          </w:tcPr>
          <w:p w14:paraId="19CB1CFB"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911" w:type="dxa"/>
            <w:tcBorders>
              <w:top w:val="nil"/>
              <w:left w:val="nil"/>
              <w:bottom w:val="nil"/>
              <w:right w:val="nil"/>
            </w:tcBorders>
            <w:shd w:val="clear" w:color="auto" w:fill="auto"/>
            <w:noWrap/>
            <w:vAlign w:val="center"/>
            <w:hideMark/>
          </w:tcPr>
          <w:p w14:paraId="20237FE2"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60</w:t>
            </w:r>
          </w:p>
        </w:tc>
        <w:tc>
          <w:tcPr>
            <w:tcW w:w="890" w:type="dxa"/>
            <w:tcBorders>
              <w:top w:val="nil"/>
              <w:left w:val="nil"/>
              <w:bottom w:val="nil"/>
              <w:right w:val="nil"/>
            </w:tcBorders>
            <w:shd w:val="clear" w:color="auto" w:fill="auto"/>
            <w:noWrap/>
            <w:vAlign w:val="center"/>
            <w:hideMark/>
          </w:tcPr>
          <w:p w14:paraId="0CEDCB82"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57.7</w:t>
            </w:r>
          </w:p>
        </w:tc>
      </w:tr>
      <w:tr w:rsidR="00EB52E9" w:rsidRPr="00CB7613" w14:paraId="7173B10A" w14:textId="77777777" w:rsidTr="00BD2159">
        <w:trPr>
          <w:trHeight w:val="300"/>
        </w:trPr>
        <w:tc>
          <w:tcPr>
            <w:tcW w:w="6205" w:type="dxa"/>
            <w:vMerge/>
            <w:tcBorders>
              <w:top w:val="nil"/>
              <w:left w:val="nil"/>
              <w:bottom w:val="single" w:sz="4" w:space="0" w:color="000000"/>
              <w:right w:val="nil"/>
            </w:tcBorders>
            <w:vAlign w:val="center"/>
            <w:hideMark/>
          </w:tcPr>
          <w:p w14:paraId="695F2B9E"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nil"/>
              <w:right w:val="nil"/>
            </w:tcBorders>
            <w:shd w:val="clear" w:color="auto" w:fill="auto"/>
            <w:noWrap/>
            <w:vAlign w:val="center"/>
            <w:hideMark/>
          </w:tcPr>
          <w:p w14:paraId="0319408B"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911" w:type="dxa"/>
            <w:tcBorders>
              <w:top w:val="nil"/>
              <w:left w:val="nil"/>
              <w:bottom w:val="nil"/>
              <w:right w:val="nil"/>
            </w:tcBorders>
            <w:shd w:val="clear" w:color="auto" w:fill="auto"/>
            <w:noWrap/>
            <w:vAlign w:val="center"/>
            <w:hideMark/>
          </w:tcPr>
          <w:p w14:paraId="7ACDB66F"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44</w:t>
            </w:r>
          </w:p>
        </w:tc>
        <w:tc>
          <w:tcPr>
            <w:tcW w:w="890" w:type="dxa"/>
            <w:tcBorders>
              <w:top w:val="nil"/>
              <w:left w:val="nil"/>
              <w:bottom w:val="nil"/>
              <w:right w:val="nil"/>
            </w:tcBorders>
            <w:shd w:val="clear" w:color="auto" w:fill="auto"/>
            <w:noWrap/>
            <w:vAlign w:val="center"/>
            <w:hideMark/>
          </w:tcPr>
          <w:p w14:paraId="40DCCB65"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42.3</w:t>
            </w:r>
          </w:p>
        </w:tc>
      </w:tr>
      <w:tr w:rsidR="00EB52E9" w:rsidRPr="00CB7613" w14:paraId="3E9AE54E" w14:textId="77777777" w:rsidTr="00BD2159">
        <w:trPr>
          <w:trHeight w:val="300"/>
        </w:trPr>
        <w:tc>
          <w:tcPr>
            <w:tcW w:w="6205" w:type="dxa"/>
            <w:vMerge/>
            <w:tcBorders>
              <w:top w:val="nil"/>
              <w:left w:val="nil"/>
              <w:bottom w:val="single" w:sz="4" w:space="0" w:color="000000"/>
              <w:right w:val="nil"/>
            </w:tcBorders>
            <w:vAlign w:val="center"/>
            <w:hideMark/>
          </w:tcPr>
          <w:p w14:paraId="7E5BB42E"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single" w:sz="4" w:space="0" w:color="auto"/>
              <w:right w:val="nil"/>
            </w:tcBorders>
            <w:shd w:val="clear" w:color="auto" w:fill="auto"/>
            <w:noWrap/>
            <w:vAlign w:val="center"/>
            <w:hideMark/>
          </w:tcPr>
          <w:p w14:paraId="1F1C4A1D"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911" w:type="dxa"/>
            <w:tcBorders>
              <w:top w:val="nil"/>
              <w:left w:val="nil"/>
              <w:bottom w:val="single" w:sz="4" w:space="0" w:color="auto"/>
              <w:right w:val="nil"/>
            </w:tcBorders>
            <w:shd w:val="clear" w:color="auto" w:fill="auto"/>
            <w:noWrap/>
            <w:vAlign w:val="center"/>
            <w:hideMark/>
          </w:tcPr>
          <w:p w14:paraId="1B5408B0"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104</w:t>
            </w:r>
          </w:p>
        </w:tc>
        <w:tc>
          <w:tcPr>
            <w:tcW w:w="890" w:type="dxa"/>
            <w:tcBorders>
              <w:top w:val="nil"/>
              <w:left w:val="nil"/>
              <w:bottom w:val="single" w:sz="4" w:space="0" w:color="auto"/>
              <w:right w:val="nil"/>
            </w:tcBorders>
            <w:shd w:val="clear" w:color="auto" w:fill="auto"/>
            <w:noWrap/>
            <w:vAlign w:val="center"/>
            <w:hideMark/>
          </w:tcPr>
          <w:p w14:paraId="01DE0CBA" w14:textId="02D0BB1C"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EB52E9" w:rsidRPr="00CB7613" w14:paraId="51192765" w14:textId="77777777" w:rsidTr="00BD2159">
        <w:trPr>
          <w:trHeight w:val="300"/>
        </w:trPr>
        <w:tc>
          <w:tcPr>
            <w:tcW w:w="6205" w:type="dxa"/>
            <w:vMerge w:val="restart"/>
            <w:tcBorders>
              <w:top w:val="nil"/>
              <w:left w:val="nil"/>
              <w:bottom w:val="single" w:sz="4" w:space="0" w:color="000000"/>
              <w:right w:val="nil"/>
            </w:tcBorders>
            <w:shd w:val="clear" w:color="auto" w:fill="auto"/>
            <w:noWrap/>
            <w:vAlign w:val="center"/>
            <w:hideMark/>
          </w:tcPr>
          <w:p w14:paraId="575BC1D8"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Have drivers under the age of 16 completed an ATV Safety class?</w:t>
            </w:r>
          </w:p>
        </w:tc>
        <w:tc>
          <w:tcPr>
            <w:tcW w:w="1354" w:type="dxa"/>
            <w:tcBorders>
              <w:top w:val="nil"/>
              <w:left w:val="nil"/>
              <w:bottom w:val="nil"/>
              <w:right w:val="nil"/>
            </w:tcBorders>
            <w:shd w:val="clear" w:color="auto" w:fill="auto"/>
            <w:noWrap/>
            <w:vAlign w:val="center"/>
            <w:hideMark/>
          </w:tcPr>
          <w:p w14:paraId="76286A82"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911" w:type="dxa"/>
            <w:tcBorders>
              <w:top w:val="nil"/>
              <w:left w:val="nil"/>
              <w:bottom w:val="nil"/>
              <w:right w:val="nil"/>
            </w:tcBorders>
            <w:shd w:val="clear" w:color="auto" w:fill="auto"/>
            <w:noWrap/>
            <w:vAlign w:val="center"/>
            <w:hideMark/>
          </w:tcPr>
          <w:p w14:paraId="078B04C7"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53</w:t>
            </w:r>
          </w:p>
        </w:tc>
        <w:tc>
          <w:tcPr>
            <w:tcW w:w="890" w:type="dxa"/>
            <w:tcBorders>
              <w:top w:val="nil"/>
              <w:left w:val="nil"/>
              <w:bottom w:val="nil"/>
              <w:right w:val="nil"/>
            </w:tcBorders>
            <w:shd w:val="clear" w:color="auto" w:fill="auto"/>
            <w:noWrap/>
            <w:vAlign w:val="center"/>
            <w:hideMark/>
          </w:tcPr>
          <w:p w14:paraId="7B42EA08" w14:textId="7B86DD36"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93</w:t>
            </w:r>
            <w:r w:rsidR="00EB7B55" w:rsidRPr="00CB7613">
              <w:rPr>
                <w:rFonts w:eastAsia="Times New Roman" w:cs="Calibri"/>
                <w:color w:val="000000"/>
                <w:szCs w:val="22"/>
                <w:lang w:eastAsia="en-US"/>
              </w:rPr>
              <w:t>.0</w:t>
            </w:r>
          </w:p>
        </w:tc>
      </w:tr>
      <w:tr w:rsidR="00EB52E9" w:rsidRPr="00CB7613" w14:paraId="68A3BBEB" w14:textId="77777777" w:rsidTr="00BD2159">
        <w:trPr>
          <w:trHeight w:val="300"/>
        </w:trPr>
        <w:tc>
          <w:tcPr>
            <w:tcW w:w="6205" w:type="dxa"/>
            <w:vMerge/>
            <w:tcBorders>
              <w:top w:val="nil"/>
              <w:left w:val="nil"/>
              <w:bottom w:val="single" w:sz="4" w:space="0" w:color="000000"/>
              <w:right w:val="nil"/>
            </w:tcBorders>
            <w:vAlign w:val="center"/>
            <w:hideMark/>
          </w:tcPr>
          <w:p w14:paraId="4D093C83"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nil"/>
              <w:right w:val="nil"/>
            </w:tcBorders>
            <w:shd w:val="clear" w:color="auto" w:fill="auto"/>
            <w:noWrap/>
            <w:vAlign w:val="center"/>
            <w:hideMark/>
          </w:tcPr>
          <w:p w14:paraId="766339DD"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911" w:type="dxa"/>
            <w:tcBorders>
              <w:top w:val="nil"/>
              <w:left w:val="nil"/>
              <w:bottom w:val="nil"/>
              <w:right w:val="nil"/>
            </w:tcBorders>
            <w:shd w:val="clear" w:color="auto" w:fill="auto"/>
            <w:noWrap/>
            <w:vAlign w:val="center"/>
            <w:hideMark/>
          </w:tcPr>
          <w:p w14:paraId="57AFD00A"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890" w:type="dxa"/>
            <w:tcBorders>
              <w:top w:val="nil"/>
              <w:left w:val="nil"/>
              <w:bottom w:val="nil"/>
              <w:right w:val="nil"/>
            </w:tcBorders>
            <w:shd w:val="clear" w:color="auto" w:fill="auto"/>
            <w:noWrap/>
            <w:vAlign w:val="center"/>
            <w:hideMark/>
          </w:tcPr>
          <w:p w14:paraId="0ECCFA1C" w14:textId="2E1FE2BF"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w:t>
            </w:r>
            <w:r w:rsidR="00EB7B55" w:rsidRPr="00CB7613">
              <w:rPr>
                <w:rFonts w:eastAsia="Times New Roman" w:cs="Calibri"/>
                <w:color w:val="000000"/>
                <w:szCs w:val="22"/>
                <w:lang w:eastAsia="en-US"/>
              </w:rPr>
              <w:t>.0</w:t>
            </w:r>
          </w:p>
        </w:tc>
      </w:tr>
      <w:tr w:rsidR="00EB52E9" w:rsidRPr="00CB7613" w14:paraId="6BF09B21" w14:textId="77777777" w:rsidTr="00BD2159">
        <w:trPr>
          <w:trHeight w:val="300"/>
        </w:trPr>
        <w:tc>
          <w:tcPr>
            <w:tcW w:w="6205" w:type="dxa"/>
            <w:vMerge/>
            <w:tcBorders>
              <w:top w:val="nil"/>
              <w:left w:val="nil"/>
              <w:bottom w:val="single" w:sz="4" w:space="0" w:color="000000"/>
              <w:right w:val="nil"/>
            </w:tcBorders>
            <w:vAlign w:val="center"/>
            <w:hideMark/>
          </w:tcPr>
          <w:p w14:paraId="6C6D059A"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single" w:sz="4" w:space="0" w:color="auto"/>
              <w:right w:val="nil"/>
            </w:tcBorders>
            <w:shd w:val="clear" w:color="auto" w:fill="auto"/>
            <w:noWrap/>
            <w:vAlign w:val="center"/>
            <w:hideMark/>
          </w:tcPr>
          <w:p w14:paraId="2D7CDFFB"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911" w:type="dxa"/>
            <w:tcBorders>
              <w:top w:val="nil"/>
              <w:left w:val="nil"/>
              <w:bottom w:val="single" w:sz="4" w:space="0" w:color="auto"/>
              <w:right w:val="nil"/>
            </w:tcBorders>
            <w:shd w:val="clear" w:color="auto" w:fill="auto"/>
            <w:noWrap/>
            <w:vAlign w:val="center"/>
            <w:hideMark/>
          </w:tcPr>
          <w:p w14:paraId="2AA95D8D"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57</w:t>
            </w:r>
          </w:p>
        </w:tc>
        <w:tc>
          <w:tcPr>
            <w:tcW w:w="890" w:type="dxa"/>
            <w:tcBorders>
              <w:top w:val="nil"/>
              <w:left w:val="nil"/>
              <w:bottom w:val="single" w:sz="4" w:space="0" w:color="auto"/>
              <w:right w:val="nil"/>
            </w:tcBorders>
            <w:shd w:val="clear" w:color="auto" w:fill="auto"/>
            <w:noWrap/>
            <w:vAlign w:val="center"/>
            <w:hideMark/>
          </w:tcPr>
          <w:p w14:paraId="3E76BAFF" w14:textId="19EBE32C"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EB52E9" w:rsidRPr="00CB7613" w14:paraId="343A5B1F" w14:textId="77777777" w:rsidTr="00BD2159">
        <w:trPr>
          <w:trHeight w:val="300"/>
        </w:trPr>
        <w:tc>
          <w:tcPr>
            <w:tcW w:w="6205" w:type="dxa"/>
            <w:vMerge w:val="restart"/>
            <w:tcBorders>
              <w:top w:val="nil"/>
              <w:left w:val="nil"/>
              <w:bottom w:val="single" w:sz="4" w:space="0" w:color="000000"/>
              <w:right w:val="nil"/>
            </w:tcBorders>
            <w:shd w:val="clear" w:color="auto" w:fill="auto"/>
            <w:noWrap/>
            <w:vAlign w:val="center"/>
            <w:hideMark/>
          </w:tcPr>
          <w:p w14:paraId="087C40AB"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Have you ever taken a safe driving class?</w:t>
            </w:r>
          </w:p>
        </w:tc>
        <w:tc>
          <w:tcPr>
            <w:tcW w:w="1354" w:type="dxa"/>
            <w:tcBorders>
              <w:top w:val="nil"/>
              <w:left w:val="nil"/>
              <w:bottom w:val="nil"/>
              <w:right w:val="nil"/>
            </w:tcBorders>
            <w:shd w:val="clear" w:color="auto" w:fill="auto"/>
            <w:noWrap/>
            <w:vAlign w:val="center"/>
            <w:hideMark/>
          </w:tcPr>
          <w:p w14:paraId="21C9A761"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911" w:type="dxa"/>
            <w:tcBorders>
              <w:top w:val="nil"/>
              <w:left w:val="nil"/>
              <w:bottom w:val="nil"/>
              <w:right w:val="nil"/>
            </w:tcBorders>
            <w:shd w:val="clear" w:color="auto" w:fill="auto"/>
            <w:noWrap/>
            <w:vAlign w:val="center"/>
            <w:hideMark/>
          </w:tcPr>
          <w:p w14:paraId="5027041C"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105</w:t>
            </w:r>
          </w:p>
        </w:tc>
        <w:tc>
          <w:tcPr>
            <w:tcW w:w="890" w:type="dxa"/>
            <w:tcBorders>
              <w:top w:val="nil"/>
              <w:left w:val="nil"/>
              <w:bottom w:val="nil"/>
              <w:right w:val="nil"/>
            </w:tcBorders>
            <w:shd w:val="clear" w:color="auto" w:fill="auto"/>
            <w:noWrap/>
            <w:vAlign w:val="center"/>
            <w:hideMark/>
          </w:tcPr>
          <w:p w14:paraId="03D59824"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47.7</w:t>
            </w:r>
          </w:p>
        </w:tc>
      </w:tr>
      <w:tr w:rsidR="00EB52E9" w:rsidRPr="00CB7613" w14:paraId="3957C147" w14:textId="77777777" w:rsidTr="00BD2159">
        <w:trPr>
          <w:trHeight w:val="300"/>
        </w:trPr>
        <w:tc>
          <w:tcPr>
            <w:tcW w:w="6205" w:type="dxa"/>
            <w:vMerge/>
            <w:tcBorders>
              <w:top w:val="nil"/>
              <w:left w:val="nil"/>
              <w:bottom w:val="single" w:sz="4" w:space="0" w:color="000000"/>
              <w:right w:val="nil"/>
            </w:tcBorders>
            <w:vAlign w:val="center"/>
            <w:hideMark/>
          </w:tcPr>
          <w:p w14:paraId="3DC67706"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nil"/>
              <w:right w:val="nil"/>
            </w:tcBorders>
            <w:shd w:val="clear" w:color="auto" w:fill="auto"/>
            <w:noWrap/>
            <w:vAlign w:val="center"/>
            <w:hideMark/>
          </w:tcPr>
          <w:p w14:paraId="01D0F4F4"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911" w:type="dxa"/>
            <w:tcBorders>
              <w:top w:val="nil"/>
              <w:left w:val="nil"/>
              <w:bottom w:val="nil"/>
              <w:right w:val="nil"/>
            </w:tcBorders>
            <w:shd w:val="clear" w:color="auto" w:fill="auto"/>
            <w:noWrap/>
            <w:vAlign w:val="center"/>
            <w:hideMark/>
          </w:tcPr>
          <w:p w14:paraId="4851EAF7"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115</w:t>
            </w:r>
          </w:p>
        </w:tc>
        <w:tc>
          <w:tcPr>
            <w:tcW w:w="890" w:type="dxa"/>
            <w:tcBorders>
              <w:top w:val="nil"/>
              <w:left w:val="nil"/>
              <w:bottom w:val="nil"/>
              <w:right w:val="nil"/>
            </w:tcBorders>
            <w:shd w:val="clear" w:color="auto" w:fill="auto"/>
            <w:noWrap/>
            <w:vAlign w:val="center"/>
            <w:hideMark/>
          </w:tcPr>
          <w:p w14:paraId="09AFD3A9"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52.3</w:t>
            </w:r>
          </w:p>
        </w:tc>
      </w:tr>
      <w:tr w:rsidR="00EB52E9" w:rsidRPr="00CB7613" w14:paraId="633F6138" w14:textId="77777777" w:rsidTr="00BD2159">
        <w:trPr>
          <w:trHeight w:val="300"/>
        </w:trPr>
        <w:tc>
          <w:tcPr>
            <w:tcW w:w="6205" w:type="dxa"/>
            <w:vMerge/>
            <w:tcBorders>
              <w:top w:val="nil"/>
              <w:left w:val="nil"/>
              <w:bottom w:val="single" w:sz="4" w:space="0" w:color="000000"/>
              <w:right w:val="nil"/>
            </w:tcBorders>
            <w:vAlign w:val="center"/>
            <w:hideMark/>
          </w:tcPr>
          <w:p w14:paraId="769E942F"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single" w:sz="4" w:space="0" w:color="auto"/>
              <w:right w:val="nil"/>
            </w:tcBorders>
            <w:shd w:val="clear" w:color="auto" w:fill="auto"/>
            <w:noWrap/>
            <w:vAlign w:val="center"/>
            <w:hideMark/>
          </w:tcPr>
          <w:p w14:paraId="3CA7D5A5"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911" w:type="dxa"/>
            <w:tcBorders>
              <w:top w:val="nil"/>
              <w:left w:val="nil"/>
              <w:bottom w:val="single" w:sz="4" w:space="0" w:color="auto"/>
              <w:right w:val="nil"/>
            </w:tcBorders>
            <w:shd w:val="clear" w:color="auto" w:fill="auto"/>
            <w:noWrap/>
            <w:vAlign w:val="center"/>
            <w:hideMark/>
          </w:tcPr>
          <w:p w14:paraId="0DBBFD7A"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220</w:t>
            </w:r>
          </w:p>
        </w:tc>
        <w:tc>
          <w:tcPr>
            <w:tcW w:w="890" w:type="dxa"/>
            <w:tcBorders>
              <w:top w:val="nil"/>
              <w:left w:val="nil"/>
              <w:bottom w:val="single" w:sz="4" w:space="0" w:color="auto"/>
              <w:right w:val="nil"/>
            </w:tcBorders>
            <w:shd w:val="clear" w:color="auto" w:fill="auto"/>
            <w:noWrap/>
            <w:vAlign w:val="center"/>
            <w:hideMark/>
          </w:tcPr>
          <w:p w14:paraId="7FF7DF53" w14:textId="0F074106"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EB52E9" w:rsidRPr="00CB7613" w14:paraId="70A02C42" w14:textId="77777777" w:rsidTr="00BD2159">
        <w:trPr>
          <w:trHeight w:val="300"/>
        </w:trPr>
        <w:tc>
          <w:tcPr>
            <w:tcW w:w="6205" w:type="dxa"/>
            <w:vMerge w:val="restart"/>
            <w:tcBorders>
              <w:top w:val="nil"/>
              <w:left w:val="nil"/>
              <w:bottom w:val="single" w:sz="4" w:space="0" w:color="000000"/>
              <w:right w:val="nil"/>
            </w:tcBorders>
            <w:shd w:val="clear" w:color="auto" w:fill="auto"/>
            <w:vAlign w:val="center"/>
            <w:hideMark/>
          </w:tcPr>
          <w:p w14:paraId="11819B1B"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Does your family have a plan on how to communicate and what actions to take during an emergency?</w:t>
            </w:r>
          </w:p>
        </w:tc>
        <w:tc>
          <w:tcPr>
            <w:tcW w:w="1354" w:type="dxa"/>
            <w:tcBorders>
              <w:top w:val="nil"/>
              <w:left w:val="nil"/>
              <w:bottom w:val="nil"/>
              <w:right w:val="nil"/>
            </w:tcBorders>
            <w:shd w:val="clear" w:color="auto" w:fill="auto"/>
            <w:noWrap/>
            <w:vAlign w:val="center"/>
            <w:hideMark/>
          </w:tcPr>
          <w:p w14:paraId="342814A7"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911" w:type="dxa"/>
            <w:tcBorders>
              <w:top w:val="nil"/>
              <w:left w:val="nil"/>
              <w:bottom w:val="nil"/>
              <w:right w:val="nil"/>
            </w:tcBorders>
            <w:shd w:val="clear" w:color="auto" w:fill="auto"/>
            <w:noWrap/>
            <w:vAlign w:val="center"/>
            <w:hideMark/>
          </w:tcPr>
          <w:p w14:paraId="00AD2D34"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70</w:t>
            </w:r>
          </w:p>
        </w:tc>
        <w:tc>
          <w:tcPr>
            <w:tcW w:w="890" w:type="dxa"/>
            <w:tcBorders>
              <w:top w:val="nil"/>
              <w:left w:val="nil"/>
              <w:bottom w:val="nil"/>
              <w:right w:val="nil"/>
            </w:tcBorders>
            <w:shd w:val="clear" w:color="auto" w:fill="auto"/>
            <w:noWrap/>
            <w:vAlign w:val="center"/>
            <w:hideMark/>
          </w:tcPr>
          <w:p w14:paraId="0EABD1E6" w14:textId="56A046FB"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35</w:t>
            </w:r>
            <w:r w:rsidR="00EB7B55" w:rsidRPr="00CB7613">
              <w:rPr>
                <w:rFonts w:eastAsia="Times New Roman" w:cs="Calibri"/>
                <w:color w:val="000000"/>
                <w:szCs w:val="22"/>
                <w:lang w:eastAsia="en-US"/>
              </w:rPr>
              <w:t>.0</w:t>
            </w:r>
          </w:p>
        </w:tc>
      </w:tr>
      <w:tr w:rsidR="00EB52E9" w:rsidRPr="00CB7613" w14:paraId="2799F065" w14:textId="77777777" w:rsidTr="00BD2159">
        <w:trPr>
          <w:trHeight w:val="300"/>
        </w:trPr>
        <w:tc>
          <w:tcPr>
            <w:tcW w:w="6205" w:type="dxa"/>
            <w:vMerge/>
            <w:tcBorders>
              <w:top w:val="nil"/>
              <w:left w:val="nil"/>
              <w:bottom w:val="single" w:sz="4" w:space="0" w:color="000000"/>
              <w:right w:val="nil"/>
            </w:tcBorders>
            <w:vAlign w:val="center"/>
            <w:hideMark/>
          </w:tcPr>
          <w:p w14:paraId="4BCEE529"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nil"/>
              <w:right w:val="nil"/>
            </w:tcBorders>
            <w:shd w:val="clear" w:color="auto" w:fill="auto"/>
            <w:noWrap/>
            <w:vAlign w:val="center"/>
            <w:hideMark/>
          </w:tcPr>
          <w:p w14:paraId="5B3A3DD2"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911" w:type="dxa"/>
            <w:tcBorders>
              <w:top w:val="nil"/>
              <w:left w:val="nil"/>
              <w:bottom w:val="nil"/>
              <w:right w:val="nil"/>
            </w:tcBorders>
            <w:shd w:val="clear" w:color="auto" w:fill="auto"/>
            <w:noWrap/>
            <w:vAlign w:val="center"/>
            <w:hideMark/>
          </w:tcPr>
          <w:p w14:paraId="646278A7"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130</w:t>
            </w:r>
          </w:p>
        </w:tc>
        <w:tc>
          <w:tcPr>
            <w:tcW w:w="890" w:type="dxa"/>
            <w:tcBorders>
              <w:top w:val="nil"/>
              <w:left w:val="nil"/>
              <w:bottom w:val="nil"/>
              <w:right w:val="nil"/>
            </w:tcBorders>
            <w:shd w:val="clear" w:color="auto" w:fill="auto"/>
            <w:noWrap/>
            <w:vAlign w:val="center"/>
            <w:hideMark/>
          </w:tcPr>
          <w:p w14:paraId="30BB96EE" w14:textId="2FA6B39B"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65</w:t>
            </w:r>
            <w:r w:rsidR="00EB7B55" w:rsidRPr="00CB7613">
              <w:rPr>
                <w:rFonts w:eastAsia="Times New Roman" w:cs="Calibri"/>
                <w:color w:val="000000"/>
                <w:szCs w:val="22"/>
                <w:lang w:eastAsia="en-US"/>
              </w:rPr>
              <w:t>.0</w:t>
            </w:r>
          </w:p>
        </w:tc>
      </w:tr>
      <w:tr w:rsidR="00EB52E9" w:rsidRPr="00CB7613" w14:paraId="267E2BA7" w14:textId="77777777" w:rsidTr="00BD2159">
        <w:trPr>
          <w:trHeight w:val="300"/>
        </w:trPr>
        <w:tc>
          <w:tcPr>
            <w:tcW w:w="6205" w:type="dxa"/>
            <w:vMerge/>
            <w:tcBorders>
              <w:top w:val="nil"/>
              <w:left w:val="nil"/>
              <w:bottom w:val="single" w:sz="4" w:space="0" w:color="000000"/>
              <w:right w:val="nil"/>
            </w:tcBorders>
            <w:vAlign w:val="center"/>
            <w:hideMark/>
          </w:tcPr>
          <w:p w14:paraId="57A8148D"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single" w:sz="4" w:space="0" w:color="auto"/>
              <w:right w:val="nil"/>
            </w:tcBorders>
            <w:shd w:val="clear" w:color="auto" w:fill="auto"/>
            <w:noWrap/>
            <w:vAlign w:val="center"/>
            <w:hideMark/>
          </w:tcPr>
          <w:p w14:paraId="66295876"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911" w:type="dxa"/>
            <w:tcBorders>
              <w:top w:val="nil"/>
              <w:left w:val="nil"/>
              <w:bottom w:val="single" w:sz="4" w:space="0" w:color="auto"/>
              <w:right w:val="nil"/>
            </w:tcBorders>
            <w:shd w:val="clear" w:color="auto" w:fill="auto"/>
            <w:noWrap/>
            <w:vAlign w:val="center"/>
            <w:hideMark/>
          </w:tcPr>
          <w:p w14:paraId="5B338EA4"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200</w:t>
            </w:r>
          </w:p>
        </w:tc>
        <w:tc>
          <w:tcPr>
            <w:tcW w:w="890" w:type="dxa"/>
            <w:tcBorders>
              <w:top w:val="nil"/>
              <w:left w:val="nil"/>
              <w:bottom w:val="single" w:sz="4" w:space="0" w:color="auto"/>
              <w:right w:val="nil"/>
            </w:tcBorders>
            <w:shd w:val="clear" w:color="auto" w:fill="auto"/>
            <w:noWrap/>
            <w:vAlign w:val="center"/>
            <w:hideMark/>
          </w:tcPr>
          <w:p w14:paraId="63F4195F" w14:textId="126AFF76"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EB52E9" w:rsidRPr="00CB7613" w14:paraId="1AC53AF4" w14:textId="77777777" w:rsidTr="00BD2159">
        <w:trPr>
          <w:trHeight w:val="300"/>
        </w:trPr>
        <w:tc>
          <w:tcPr>
            <w:tcW w:w="6205" w:type="dxa"/>
            <w:vMerge w:val="restart"/>
            <w:tcBorders>
              <w:top w:val="nil"/>
              <w:left w:val="nil"/>
              <w:bottom w:val="single" w:sz="4" w:space="0" w:color="000000"/>
              <w:right w:val="nil"/>
            </w:tcBorders>
            <w:shd w:val="clear" w:color="auto" w:fill="auto"/>
            <w:vAlign w:val="center"/>
            <w:hideMark/>
          </w:tcPr>
          <w:p w14:paraId="515D6CD9"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Do you maintain an emergency preparedness kit at home that includes items such as: non-perishable foods, batteries, </w:t>
            </w:r>
            <w:proofErr w:type="gramStart"/>
            <w:r w:rsidRPr="00CB7613">
              <w:rPr>
                <w:rFonts w:eastAsia="Times New Roman" w:cs="Calibri"/>
                <w:color w:val="000000"/>
                <w:szCs w:val="22"/>
                <w:lang w:eastAsia="en-US"/>
              </w:rPr>
              <w:t>bottle</w:t>
            </w:r>
            <w:proofErr w:type="gramEnd"/>
            <w:r w:rsidRPr="00CB7613">
              <w:rPr>
                <w:rFonts w:eastAsia="Times New Roman" w:cs="Calibri"/>
                <w:color w:val="000000"/>
                <w:szCs w:val="22"/>
                <w:lang w:eastAsia="en-US"/>
              </w:rPr>
              <w:t xml:space="preserve"> water, and flashlights?</w:t>
            </w:r>
          </w:p>
        </w:tc>
        <w:tc>
          <w:tcPr>
            <w:tcW w:w="1354" w:type="dxa"/>
            <w:tcBorders>
              <w:top w:val="nil"/>
              <w:left w:val="nil"/>
              <w:bottom w:val="nil"/>
              <w:right w:val="nil"/>
            </w:tcBorders>
            <w:shd w:val="clear" w:color="auto" w:fill="auto"/>
            <w:noWrap/>
            <w:vAlign w:val="center"/>
            <w:hideMark/>
          </w:tcPr>
          <w:p w14:paraId="0825B01B"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911" w:type="dxa"/>
            <w:tcBorders>
              <w:top w:val="nil"/>
              <w:left w:val="nil"/>
              <w:bottom w:val="nil"/>
              <w:right w:val="nil"/>
            </w:tcBorders>
            <w:shd w:val="clear" w:color="auto" w:fill="auto"/>
            <w:noWrap/>
            <w:vAlign w:val="center"/>
            <w:hideMark/>
          </w:tcPr>
          <w:p w14:paraId="28E1A52C"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119</w:t>
            </w:r>
          </w:p>
        </w:tc>
        <w:tc>
          <w:tcPr>
            <w:tcW w:w="890" w:type="dxa"/>
            <w:tcBorders>
              <w:top w:val="nil"/>
              <w:left w:val="nil"/>
              <w:bottom w:val="nil"/>
              <w:right w:val="nil"/>
            </w:tcBorders>
            <w:shd w:val="clear" w:color="auto" w:fill="auto"/>
            <w:noWrap/>
            <w:vAlign w:val="center"/>
            <w:hideMark/>
          </w:tcPr>
          <w:p w14:paraId="738A46A6"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55.9</w:t>
            </w:r>
          </w:p>
        </w:tc>
      </w:tr>
      <w:tr w:rsidR="00EB52E9" w:rsidRPr="00CB7613" w14:paraId="27089384" w14:textId="77777777" w:rsidTr="00BD2159">
        <w:trPr>
          <w:trHeight w:val="300"/>
        </w:trPr>
        <w:tc>
          <w:tcPr>
            <w:tcW w:w="6205" w:type="dxa"/>
            <w:vMerge/>
            <w:tcBorders>
              <w:top w:val="nil"/>
              <w:left w:val="nil"/>
              <w:bottom w:val="single" w:sz="4" w:space="0" w:color="000000"/>
              <w:right w:val="nil"/>
            </w:tcBorders>
            <w:vAlign w:val="center"/>
            <w:hideMark/>
          </w:tcPr>
          <w:p w14:paraId="1B7364CE"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nil"/>
              <w:right w:val="nil"/>
            </w:tcBorders>
            <w:shd w:val="clear" w:color="auto" w:fill="auto"/>
            <w:noWrap/>
            <w:vAlign w:val="center"/>
            <w:hideMark/>
          </w:tcPr>
          <w:p w14:paraId="34EEF539"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911" w:type="dxa"/>
            <w:tcBorders>
              <w:top w:val="nil"/>
              <w:left w:val="nil"/>
              <w:bottom w:val="nil"/>
              <w:right w:val="nil"/>
            </w:tcBorders>
            <w:shd w:val="clear" w:color="auto" w:fill="auto"/>
            <w:noWrap/>
            <w:vAlign w:val="center"/>
            <w:hideMark/>
          </w:tcPr>
          <w:p w14:paraId="4E4262FF"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94</w:t>
            </w:r>
          </w:p>
        </w:tc>
        <w:tc>
          <w:tcPr>
            <w:tcW w:w="890" w:type="dxa"/>
            <w:tcBorders>
              <w:top w:val="nil"/>
              <w:left w:val="nil"/>
              <w:bottom w:val="nil"/>
              <w:right w:val="nil"/>
            </w:tcBorders>
            <w:shd w:val="clear" w:color="auto" w:fill="auto"/>
            <w:noWrap/>
            <w:vAlign w:val="center"/>
            <w:hideMark/>
          </w:tcPr>
          <w:p w14:paraId="63DCC1ED"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44.1</w:t>
            </w:r>
          </w:p>
        </w:tc>
      </w:tr>
      <w:tr w:rsidR="00EB52E9" w:rsidRPr="00CB7613" w14:paraId="7CA3BE80" w14:textId="77777777" w:rsidTr="00BD2159">
        <w:trPr>
          <w:trHeight w:val="300"/>
        </w:trPr>
        <w:tc>
          <w:tcPr>
            <w:tcW w:w="6205" w:type="dxa"/>
            <w:vMerge/>
            <w:tcBorders>
              <w:top w:val="nil"/>
              <w:left w:val="nil"/>
              <w:bottom w:val="single" w:sz="4" w:space="0" w:color="000000"/>
              <w:right w:val="nil"/>
            </w:tcBorders>
            <w:vAlign w:val="center"/>
            <w:hideMark/>
          </w:tcPr>
          <w:p w14:paraId="0F0FF072"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single" w:sz="4" w:space="0" w:color="auto"/>
              <w:right w:val="nil"/>
            </w:tcBorders>
            <w:shd w:val="clear" w:color="auto" w:fill="auto"/>
            <w:noWrap/>
            <w:vAlign w:val="center"/>
            <w:hideMark/>
          </w:tcPr>
          <w:p w14:paraId="7187EF72"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911" w:type="dxa"/>
            <w:tcBorders>
              <w:top w:val="nil"/>
              <w:left w:val="nil"/>
              <w:bottom w:val="single" w:sz="4" w:space="0" w:color="auto"/>
              <w:right w:val="nil"/>
            </w:tcBorders>
            <w:shd w:val="clear" w:color="auto" w:fill="auto"/>
            <w:noWrap/>
            <w:vAlign w:val="center"/>
            <w:hideMark/>
          </w:tcPr>
          <w:p w14:paraId="06F9E4CD"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213</w:t>
            </w:r>
          </w:p>
        </w:tc>
        <w:tc>
          <w:tcPr>
            <w:tcW w:w="890" w:type="dxa"/>
            <w:tcBorders>
              <w:top w:val="nil"/>
              <w:left w:val="nil"/>
              <w:bottom w:val="single" w:sz="4" w:space="0" w:color="auto"/>
              <w:right w:val="nil"/>
            </w:tcBorders>
            <w:shd w:val="clear" w:color="auto" w:fill="auto"/>
            <w:noWrap/>
            <w:vAlign w:val="center"/>
            <w:hideMark/>
          </w:tcPr>
          <w:p w14:paraId="3BCB2DAB" w14:textId="3BB3AEF0"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EB52E9" w:rsidRPr="00CB7613" w14:paraId="3765E17E" w14:textId="77777777" w:rsidTr="00BD2159">
        <w:trPr>
          <w:trHeight w:val="300"/>
        </w:trPr>
        <w:tc>
          <w:tcPr>
            <w:tcW w:w="6205" w:type="dxa"/>
            <w:vMerge w:val="restart"/>
            <w:tcBorders>
              <w:top w:val="nil"/>
              <w:left w:val="nil"/>
              <w:bottom w:val="single" w:sz="4" w:space="0" w:color="000000"/>
              <w:right w:val="nil"/>
            </w:tcBorders>
            <w:shd w:val="clear" w:color="auto" w:fill="auto"/>
            <w:noWrap/>
            <w:vAlign w:val="center"/>
            <w:hideMark/>
          </w:tcPr>
          <w:p w14:paraId="30D03C59"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Does your place of work (or school) have a written emergency action plan?</w:t>
            </w:r>
          </w:p>
        </w:tc>
        <w:tc>
          <w:tcPr>
            <w:tcW w:w="1354" w:type="dxa"/>
            <w:tcBorders>
              <w:top w:val="nil"/>
              <w:left w:val="nil"/>
              <w:bottom w:val="nil"/>
              <w:right w:val="nil"/>
            </w:tcBorders>
            <w:shd w:val="clear" w:color="auto" w:fill="auto"/>
            <w:noWrap/>
            <w:vAlign w:val="center"/>
            <w:hideMark/>
          </w:tcPr>
          <w:p w14:paraId="3FA7E1F2"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911" w:type="dxa"/>
            <w:tcBorders>
              <w:top w:val="nil"/>
              <w:left w:val="nil"/>
              <w:bottom w:val="nil"/>
              <w:right w:val="nil"/>
            </w:tcBorders>
            <w:shd w:val="clear" w:color="auto" w:fill="auto"/>
            <w:noWrap/>
            <w:vAlign w:val="center"/>
            <w:hideMark/>
          </w:tcPr>
          <w:p w14:paraId="2693E2EC"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w:t>
            </w:r>
          </w:p>
        </w:tc>
        <w:tc>
          <w:tcPr>
            <w:tcW w:w="890" w:type="dxa"/>
            <w:tcBorders>
              <w:top w:val="nil"/>
              <w:left w:val="nil"/>
              <w:bottom w:val="nil"/>
              <w:right w:val="nil"/>
            </w:tcBorders>
            <w:shd w:val="clear" w:color="auto" w:fill="auto"/>
            <w:noWrap/>
            <w:vAlign w:val="center"/>
            <w:hideMark/>
          </w:tcPr>
          <w:p w14:paraId="127541B1"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w:t>
            </w:r>
          </w:p>
        </w:tc>
      </w:tr>
      <w:tr w:rsidR="00EB52E9" w:rsidRPr="00CB7613" w14:paraId="63BF4EDB" w14:textId="77777777" w:rsidTr="00BD2159">
        <w:trPr>
          <w:trHeight w:val="300"/>
        </w:trPr>
        <w:tc>
          <w:tcPr>
            <w:tcW w:w="6205" w:type="dxa"/>
            <w:vMerge/>
            <w:tcBorders>
              <w:top w:val="nil"/>
              <w:left w:val="nil"/>
              <w:bottom w:val="single" w:sz="4" w:space="0" w:color="000000"/>
              <w:right w:val="nil"/>
            </w:tcBorders>
            <w:vAlign w:val="center"/>
            <w:hideMark/>
          </w:tcPr>
          <w:p w14:paraId="5A886F78"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nil"/>
              <w:right w:val="nil"/>
            </w:tcBorders>
            <w:shd w:val="clear" w:color="auto" w:fill="auto"/>
            <w:noWrap/>
            <w:vAlign w:val="center"/>
            <w:hideMark/>
          </w:tcPr>
          <w:p w14:paraId="3F29407C"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911" w:type="dxa"/>
            <w:tcBorders>
              <w:top w:val="nil"/>
              <w:left w:val="nil"/>
              <w:bottom w:val="nil"/>
              <w:right w:val="nil"/>
            </w:tcBorders>
            <w:shd w:val="clear" w:color="auto" w:fill="auto"/>
            <w:noWrap/>
            <w:vAlign w:val="center"/>
            <w:hideMark/>
          </w:tcPr>
          <w:p w14:paraId="2C9BB27C"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162</w:t>
            </w:r>
          </w:p>
        </w:tc>
        <w:tc>
          <w:tcPr>
            <w:tcW w:w="890" w:type="dxa"/>
            <w:tcBorders>
              <w:top w:val="nil"/>
              <w:left w:val="nil"/>
              <w:bottom w:val="nil"/>
              <w:right w:val="nil"/>
            </w:tcBorders>
            <w:shd w:val="clear" w:color="auto" w:fill="auto"/>
            <w:noWrap/>
            <w:vAlign w:val="center"/>
            <w:hideMark/>
          </w:tcPr>
          <w:p w14:paraId="6C1B05ED"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92</w:t>
            </w:r>
          </w:p>
        </w:tc>
      </w:tr>
      <w:tr w:rsidR="00EB52E9" w:rsidRPr="00CB7613" w14:paraId="73BEEDB3" w14:textId="77777777" w:rsidTr="00BD2159">
        <w:trPr>
          <w:trHeight w:val="300"/>
        </w:trPr>
        <w:tc>
          <w:tcPr>
            <w:tcW w:w="6205" w:type="dxa"/>
            <w:vMerge/>
            <w:tcBorders>
              <w:top w:val="nil"/>
              <w:left w:val="nil"/>
              <w:bottom w:val="single" w:sz="4" w:space="0" w:color="000000"/>
              <w:right w:val="nil"/>
            </w:tcBorders>
            <w:vAlign w:val="center"/>
            <w:hideMark/>
          </w:tcPr>
          <w:p w14:paraId="3D4107D8"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single" w:sz="4" w:space="0" w:color="auto"/>
              <w:right w:val="nil"/>
            </w:tcBorders>
            <w:shd w:val="clear" w:color="auto" w:fill="auto"/>
            <w:noWrap/>
            <w:vAlign w:val="center"/>
            <w:hideMark/>
          </w:tcPr>
          <w:p w14:paraId="02D6AC9C"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911" w:type="dxa"/>
            <w:tcBorders>
              <w:top w:val="nil"/>
              <w:left w:val="nil"/>
              <w:bottom w:val="single" w:sz="4" w:space="0" w:color="auto"/>
              <w:right w:val="nil"/>
            </w:tcBorders>
            <w:shd w:val="clear" w:color="auto" w:fill="auto"/>
            <w:noWrap/>
            <w:vAlign w:val="center"/>
            <w:hideMark/>
          </w:tcPr>
          <w:p w14:paraId="00A88690"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176</w:t>
            </w:r>
          </w:p>
        </w:tc>
        <w:tc>
          <w:tcPr>
            <w:tcW w:w="890" w:type="dxa"/>
            <w:tcBorders>
              <w:top w:val="nil"/>
              <w:left w:val="nil"/>
              <w:bottom w:val="single" w:sz="4" w:space="0" w:color="auto"/>
              <w:right w:val="nil"/>
            </w:tcBorders>
            <w:shd w:val="clear" w:color="auto" w:fill="auto"/>
            <w:noWrap/>
            <w:vAlign w:val="center"/>
            <w:hideMark/>
          </w:tcPr>
          <w:p w14:paraId="5C3EE408" w14:textId="20E174B6"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EB52E9" w:rsidRPr="00CB7613" w14:paraId="726CA683" w14:textId="77777777" w:rsidTr="00BD2159">
        <w:trPr>
          <w:trHeight w:val="300"/>
        </w:trPr>
        <w:tc>
          <w:tcPr>
            <w:tcW w:w="6205" w:type="dxa"/>
            <w:vMerge w:val="restart"/>
            <w:tcBorders>
              <w:top w:val="nil"/>
              <w:left w:val="nil"/>
              <w:bottom w:val="single" w:sz="4" w:space="0" w:color="000000"/>
              <w:right w:val="nil"/>
            </w:tcBorders>
            <w:shd w:val="clear" w:color="auto" w:fill="auto"/>
            <w:vAlign w:val="center"/>
            <w:hideMark/>
          </w:tcPr>
          <w:p w14:paraId="7EB1E136"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Do employees (or students) receive training at least yearly on the emergency action plan?</w:t>
            </w:r>
          </w:p>
        </w:tc>
        <w:tc>
          <w:tcPr>
            <w:tcW w:w="1354" w:type="dxa"/>
            <w:tcBorders>
              <w:top w:val="nil"/>
              <w:left w:val="nil"/>
              <w:bottom w:val="nil"/>
              <w:right w:val="nil"/>
            </w:tcBorders>
            <w:shd w:val="clear" w:color="auto" w:fill="auto"/>
            <w:noWrap/>
            <w:vAlign w:val="center"/>
            <w:hideMark/>
          </w:tcPr>
          <w:p w14:paraId="0919D81F"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911" w:type="dxa"/>
            <w:tcBorders>
              <w:top w:val="nil"/>
              <w:left w:val="nil"/>
              <w:bottom w:val="nil"/>
              <w:right w:val="nil"/>
            </w:tcBorders>
            <w:shd w:val="clear" w:color="auto" w:fill="auto"/>
            <w:noWrap/>
            <w:vAlign w:val="center"/>
            <w:hideMark/>
          </w:tcPr>
          <w:p w14:paraId="3F84C859"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w:t>
            </w:r>
          </w:p>
        </w:tc>
        <w:tc>
          <w:tcPr>
            <w:tcW w:w="890" w:type="dxa"/>
            <w:tcBorders>
              <w:top w:val="nil"/>
              <w:left w:val="nil"/>
              <w:bottom w:val="nil"/>
              <w:right w:val="nil"/>
            </w:tcBorders>
            <w:shd w:val="clear" w:color="auto" w:fill="auto"/>
            <w:noWrap/>
            <w:vAlign w:val="center"/>
            <w:hideMark/>
          </w:tcPr>
          <w:p w14:paraId="6406C2D1"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87.5</w:t>
            </w:r>
          </w:p>
        </w:tc>
      </w:tr>
      <w:tr w:rsidR="00EB52E9" w:rsidRPr="00CB7613" w14:paraId="58E3F885" w14:textId="77777777" w:rsidTr="00BD2159">
        <w:trPr>
          <w:trHeight w:val="300"/>
        </w:trPr>
        <w:tc>
          <w:tcPr>
            <w:tcW w:w="6205" w:type="dxa"/>
            <w:vMerge/>
            <w:tcBorders>
              <w:top w:val="nil"/>
              <w:left w:val="nil"/>
              <w:bottom w:val="single" w:sz="4" w:space="0" w:color="000000"/>
              <w:right w:val="nil"/>
            </w:tcBorders>
            <w:vAlign w:val="center"/>
            <w:hideMark/>
          </w:tcPr>
          <w:p w14:paraId="4D3CE095"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nil"/>
              <w:right w:val="nil"/>
            </w:tcBorders>
            <w:shd w:val="clear" w:color="auto" w:fill="auto"/>
            <w:noWrap/>
            <w:vAlign w:val="center"/>
            <w:hideMark/>
          </w:tcPr>
          <w:p w14:paraId="33808AAC"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911" w:type="dxa"/>
            <w:tcBorders>
              <w:top w:val="nil"/>
              <w:left w:val="nil"/>
              <w:bottom w:val="nil"/>
              <w:right w:val="nil"/>
            </w:tcBorders>
            <w:shd w:val="clear" w:color="auto" w:fill="auto"/>
            <w:noWrap/>
            <w:vAlign w:val="center"/>
            <w:hideMark/>
          </w:tcPr>
          <w:p w14:paraId="6554BA74"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890" w:type="dxa"/>
            <w:tcBorders>
              <w:top w:val="nil"/>
              <w:left w:val="nil"/>
              <w:bottom w:val="nil"/>
              <w:right w:val="nil"/>
            </w:tcBorders>
            <w:shd w:val="clear" w:color="auto" w:fill="auto"/>
            <w:noWrap/>
            <w:vAlign w:val="center"/>
            <w:hideMark/>
          </w:tcPr>
          <w:p w14:paraId="7E81E966"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12.5</w:t>
            </w:r>
          </w:p>
        </w:tc>
      </w:tr>
      <w:tr w:rsidR="00EB52E9" w:rsidRPr="00CB7613" w14:paraId="7CF0AE28" w14:textId="77777777" w:rsidTr="00BD2159">
        <w:trPr>
          <w:trHeight w:val="300"/>
        </w:trPr>
        <w:tc>
          <w:tcPr>
            <w:tcW w:w="6205" w:type="dxa"/>
            <w:vMerge/>
            <w:tcBorders>
              <w:top w:val="nil"/>
              <w:left w:val="nil"/>
              <w:bottom w:val="single" w:sz="4" w:space="0" w:color="000000"/>
              <w:right w:val="nil"/>
            </w:tcBorders>
            <w:vAlign w:val="center"/>
            <w:hideMark/>
          </w:tcPr>
          <w:p w14:paraId="3CC1F9EE" w14:textId="77777777" w:rsidR="00EB52E9" w:rsidRPr="00CB7613" w:rsidRDefault="00EB52E9" w:rsidP="00EB52E9">
            <w:pPr>
              <w:spacing w:line="240" w:lineRule="auto"/>
              <w:ind w:firstLine="0"/>
              <w:rPr>
                <w:rFonts w:eastAsia="Times New Roman" w:cs="Calibri"/>
                <w:color w:val="000000"/>
                <w:szCs w:val="22"/>
                <w:lang w:eastAsia="en-US"/>
              </w:rPr>
            </w:pPr>
          </w:p>
        </w:tc>
        <w:tc>
          <w:tcPr>
            <w:tcW w:w="1354" w:type="dxa"/>
            <w:tcBorders>
              <w:top w:val="nil"/>
              <w:left w:val="nil"/>
              <w:bottom w:val="single" w:sz="4" w:space="0" w:color="auto"/>
              <w:right w:val="nil"/>
            </w:tcBorders>
            <w:shd w:val="clear" w:color="auto" w:fill="auto"/>
            <w:noWrap/>
            <w:vAlign w:val="center"/>
            <w:hideMark/>
          </w:tcPr>
          <w:p w14:paraId="789E03B6"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911" w:type="dxa"/>
            <w:tcBorders>
              <w:top w:val="nil"/>
              <w:left w:val="nil"/>
              <w:bottom w:val="single" w:sz="4" w:space="0" w:color="auto"/>
              <w:right w:val="nil"/>
            </w:tcBorders>
            <w:shd w:val="clear" w:color="auto" w:fill="auto"/>
            <w:noWrap/>
            <w:vAlign w:val="center"/>
            <w:hideMark/>
          </w:tcPr>
          <w:p w14:paraId="61015EAB" w14:textId="77777777"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24</w:t>
            </w:r>
          </w:p>
        </w:tc>
        <w:tc>
          <w:tcPr>
            <w:tcW w:w="890" w:type="dxa"/>
            <w:tcBorders>
              <w:top w:val="nil"/>
              <w:left w:val="nil"/>
              <w:bottom w:val="single" w:sz="4" w:space="0" w:color="auto"/>
              <w:right w:val="nil"/>
            </w:tcBorders>
            <w:shd w:val="clear" w:color="auto" w:fill="auto"/>
            <w:noWrap/>
            <w:vAlign w:val="center"/>
            <w:hideMark/>
          </w:tcPr>
          <w:p w14:paraId="0C99A236" w14:textId="4AF24E3C"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bl>
    <w:p w14:paraId="38562BBE" w14:textId="77777777" w:rsidR="00346B05" w:rsidRPr="00CB7613" w:rsidRDefault="00346B05" w:rsidP="00346B05">
      <w:pPr>
        <w:rPr>
          <w:rFonts w:cs="Calibri"/>
          <w:szCs w:val="22"/>
        </w:rPr>
      </w:pPr>
    </w:p>
    <w:p w14:paraId="6DE44AA8" w14:textId="77777777" w:rsidR="00346B05" w:rsidRPr="00CB7613" w:rsidRDefault="00346B05" w:rsidP="00346B05">
      <w:pPr>
        <w:pStyle w:val="Caption"/>
        <w:rPr>
          <w:rFonts w:cs="Calibri"/>
          <w:szCs w:val="22"/>
        </w:rPr>
      </w:pPr>
    </w:p>
    <w:p w14:paraId="6A110C02" w14:textId="7EF5F1BF" w:rsidR="00346B05" w:rsidRPr="00CB7613" w:rsidRDefault="00346B05" w:rsidP="00346B05">
      <w:pPr>
        <w:pStyle w:val="Caption"/>
        <w:rPr>
          <w:rFonts w:cs="Calibri"/>
          <w:i/>
          <w:iCs w:val="0"/>
          <w:szCs w:val="22"/>
        </w:rPr>
      </w:pPr>
      <w:r w:rsidRPr="00CB7613">
        <w:rPr>
          <w:rFonts w:cs="Calibri"/>
          <w:szCs w:val="22"/>
        </w:rPr>
        <w:t xml:space="preserve">Table A </w:t>
      </w:r>
      <w:r w:rsidR="001E6FBA" w:rsidRPr="00CB7613">
        <w:rPr>
          <w:rFonts w:cs="Calibri"/>
          <w:szCs w:val="22"/>
        </w:rPr>
        <w:t>9</w:t>
      </w:r>
      <w:r w:rsidRPr="00CB7613">
        <w:rPr>
          <w:rFonts w:cs="Calibri"/>
          <w:szCs w:val="22"/>
        </w:rPr>
        <w:t xml:space="preserve">. </w:t>
      </w:r>
      <w:bookmarkStart w:id="85" w:name="_Hlk96344160"/>
      <w:r w:rsidRPr="00CB7613">
        <w:rPr>
          <w:rFonts w:cs="Calibri"/>
          <w:i/>
          <w:iCs w:val="0"/>
          <w:szCs w:val="22"/>
        </w:rPr>
        <w:t xml:space="preserve">NCDHD Client Reported </w:t>
      </w:r>
      <w:bookmarkEnd w:id="85"/>
      <w:r w:rsidRPr="00CB7613">
        <w:rPr>
          <w:rFonts w:cs="Calibri"/>
          <w:i/>
          <w:iCs w:val="0"/>
          <w:szCs w:val="22"/>
        </w:rPr>
        <w:t>Worries Most Their Health or Health of Family</w:t>
      </w:r>
    </w:p>
    <w:tbl>
      <w:tblPr>
        <w:tblW w:w="9360" w:type="dxa"/>
        <w:tblLook w:val="04A0" w:firstRow="1" w:lastRow="0" w:firstColumn="1" w:lastColumn="0" w:noHBand="0" w:noVBand="1"/>
      </w:tblPr>
      <w:tblGrid>
        <w:gridCol w:w="9360"/>
      </w:tblGrid>
      <w:tr w:rsidR="00346B05" w:rsidRPr="00CB7613" w14:paraId="396905AF" w14:textId="77777777" w:rsidTr="003162C7">
        <w:trPr>
          <w:trHeight w:val="300"/>
          <w:tblHeader/>
        </w:trPr>
        <w:tc>
          <w:tcPr>
            <w:tcW w:w="9360" w:type="dxa"/>
            <w:tcBorders>
              <w:top w:val="single" w:sz="4" w:space="0" w:color="auto"/>
              <w:left w:val="nil"/>
              <w:bottom w:val="single" w:sz="4" w:space="0" w:color="auto"/>
              <w:right w:val="nil"/>
            </w:tcBorders>
            <w:shd w:val="clear" w:color="auto" w:fill="auto"/>
            <w:noWrap/>
            <w:vAlign w:val="bottom"/>
          </w:tcPr>
          <w:p w14:paraId="2B06A808"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What worries you about your health or the health of your family?</w:t>
            </w:r>
          </w:p>
        </w:tc>
      </w:tr>
      <w:tr w:rsidR="00346B05" w:rsidRPr="00CB7613" w14:paraId="1DDEB5D1" w14:textId="77777777" w:rsidTr="007B1ACE">
        <w:trPr>
          <w:trHeight w:val="300"/>
        </w:trPr>
        <w:tc>
          <w:tcPr>
            <w:tcW w:w="9360" w:type="dxa"/>
            <w:tcBorders>
              <w:top w:val="single" w:sz="4" w:space="0" w:color="auto"/>
              <w:left w:val="nil"/>
              <w:bottom w:val="nil"/>
              <w:right w:val="nil"/>
            </w:tcBorders>
            <w:shd w:val="clear" w:color="auto" w:fill="auto"/>
            <w:noWrap/>
            <w:vAlign w:val="bottom"/>
            <w:hideMark/>
          </w:tcPr>
          <w:p w14:paraId="0D0BEF0E" w14:textId="77777777" w:rsidR="00346B05" w:rsidRPr="00CB7613" w:rsidRDefault="00346B05" w:rsidP="00FC5C8B">
            <w:pPr>
              <w:spacing w:line="240" w:lineRule="auto"/>
              <w:ind w:left="700" w:hanging="720"/>
              <w:rPr>
                <w:rFonts w:eastAsia="Times New Roman" w:cs="Calibri"/>
                <w:color w:val="000000"/>
                <w:szCs w:val="22"/>
                <w:lang w:eastAsia="en-US"/>
              </w:rPr>
            </w:pPr>
            <w:r w:rsidRPr="00CB7613">
              <w:rPr>
                <w:rFonts w:eastAsia="Times New Roman" w:cs="Calibri"/>
                <w:color w:val="000000"/>
                <w:szCs w:val="22"/>
                <w:lang w:eastAsia="en-US"/>
              </w:rPr>
              <w:t xml:space="preserve">1) Our bedrooms are in the basement of our Inn, so I wonder if my family of five is at risk of lung cancer caused by RADON.  I’ve tested multiple times through the </w:t>
            </w:r>
            <w:proofErr w:type="gramStart"/>
            <w:r w:rsidRPr="00CB7613">
              <w:rPr>
                <w:rFonts w:eastAsia="Times New Roman" w:cs="Calibri"/>
                <w:color w:val="000000"/>
                <w:szCs w:val="22"/>
                <w:lang w:eastAsia="en-US"/>
              </w:rPr>
              <w:t>years</w:t>
            </w:r>
            <w:proofErr w:type="gramEnd"/>
            <w:r w:rsidRPr="00CB7613">
              <w:rPr>
                <w:rFonts w:eastAsia="Times New Roman" w:cs="Calibri"/>
                <w:color w:val="000000"/>
                <w:szCs w:val="22"/>
                <w:lang w:eastAsia="en-US"/>
              </w:rPr>
              <w:t xml:space="preserve"> and we have concerning radon #s.  </w:t>
            </w:r>
            <w:proofErr w:type="gramStart"/>
            <w:r w:rsidRPr="00CB7613">
              <w:rPr>
                <w:rFonts w:eastAsia="Times New Roman" w:cs="Calibri"/>
                <w:color w:val="000000"/>
                <w:szCs w:val="22"/>
                <w:lang w:eastAsia="en-US"/>
              </w:rPr>
              <w:t>However</w:t>
            </w:r>
            <w:proofErr w:type="gramEnd"/>
            <w:r w:rsidRPr="00CB7613">
              <w:rPr>
                <w:rFonts w:eastAsia="Times New Roman" w:cs="Calibri"/>
                <w:color w:val="000000"/>
                <w:szCs w:val="22"/>
                <w:lang w:eastAsia="en-US"/>
              </w:rPr>
              <w:t xml:space="preserve"> we’ve never been able to afford mitigation for radon. 2) Another heart attack (husband) 3) I am in excellent health</w:t>
            </w:r>
          </w:p>
        </w:tc>
      </w:tr>
      <w:tr w:rsidR="00346B05" w:rsidRPr="00CB7613" w14:paraId="718DFE76" w14:textId="77777777" w:rsidTr="007B1ACE">
        <w:trPr>
          <w:trHeight w:val="300"/>
        </w:trPr>
        <w:tc>
          <w:tcPr>
            <w:tcW w:w="9360" w:type="dxa"/>
            <w:tcBorders>
              <w:top w:val="nil"/>
              <w:left w:val="nil"/>
              <w:bottom w:val="nil"/>
              <w:right w:val="nil"/>
            </w:tcBorders>
            <w:shd w:val="clear" w:color="auto" w:fill="auto"/>
            <w:noWrap/>
            <w:vAlign w:val="bottom"/>
            <w:hideMark/>
          </w:tcPr>
          <w:p w14:paraId="03F1E294"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80 years old parents</w:t>
            </w:r>
          </w:p>
        </w:tc>
      </w:tr>
      <w:tr w:rsidR="00346B05" w:rsidRPr="00CB7613" w14:paraId="7FE15FEC" w14:textId="77777777" w:rsidTr="007B1ACE">
        <w:trPr>
          <w:trHeight w:val="300"/>
        </w:trPr>
        <w:tc>
          <w:tcPr>
            <w:tcW w:w="9360" w:type="dxa"/>
            <w:tcBorders>
              <w:top w:val="nil"/>
              <w:left w:val="nil"/>
              <w:bottom w:val="nil"/>
              <w:right w:val="nil"/>
            </w:tcBorders>
            <w:shd w:val="clear" w:color="auto" w:fill="auto"/>
            <w:noWrap/>
            <w:vAlign w:val="bottom"/>
            <w:hideMark/>
          </w:tcPr>
          <w:p w14:paraId="6F67E5A2"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A serious accident or </w:t>
            </w:r>
            <w:proofErr w:type="spellStart"/>
            <w:r w:rsidRPr="00CB7613">
              <w:rPr>
                <w:rFonts w:eastAsia="Times New Roman" w:cs="Calibri"/>
                <w:color w:val="000000"/>
                <w:szCs w:val="22"/>
                <w:lang w:eastAsia="en-US"/>
              </w:rPr>
              <w:t>medial</w:t>
            </w:r>
            <w:proofErr w:type="spellEnd"/>
            <w:r w:rsidRPr="00CB7613">
              <w:rPr>
                <w:rFonts w:eastAsia="Times New Roman" w:cs="Calibri"/>
                <w:color w:val="000000"/>
                <w:szCs w:val="22"/>
                <w:lang w:eastAsia="en-US"/>
              </w:rPr>
              <w:t xml:space="preserve"> condition</w:t>
            </w:r>
          </w:p>
        </w:tc>
      </w:tr>
      <w:tr w:rsidR="00346B05" w:rsidRPr="00CB7613" w14:paraId="5761D504" w14:textId="77777777" w:rsidTr="007B1ACE">
        <w:trPr>
          <w:trHeight w:val="300"/>
        </w:trPr>
        <w:tc>
          <w:tcPr>
            <w:tcW w:w="9360" w:type="dxa"/>
            <w:tcBorders>
              <w:top w:val="nil"/>
              <w:left w:val="nil"/>
              <w:bottom w:val="nil"/>
              <w:right w:val="nil"/>
            </w:tcBorders>
            <w:shd w:val="clear" w:color="auto" w:fill="auto"/>
            <w:noWrap/>
            <w:vAlign w:val="bottom"/>
            <w:hideMark/>
          </w:tcPr>
          <w:p w14:paraId="0429EC7B"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Access and cost of meds</w:t>
            </w:r>
          </w:p>
        </w:tc>
      </w:tr>
      <w:tr w:rsidR="00346B05" w:rsidRPr="00CB7613" w14:paraId="32B8C968" w14:textId="77777777" w:rsidTr="007B1ACE">
        <w:trPr>
          <w:trHeight w:val="300"/>
        </w:trPr>
        <w:tc>
          <w:tcPr>
            <w:tcW w:w="9360" w:type="dxa"/>
            <w:tcBorders>
              <w:top w:val="nil"/>
              <w:left w:val="nil"/>
              <w:bottom w:val="nil"/>
              <w:right w:val="nil"/>
            </w:tcBorders>
            <w:shd w:val="clear" w:color="auto" w:fill="auto"/>
            <w:noWrap/>
            <w:vAlign w:val="bottom"/>
            <w:hideMark/>
          </w:tcPr>
          <w:p w14:paraId="5F35EC58"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Access to care</w:t>
            </w:r>
          </w:p>
        </w:tc>
      </w:tr>
      <w:tr w:rsidR="00346B05" w:rsidRPr="00CB7613" w14:paraId="60968A27" w14:textId="77777777" w:rsidTr="007B1ACE">
        <w:trPr>
          <w:trHeight w:val="300"/>
        </w:trPr>
        <w:tc>
          <w:tcPr>
            <w:tcW w:w="9360" w:type="dxa"/>
            <w:tcBorders>
              <w:top w:val="nil"/>
              <w:left w:val="nil"/>
              <w:bottom w:val="nil"/>
              <w:right w:val="nil"/>
            </w:tcBorders>
            <w:shd w:val="clear" w:color="auto" w:fill="auto"/>
            <w:noWrap/>
            <w:vAlign w:val="bottom"/>
            <w:hideMark/>
          </w:tcPr>
          <w:p w14:paraId="761361A9" w14:textId="7C6B1AB7"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w:t>
            </w:r>
            <w:r w:rsidR="00346B05" w:rsidRPr="00CB7613">
              <w:rPr>
                <w:rFonts w:eastAsia="Times New Roman" w:cs="Calibri"/>
                <w:color w:val="000000"/>
                <w:szCs w:val="22"/>
                <w:lang w:eastAsia="en-US"/>
              </w:rPr>
              <w:t>ccess to care in rural communities especially specializations</w:t>
            </w:r>
          </w:p>
        </w:tc>
      </w:tr>
      <w:tr w:rsidR="00346B05" w:rsidRPr="00CB7613" w14:paraId="284F5747" w14:textId="77777777" w:rsidTr="007B1ACE">
        <w:trPr>
          <w:trHeight w:val="300"/>
        </w:trPr>
        <w:tc>
          <w:tcPr>
            <w:tcW w:w="9360" w:type="dxa"/>
            <w:tcBorders>
              <w:top w:val="nil"/>
              <w:left w:val="nil"/>
              <w:bottom w:val="nil"/>
              <w:right w:val="nil"/>
            </w:tcBorders>
            <w:shd w:val="clear" w:color="auto" w:fill="auto"/>
            <w:noWrap/>
            <w:vAlign w:val="bottom"/>
            <w:hideMark/>
          </w:tcPr>
          <w:p w14:paraId="0A3EDA74"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Access to mental health services</w:t>
            </w:r>
          </w:p>
        </w:tc>
      </w:tr>
      <w:tr w:rsidR="00346B05" w:rsidRPr="00CB7613" w14:paraId="1051E115" w14:textId="77777777" w:rsidTr="007B1ACE">
        <w:trPr>
          <w:trHeight w:val="300"/>
        </w:trPr>
        <w:tc>
          <w:tcPr>
            <w:tcW w:w="9360" w:type="dxa"/>
            <w:tcBorders>
              <w:top w:val="nil"/>
              <w:left w:val="nil"/>
              <w:bottom w:val="nil"/>
              <w:right w:val="nil"/>
            </w:tcBorders>
            <w:shd w:val="clear" w:color="auto" w:fill="auto"/>
            <w:noWrap/>
            <w:vAlign w:val="bottom"/>
            <w:hideMark/>
          </w:tcPr>
          <w:p w14:paraId="06D40F0C"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Access to quality healthcare</w:t>
            </w:r>
          </w:p>
        </w:tc>
      </w:tr>
      <w:tr w:rsidR="00346B05" w:rsidRPr="00CB7613" w14:paraId="6AEE2CCF" w14:textId="77777777" w:rsidTr="007B1ACE">
        <w:trPr>
          <w:trHeight w:val="300"/>
        </w:trPr>
        <w:tc>
          <w:tcPr>
            <w:tcW w:w="9360" w:type="dxa"/>
            <w:tcBorders>
              <w:top w:val="nil"/>
              <w:left w:val="nil"/>
              <w:bottom w:val="nil"/>
              <w:right w:val="nil"/>
            </w:tcBorders>
            <w:shd w:val="clear" w:color="auto" w:fill="auto"/>
            <w:noWrap/>
            <w:vAlign w:val="bottom"/>
            <w:hideMark/>
          </w:tcPr>
          <w:p w14:paraId="30348C11" w14:textId="1F75A4C7"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w:t>
            </w:r>
            <w:r w:rsidR="00346B05" w:rsidRPr="00CB7613">
              <w:rPr>
                <w:rFonts w:eastAsia="Times New Roman" w:cs="Calibri"/>
                <w:color w:val="000000"/>
                <w:szCs w:val="22"/>
                <w:lang w:eastAsia="en-US"/>
              </w:rPr>
              <w:t>ccess to specialist care.</w:t>
            </w:r>
          </w:p>
        </w:tc>
      </w:tr>
      <w:tr w:rsidR="00346B05" w:rsidRPr="00CB7613" w14:paraId="1EC84709" w14:textId="77777777" w:rsidTr="007B1ACE">
        <w:trPr>
          <w:trHeight w:val="300"/>
        </w:trPr>
        <w:tc>
          <w:tcPr>
            <w:tcW w:w="9360" w:type="dxa"/>
            <w:tcBorders>
              <w:top w:val="nil"/>
              <w:left w:val="nil"/>
              <w:bottom w:val="nil"/>
              <w:right w:val="nil"/>
            </w:tcBorders>
            <w:shd w:val="clear" w:color="auto" w:fill="auto"/>
            <w:noWrap/>
            <w:vAlign w:val="bottom"/>
            <w:hideMark/>
          </w:tcPr>
          <w:p w14:paraId="4E39E9B9"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Access to specialized care.</w:t>
            </w:r>
          </w:p>
        </w:tc>
      </w:tr>
      <w:tr w:rsidR="00346B05" w:rsidRPr="00CB7613" w14:paraId="0660246F" w14:textId="77777777" w:rsidTr="007B1ACE">
        <w:trPr>
          <w:trHeight w:val="300"/>
        </w:trPr>
        <w:tc>
          <w:tcPr>
            <w:tcW w:w="9360" w:type="dxa"/>
            <w:tcBorders>
              <w:top w:val="nil"/>
              <w:left w:val="nil"/>
              <w:bottom w:val="nil"/>
              <w:right w:val="nil"/>
            </w:tcBorders>
            <w:shd w:val="clear" w:color="auto" w:fill="auto"/>
            <w:noWrap/>
            <w:vAlign w:val="bottom"/>
            <w:hideMark/>
          </w:tcPr>
          <w:p w14:paraId="0459DC2C"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Accessibility of quality healthcare.</w:t>
            </w:r>
          </w:p>
        </w:tc>
      </w:tr>
      <w:tr w:rsidR="00346B05" w:rsidRPr="00CB7613" w14:paraId="257F264C" w14:textId="77777777" w:rsidTr="007B1ACE">
        <w:trPr>
          <w:trHeight w:val="300"/>
        </w:trPr>
        <w:tc>
          <w:tcPr>
            <w:tcW w:w="9360" w:type="dxa"/>
            <w:tcBorders>
              <w:top w:val="nil"/>
              <w:left w:val="nil"/>
              <w:bottom w:val="nil"/>
              <w:right w:val="nil"/>
            </w:tcBorders>
            <w:shd w:val="clear" w:color="auto" w:fill="auto"/>
            <w:noWrap/>
            <w:vAlign w:val="bottom"/>
            <w:hideMark/>
          </w:tcPr>
          <w:p w14:paraId="31625C64"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Accessible primary care and preventive health resources</w:t>
            </w:r>
          </w:p>
        </w:tc>
      </w:tr>
      <w:tr w:rsidR="00346B05" w:rsidRPr="00CB7613" w14:paraId="315C604F" w14:textId="77777777" w:rsidTr="007B1ACE">
        <w:trPr>
          <w:trHeight w:val="300"/>
        </w:trPr>
        <w:tc>
          <w:tcPr>
            <w:tcW w:w="9360" w:type="dxa"/>
            <w:tcBorders>
              <w:top w:val="nil"/>
              <w:left w:val="nil"/>
              <w:bottom w:val="nil"/>
              <w:right w:val="nil"/>
            </w:tcBorders>
            <w:shd w:val="clear" w:color="auto" w:fill="auto"/>
            <w:noWrap/>
            <w:vAlign w:val="bottom"/>
            <w:hideMark/>
          </w:tcPr>
          <w:p w14:paraId="19ECED68" w14:textId="33FFFE67"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w:t>
            </w:r>
            <w:r w:rsidR="00346B05" w:rsidRPr="00CB7613">
              <w:rPr>
                <w:rFonts w:eastAsia="Times New Roman" w:cs="Calibri"/>
                <w:color w:val="000000"/>
                <w:szCs w:val="22"/>
                <w:lang w:eastAsia="en-US"/>
              </w:rPr>
              <w:t>ccessing care</w:t>
            </w:r>
          </w:p>
        </w:tc>
      </w:tr>
      <w:tr w:rsidR="00346B05" w:rsidRPr="00CB7613" w14:paraId="31FFAB8A" w14:textId="77777777" w:rsidTr="007B1ACE">
        <w:trPr>
          <w:trHeight w:val="300"/>
        </w:trPr>
        <w:tc>
          <w:tcPr>
            <w:tcW w:w="9360" w:type="dxa"/>
            <w:tcBorders>
              <w:top w:val="nil"/>
              <w:left w:val="nil"/>
              <w:bottom w:val="nil"/>
              <w:right w:val="nil"/>
            </w:tcBorders>
            <w:shd w:val="clear" w:color="auto" w:fill="auto"/>
            <w:noWrap/>
            <w:vAlign w:val="bottom"/>
            <w:hideMark/>
          </w:tcPr>
          <w:p w14:paraId="3FE79303" w14:textId="78D20A03"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w:t>
            </w:r>
            <w:r w:rsidR="00346B05" w:rsidRPr="00CB7613">
              <w:rPr>
                <w:rFonts w:eastAsia="Times New Roman" w:cs="Calibri"/>
                <w:color w:val="000000"/>
                <w:szCs w:val="22"/>
                <w:lang w:eastAsia="en-US"/>
              </w:rPr>
              <w:t>ccidental injuries</w:t>
            </w:r>
          </w:p>
        </w:tc>
      </w:tr>
      <w:tr w:rsidR="00346B05" w:rsidRPr="00CB7613" w14:paraId="053334FE" w14:textId="77777777" w:rsidTr="007B1ACE">
        <w:trPr>
          <w:trHeight w:val="300"/>
        </w:trPr>
        <w:tc>
          <w:tcPr>
            <w:tcW w:w="9360" w:type="dxa"/>
            <w:tcBorders>
              <w:top w:val="nil"/>
              <w:left w:val="nil"/>
              <w:bottom w:val="nil"/>
              <w:right w:val="nil"/>
            </w:tcBorders>
            <w:shd w:val="clear" w:color="auto" w:fill="auto"/>
            <w:noWrap/>
            <w:vAlign w:val="bottom"/>
            <w:hideMark/>
          </w:tcPr>
          <w:p w14:paraId="3864919E" w14:textId="50A3C3A6"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w:t>
            </w:r>
            <w:r w:rsidR="00346B05" w:rsidRPr="00CB7613">
              <w:rPr>
                <w:rFonts w:eastAsia="Times New Roman" w:cs="Calibri"/>
                <w:color w:val="000000"/>
                <w:szCs w:val="22"/>
                <w:lang w:eastAsia="en-US"/>
              </w:rPr>
              <w:t>dequate local care</w:t>
            </w:r>
          </w:p>
        </w:tc>
      </w:tr>
      <w:tr w:rsidR="00346B05" w:rsidRPr="00CB7613" w14:paraId="31DCBCAD" w14:textId="77777777" w:rsidTr="007B1ACE">
        <w:trPr>
          <w:trHeight w:val="300"/>
        </w:trPr>
        <w:tc>
          <w:tcPr>
            <w:tcW w:w="9360" w:type="dxa"/>
            <w:tcBorders>
              <w:top w:val="nil"/>
              <w:left w:val="nil"/>
              <w:bottom w:val="nil"/>
              <w:right w:val="nil"/>
            </w:tcBorders>
            <w:shd w:val="clear" w:color="auto" w:fill="auto"/>
            <w:noWrap/>
            <w:vAlign w:val="bottom"/>
            <w:hideMark/>
          </w:tcPr>
          <w:p w14:paraId="1884988B"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Adequate medical staffing.</w:t>
            </w:r>
          </w:p>
        </w:tc>
      </w:tr>
      <w:tr w:rsidR="00346B05" w:rsidRPr="00CB7613" w14:paraId="198EE931" w14:textId="77777777" w:rsidTr="007B1ACE">
        <w:trPr>
          <w:trHeight w:val="300"/>
        </w:trPr>
        <w:tc>
          <w:tcPr>
            <w:tcW w:w="9360" w:type="dxa"/>
            <w:tcBorders>
              <w:top w:val="nil"/>
              <w:left w:val="nil"/>
              <w:bottom w:val="nil"/>
              <w:right w:val="nil"/>
            </w:tcBorders>
            <w:shd w:val="clear" w:color="auto" w:fill="auto"/>
            <w:noWrap/>
            <w:vAlign w:val="bottom"/>
            <w:hideMark/>
          </w:tcPr>
          <w:p w14:paraId="7C3F0AD1"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Affordable health care</w:t>
            </w:r>
          </w:p>
        </w:tc>
      </w:tr>
      <w:tr w:rsidR="00346B05" w:rsidRPr="00CB7613" w14:paraId="56C8139E" w14:textId="77777777" w:rsidTr="007B1ACE">
        <w:trPr>
          <w:trHeight w:val="300"/>
        </w:trPr>
        <w:tc>
          <w:tcPr>
            <w:tcW w:w="9360" w:type="dxa"/>
            <w:tcBorders>
              <w:top w:val="nil"/>
              <w:left w:val="nil"/>
              <w:bottom w:val="nil"/>
              <w:right w:val="nil"/>
            </w:tcBorders>
            <w:shd w:val="clear" w:color="auto" w:fill="auto"/>
            <w:noWrap/>
            <w:vAlign w:val="bottom"/>
            <w:hideMark/>
          </w:tcPr>
          <w:p w14:paraId="1A94BA9F"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Affordable Health Care</w:t>
            </w:r>
          </w:p>
        </w:tc>
      </w:tr>
      <w:tr w:rsidR="00346B05" w:rsidRPr="00CB7613" w14:paraId="6A7460F7" w14:textId="77777777" w:rsidTr="007B1ACE">
        <w:trPr>
          <w:trHeight w:val="300"/>
        </w:trPr>
        <w:tc>
          <w:tcPr>
            <w:tcW w:w="9360" w:type="dxa"/>
            <w:tcBorders>
              <w:top w:val="nil"/>
              <w:left w:val="nil"/>
              <w:bottom w:val="nil"/>
              <w:right w:val="nil"/>
            </w:tcBorders>
            <w:shd w:val="clear" w:color="auto" w:fill="auto"/>
            <w:noWrap/>
            <w:vAlign w:val="bottom"/>
            <w:hideMark/>
          </w:tcPr>
          <w:p w14:paraId="54A57488"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AFFORDABLE HEALTH CARE</w:t>
            </w:r>
          </w:p>
        </w:tc>
      </w:tr>
      <w:tr w:rsidR="00346B05" w:rsidRPr="00CB7613" w14:paraId="08D95BD4" w14:textId="77777777" w:rsidTr="007B1ACE">
        <w:trPr>
          <w:trHeight w:val="300"/>
        </w:trPr>
        <w:tc>
          <w:tcPr>
            <w:tcW w:w="9360" w:type="dxa"/>
            <w:tcBorders>
              <w:top w:val="nil"/>
              <w:left w:val="nil"/>
              <w:bottom w:val="nil"/>
              <w:right w:val="nil"/>
            </w:tcBorders>
            <w:shd w:val="clear" w:color="auto" w:fill="auto"/>
            <w:noWrap/>
            <w:vAlign w:val="bottom"/>
            <w:hideMark/>
          </w:tcPr>
          <w:p w14:paraId="0DB8E296" w14:textId="05555D3C"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w:t>
            </w:r>
            <w:r w:rsidR="00346B05" w:rsidRPr="00CB7613">
              <w:rPr>
                <w:rFonts w:eastAsia="Times New Roman" w:cs="Calibri"/>
                <w:color w:val="000000"/>
                <w:szCs w:val="22"/>
                <w:lang w:eastAsia="en-US"/>
              </w:rPr>
              <w:t>ffording dental care and medications</w:t>
            </w:r>
          </w:p>
        </w:tc>
      </w:tr>
      <w:tr w:rsidR="00346B05" w:rsidRPr="00CB7613" w14:paraId="637BC39E" w14:textId="77777777" w:rsidTr="007B1ACE">
        <w:trPr>
          <w:trHeight w:val="300"/>
        </w:trPr>
        <w:tc>
          <w:tcPr>
            <w:tcW w:w="9360" w:type="dxa"/>
            <w:tcBorders>
              <w:top w:val="nil"/>
              <w:left w:val="nil"/>
              <w:bottom w:val="nil"/>
              <w:right w:val="nil"/>
            </w:tcBorders>
            <w:shd w:val="clear" w:color="auto" w:fill="auto"/>
            <w:noWrap/>
            <w:vAlign w:val="bottom"/>
            <w:hideMark/>
          </w:tcPr>
          <w:p w14:paraId="15A4847F" w14:textId="6C42CA49"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w:t>
            </w:r>
            <w:r w:rsidR="00346B05" w:rsidRPr="00CB7613">
              <w:rPr>
                <w:rFonts w:eastAsia="Times New Roman" w:cs="Calibri"/>
                <w:color w:val="000000"/>
                <w:szCs w:val="22"/>
                <w:lang w:eastAsia="en-US"/>
              </w:rPr>
              <w:t>ffording our insurance</w:t>
            </w:r>
          </w:p>
        </w:tc>
      </w:tr>
      <w:tr w:rsidR="00346B05" w:rsidRPr="00CB7613" w14:paraId="5D2BC8F3" w14:textId="77777777" w:rsidTr="007B1ACE">
        <w:trPr>
          <w:trHeight w:val="300"/>
        </w:trPr>
        <w:tc>
          <w:tcPr>
            <w:tcW w:w="9360" w:type="dxa"/>
            <w:tcBorders>
              <w:top w:val="nil"/>
              <w:left w:val="nil"/>
              <w:bottom w:val="nil"/>
              <w:right w:val="nil"/>
            </w:tcBorders>
            <w:shd w:val="clear" w:color="auto" w:fill="auto"/>
            <w:noWrap/>
            <w:vAlign w:val="bottom"/>
            <w:hideMark/>
          </w:tcPr>
          <w:p w14:paraId="1E0C692E"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lastRenderedPageBreak/>
              <w:t>Age related illnesses</w:t>
            </w:r>
          </w:p>
        </w:tc>
      </w:tr>
      <w:tr w:rsidR="00346B05" w:rsidRPr="00CB7613" w14:paraId="7FD77864" w14:textId="77777777" w:rsidTr="007B1ACE">
        <w:trPr>
          <w:trHeight w:val="300"/>
        </w:trPr>
        <w:tc>
          <w:tcPr>
            <w:tcW w:w="9360" w:type="dxa"/>
            <w:tcBorders>
              <w:top w:val="nil"/>
              <w:left w:val="nil"/>
              <w:bottom w:val="nil"/>
              <w:right w:val="nil"/>
            </w:tcBorders>
            <w:shd w:val="clear" w:color="auto" w:fill="auto"/>
            <w:noWrap/>
            <w:vAlign w:val="bottom"/>
            <w:hideMark/>
          </w:tcPr>
          <w:p w14:paraId="73C8F7CD"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Age; COVID</w:t>
            </w:r>
          </w:p>
        </w:tc>
      </w:tr>
      <w:tr w:rsidR="00346B05" w:rsidRPr="00CB7613" w14:paraId="18D1E7A3" w14:textId="77777777" w:rsidTr="007B1ACE">
        <w:trPr>
          <w:trHeight w:val="300"/>
        </w:trPr>
        <w:tc>
          <w:tcPr>
            <w:tcW w:w="9360" w:type="dxa"/>
            <w:tcBorders>
              <w:top w:val="nil"/>
              <w:left w:val="nil"/>
              <w:bottom w:val="nil"/>
              <w:right w:val="nil"/>
            </w:tcBorders>
            <w:shd w:val="clear" w:color="auto" w:fill="auto"/>
            <w:noWrap/>
            <w:vAlign w:val="bottom"/>
            <w:hideMark/>
          </w:tcPr>
          <w:p w14:paraId="08329D87" w14:textId="707C7AAA"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w:t>
            </w:r>
            <w:r w:rsidR="00346B05" w:rsidRPr="00CB7613">
              <w:rPr>
                <w:rFonts w:eastAsia="Times New Roman" w:cs="Calibri"/>
                <w:color w:val="000000"/>
                <w:szCs w:val="22"/>
                <w:lang w:eastAsia="en-US"/>
              </w:rPr>
              <w:t>ging</w:t>
            </w:r>
          </w:p>
        </w:tc>
      </w:tr>
      <w:tr w:rsidR="00346B05" w:rsidRPr="00CB7613" w14:paraId="4958647B" w14:textId="77777777" w:rsidTr="007B1ACE">
        <w:trPr>
          <w:trHeight w:val="300"/>
        </w:trPr>
        <w:tc>
          <w:tcPr>
            <w:tcW w:w="9360" w:type="dxa"/>
            <w:tcBorders>
              <w:top w:val="nil"/>
              <w:left w:val="nil"/>
              <w:bottom w:val="nil"/>
              <w:right w:val="nil"/>
            </w:tcBorders>
            <w:shd w:val="clear" w:color="auto" w:fill="auto"/>
            <w:noWrap/>
            <w:vAlign w:val="bottom"/>
            <w:hideMark/>
          </w:tcPr>
          <w:p w14:paraId="47B01668"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Aging</w:t>
            </w:r>
          </w:p>
        </w:tc>
      </w:tr>
      <w:tr w:rsidR="00346B05" w:rsidRPr="00CB7613" w14:paraId="0C438B0E" w14:textId="77777777" w:rsidTr="007B1ACE">
        <w:trPr>
          <w:trHeight w:val="300"/>
        </w:trPr>
        <w:tc>
          <w:tcPr>
            <w:tcW w:w="9360" w:type="dxa"/>
            <w:tcBorders>
              <w:top w:val="nil"/>
              <w:left w:val="nil"/>
              <w:bottom w:val="nil"/>
              <w:right w:val="nil"/>
            </w:tcBorders>
            <w:shd w:val="clear" w:color="auto" w:fill="auto"/>
            <w:noWrap/>
            <w:vAlign w:val="bottom"/>
            <w:hideMark/>
          </w:tcPr>
          <w:p w14:paraId="5F138E36"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Aging and ability</w:t>
            </w:r>
          </w:p>
        </w:tc>
      </w:tr>
      <w:tr w:rsidR="00346B05" w:rsidRPr="00CB7613" w14:paraId="585A237D" w14:textId="77777777" w:rsidTr="007B1ACE">
        <w:trPr>
          <w:trHeight w:val="300"/>
        </w:trPr>
        <w:tc>
          <w:tcPr>
            <w:tcW w:w="9360" w:type="dxa"/>
            <w:tcBorders>
              <w:top w:val="nil"/>
              <w:left w:val="nil"/>
              <w:bottom w:val="nil"/>
              <w:right w:val="nil"/>
            </w:tcBorders>
            <w:shd w:val="clear" w:color="auto" w:fill="auto"/>
            <w:noWrap/>
            <w:vAlign w:val="bottom"/>
            <w:hideMark/>
          </w:tcPr>
          <w:p w14:paraId="163A5EF9"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Alcoholism</w:t>
            </w:r>
          </w:p>
        </w:tc>
      </w:tr>
      <w:tr w:rsidR="00346B05" w:rsidRPr="00CB7613" w14:paraId="2E3E59EE" w14:textId="77777777" w:rsidTr="007B1ACE">
        <w:trPr>
          <w:trHeight w:val="300"/>
        </w:trPr>
        <w:tc>
          <w:tcPr>
            <w:tcW w:w="9360" w:type="dxa"/>
            <w:tcBorders>
              <w:top w:val="nil"/>
              <w:left w:val="nil"/>
              <w:bottom w:val="nil"/>
              <w:right w:val="nil"/>
            </w:tcBorders>
            <w:shd w:val="clear" w:color="auto" w:fill="auto"/>
            <w:noWrap/>
            <w:vAlign w:val="bottom"/>
            <w:hideMark/>
          </w:tcPr>
          <w:p w14:paraId="1510529F"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Another cardiac event.</w:t>
            </w:r>
          </w:p>
        </w:tc>
      </w:tr>
      <w:tr w:rsidR="00346B05" w:rsidRPr="00CB7613" w14:paraId="6C275A15" w14:textId="77777777" w:rsidTr="007B1ACE">
        <w:trPr>
          <w:trHeight w:val="300"/>
        </w:trPr>
        <w:tc>
          <w:tcPr>
            <w:tcW w:w="9360" w:type="dxa"/>
            <w:tcBorders>
              <w:top w:val="nil"/>
              <w:left w:val="nil"/>
              <w:bottom w:val="nil"/>
              <w:right w:val="nil"/>
            </w:tcBorders>
            <w:shd w:val="clear" w:color="auto" w:fill="auto"/>
            <w:noWrap/>
            <w:vAlign w:val="bottom"/>
            <w:hideMark/>
          </w:tcPr>
          <w:p w14:paraId="290CD3D5"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As our age gets </w:t>
            </w:r>
            <w:proofErr w:type="gramStart"/>
            <w:r w:rsidRPr="00CB7613">
              <w:rPr>
                <w:rFonts w:eastAsia="Times New Roman" w:cs="Calibri"/>
                <w:color w:val="000000"/>
                <w:szCs w:val="22"/>
                <w:lang w:eastAsia="en-US"/>
              </w:rPr>
              <w:t>older</w:t>
            </w:r>
            <w:proofErr w:type="gramEnd"/>
            <w:r w:rsidRPr="00CB7613">
              <w:rPr>
                <w:rFonts w:eastAsia="Times New Roman" w:cs="Calibri"/>
                <w:color w:val="000000"/>
                <w:szCs w:val="22"/>
                <w:lang w:eastAsia="en-US"/>
              </w:rPr>
              <w:t xml:space="preserve"> I am concerned about our heart health and diabetes issues getting worse.</w:t>
            </w:r>
          </w:p>
        </w:tc>
      </w:tr>
      <w:tr w:rsidR="00346B05" w:rsidRPr="00CB7613" w14:paraId="72E5C34D" w14:textId="77777777" w:rsidTr="007B1ACE">
        <w:trPr>
          <w:trHeight w:val="300"/>
        </w:trPr>
        <w:tc>
          <w:tcPr>
            <w:tcW w:w="9360" w:type="dxa"/>
            <w:tcBorders>
              <w:top w:val="nil"/>
              <w:left w:val="nil"/>
              <w:bottom w:val="nil"/>
              <w:right w:val="nil"/>
            </w:tcBorders>
            <w:shd w:val="clear" w:color="auto" w:fill="auto"/>
            <w:noWrap/>
            <w:vAlign w:val="bottom"/>
            <w:hideMark/>
          </w:tcPr>
          <w:p w14:paraId="3CB7D150"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Availability</w:t>
            </w:r>
          </w:p>
        </w:tc>
      </w:tr>
      <w:tr w:rsidR="00346B05" w:rsidRPr="00CB7613" w14:paraId="68029944" w14:textId="77777777" w:rsidTr="007B1ACE">
        <w:trPr>
          <w:trHeight w:val="300"/>
        </w:trPr>
        <w:tc>
          <w:tcPr>
            <w:tcW w:w="9360" w:type="dxa"/>
            <w:tcBorders>
              <w:top w:val="nil"/>
              <w:left w:val="nil"/>
              <w:bottom w:val="nil"/>
              <w:right w:val="nil"/>
            </w:tcBorders>
            <w:shd w:val="clear" w:color="auto" w:fill="auto"/>
            <w:noWrap/>
            <w:vAlign w:val="bottom"/>
            <w:hideMark/>
          </w:tcPr>
          <w:p w14:paraId="7382479F"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Availability of quality health care</w:t>
            </w:r>
          </w:p>
        </w:tc>
      </w:tr>
      <w:tr w:rsidR="00346B05" w:rsidRPr="00CB7613" w14:paraId="1FA427FD" w14:textId="77777777" w:rsidTr="007B1ACE">
        <w:trPr>
          <w:trHeight w:val="300"/>
        </w:trPr>
        <w:tc>
          <w:tcPr>
            <w:tcW w:w="9360" w:type="dxa"/>
            <w:tcBorders>
              <w:top w:val="nil"/>
              <w:left w:val="nil"/>
              <w:bottom w:val="nil"/>
              <w:right w:val="nil"/>
            </w:tcBorders>
            <w:shd w:val="clear" w:color="auto" w:fill="auto"/>
            <w:noWrap/>
            <w:vAlign w:val="bottom"/>
            <w:hideMark/>
          </w:tcPr>
          <w:p w14:paraId="46BEC54E" w14:textId="63C235EE"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w:t>
            </w:r>
            <w:r w:rsidR="00346B05" w:rsidRPr="00CB7613">
              <w:rPr>
                <w:rFonts w:eastAsia="Times New Roman" w:cs="Calibri"/>
                <w:color w:val="000000"/>
                <w:szCs w:val="22"/>
                <w:lang w:eastAsia="en-US"/>
              </w:rPr>
              <w:t>eing able to access health care when needed</w:t>
            </w:r>
          </w:p>
        </w:tc>
      </w:tr>
      <w:tr w:rsidR="00346B05" w:rsidRPr="00CB7613" w14:paraId="2659D783" w14:textId="77777777" w:rsidTr="007B1ACE">
        <w:trPr>
          <w:trHeight w:val="300"/>
        </w:trPr>
        <w:tc>
          <w:tcPr>
            <w:tcW w:w="9360" w:type="dxa"/>
            <w:tcBorders>
              <w:top w:val="nil"/>
              <w:left w:val="nil"/>
              <w:bottom w:val="nil"/>
              <w:right w:val="nil"/>
            </w:tcBorders>
            <w:shd w:val="clear" w:color="auto" w:fill="auto"/>
            <w:noWrap/>
            <w:vAlign w:val="bottom"/>
            <w:hideMark/>
          </w:tcPr>
          <w:p w14:paraId="779EE8E7"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Being able to afford our $30k health insurance</w:t>
            </w:r>
          </w:p>
        </w:tc>
      </w:tr>
      <w:tr w:rsidR="00346B05" w:rsidRPr="00CB7613" w14:paraId="1DCD7589" w14:textId="77777777" w:rsidTr="007B1ACE">
        <w:trPr>
          <w:trHeight w:val="300"/>
        </w:trPr>
        <w:tc>
          <w:tcPr>
            <w:tcW w:w="9360" w:type="dxa"/>
            <w:tcBorders>
              <w:top w:val="nil"/>
              <w:left w:val="nil"/>
              <w:bottom w:val="nil"/>
              <w:right w:val="nil"/>
            </w:tcBorders>
            <w:shd w:val="clear" w:color="auto" w:fill="auto"/>
            <w:noWrap/>
            <w:vAlign w:val="bottom"/>
            <w:hideMark/>
          </w:tcPr>
          <w:p w14:paraId="5FAD7E27" w14:textId="769A6389"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w:t>
            </w:r>
            <w:r w:rsidR="00346B05" w:rsidRPr="00CB7613">
              <w:rPr>
                <w:rFonts w:eastAsia="Times New Roman" w:cs="Calibri"/>
                <w:color w:val="000000"/>
                <w:szCs w:val="22"/>
                <w:lang w:eastAsia="en-US"/>
              </w:rPr>
              <w:t>eing the cause of a community or extended family members illness or suffering</w:t>
            </w:r>
          </w:p>
        </w:tc>
      </w:tr>
      <w:tr w:rsidR="00346B05" w:rsidRPr="00CB7613" w14:paraId="4A2B9A0D" w14:textId="77777777" w:rsidTr="007B1ACE">
        <w:trPr>
          <w:trHeight w:val="300"/>
        </w:trPr>
        <w:tc>
          <w:tcPr>
            <w:tcW w:w="9360" w:type="dxa"/>
            <w:tcBorders>
              <w:top w:val="nil"/>
              <w:left w:val="nil"/>
              <w:bottom w:val="nil"/>
              <w:right w:val="nil"/>
            </w:tcBorders>
            <w:shd w:val="clear" w:color="auto" w:fill="auto"/>
            <w:noWrap/>
            <w:vAlign w:val="bottom"/>
            <w:hideMark/>
          </w:tcPr>
          <w:p w14:paraId="6E22DAAA" w14:textId="75ABC4E6"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w:t>
            </w:r>
            <w:r w:rsidR="00346B05" w:rsidRPr="00CB7613">
              <w:rPr>
                <w:rFonts w:eastAsia="Times New Roman" w:cs="Calibri"/>
                <w:color w:val="000000"/>
                <w:szCs w:val="22"/>
                <w:lang w:eastAsia="en-US"/>
              </w:rPr>
              <w:t>roken bones, cancer, dementia, covid</w:t>
            </w:r>
          </w:p>
        </w:tc>
      </w:tr>
      <w:tr w:rsidR="00346B05" w:rsidRPr="00CB7613" w14:paraId="76E05327" w14:textId="77777777" w:rsidTr="007B1ACE">
        <w:trPr>
          <w:trHeight w:val="300"/>
        </w:trPr>
        <w:tc>
          <w:tcPr>
            <w:tcW w:w="9360" w:type="dxa"/>
            <w:tcBorders>
              <w:top w:val="nil"/>
              <w:left w:val="nil"/>
              <w:bottom w:val="nil"/>
              <w:right w:val="nil"/>
            </w:tcBorders>
            <w:shd w:val="clear" w:color="auto" w:fill="auto"/>
            <w:noWrap/>
            <w:vAlign w:val="bottom"/>
            <w:hideMark/>
          </w:tcPr>
          <w:p w14:paraId="05C1CCF4" w14:textId="1131ED84"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w:t>
            </w:r>
            <w:r w:rsidR="00346B05" w:rsidRPr="00CB7613">
              <w:rPr>
                <w:rFonts w:eastAsia="Times New Roman" w:cs="Calibri"/>
                <w:color w:val="000000"/>
                <w:szCs w:val="22"/>
                <w:lang w:eastAsia="en-US"/>
              </w:rPr>
              <w:t>ancer</w:t>
            </w:r>
          </w:p>
        </w:tc>
      </w:tr>
      <w:tr w:rsidR="00346B05" w:rsidRPr="00CB7613" w14:paraId="19C29B6C" w14:textId="77777777" w:rsidTr="007B1ACE">
        <w:trPr>
          <w:trHeight w:val="300"/>
        </w:trPr>
        <w:tc>
          <w:tcPr>
            <w:tcW w:w="9360" w:type="dxa"/>
            <w:tcBorders>
              <w:top w:val="nil"/>
              <w:left w:val="nil"/>
              <w:bottom w:val="nil"/>
              <w:right w:val="nil"/>
            </w:tcBorders>
            <w:shd w:val="clear" w:color="auto" w:fill="auto"/>
            <w:noWrap/>
            <w:vAlign w:val="bottom"/>
            <w:hideMark/>
          </w:tcPr>
          <w:p w14:paraId="16E2E6F2"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Cancer</w:t>
            </w:r>
          </w:p>
        </w:tc>
      </w:tr>
      <w:tr w:rsidR="00346B05" w:rsidRPr="00CB7613" w14:paraId="4A83B83E" w14:textId="77777777" w:rsidTr="007B1ACE">
        <w:trPr>
          <w:trHeight w:val="300"/>
        </w:trPr>
        <w:tc>
          <w:tcPr>
            <w:tcW w:w="9360" w:type="dxa"/>
            <w:tcBorders>
              <w:top w:val="nil"/>
              <w:left w:val="nil"/>
              <w:bottom w:val="nil"/>
              <w:right w:val="nil"/>
            </w:tcBorders>
            <w:shd w:val="clear" w:color="auto" w:fill="auto"/>
            <w:noWrap/>
            <w:vAlign w:val="bottom"/>
            <w:hideMark/>
          </w:tcPr>
          <w:p w14:paraId="59D138FA"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Cancer or heart attack runs in the family</w:t>
            </w:r>
          </w:p>
        </w:tc>
      </w:tr>
      <w:tr w:rsidR="00346B05" w:rsidRPr="00CB7613" w14:paraId="4705C7D3" w14:textId="77777777" w:rsidTr="007B1ACE">
        <w:trPr>
          <w:trHeight w:val="300"/>
        </w:trPr>
        <w:tc>
          <w:tcPr>
            <w:tcW w:w="9360" w:type="dxa"/>
            <w:tcBorders>
              <w:top w:val="nil"/>
              <w:left w:val="nil"/>
              <w:bottom w:val="nil"/>
              <w:right w:val="nil"/>
            </w:tcBorders>
            <w:shd w:val="clear" w:color="auto" w:fill="auto"/>
            <w:noWrap/>
            <w:vAlign w:val="bottom"/>
            <w:hideMark/>
          </w:tcPr>
          <w:p w14:paraId="3A40122B"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Cancer statistics</w:t>
            </w:r>
          </w:p>
        </w:tc>
      </w:tr>
      <w:tr w:rsidR="00346B05" w:rsidRPr="00CB7613" w14:paraId="12FBFC6D" w14:textId="77777777" w:rsidTr="007B1ACE">
        <w:trPr>
          <w:trHeight w:val="300"/>
        </w:trPr>
        <w:tc>
          <w:tcPr>
            <w:tcW w:w="9360" w:type="dxa"/>
            <w:tcBorders>
              <w:top w:val="nil"/>
              <w:left w:val="nil"/>
              <w:bottom w:val="nil"/>
              <w:right w:val="nil"/>
            </w:tcBorders>
            <w:shd w:val="clear" w:color="auto" w:fill="auto"/>
            <w:noWrap/>
            <w:vAlign w:val="bottom"/>
            <w:hideMark/>
          </w:tcPr>
          <w:p w14:paraId="43CFB914"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Cancer.</w:t>
            </w:r>
          </w:p>
        </w:tc>
      </w:tr>
      <w:tr w:rsidR="00346B05" w:rsidRPr="00CB7613" w14:paraId="3860F0E1" w14:textId="77777777" w:rsidTr="007B1ACE">
        <w:trPr>
          <w:trHeight w:val="300"/>
        </w:trPr>
        <w:tc>
          <w:tcPr>
            <w:tcW w:w="9360" w:type="dxa"/>
            <w:tcBorders>
              <w:top w:val="nil"/>
              <w:left w:val="nil"/>
              <w:bottom w:val="nil"/>
              <w:right w:val="nil"/>
            </w:tcBorders>
            <w:shd w:val="clear" w:color="auto" w:fill="auto"/>
            <w:noWrap/>
            <w:vAlign w:val="bottom"/>
            <w:hideMark/>
          </w:tcPr>
          <w:p w14:paraId="680F9200"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Care for Medicare age patients</w:t>
            </w:r>
          </w:p>
        </w:tc>
      </w:tr>
      <w:tr w:rsidR="00346B05" w:rsidRPr="00CB7613" w14:paraId="466224A8" w14:textId="77777777" w:rsidTr="007B1ACE">
        <w:trPr>
          <w:trHeight w:val="300"/>
        </w:trPr>
        <w:tc>
          <w:tcPr>
            <w:tcW w:w="9360" w:type="dxa"/>
            <w:tcBorders>
              <w:top w:val="nil"/>
              <w:left w:val="nil"/>
              <w:bottom w:val="nil"/>
              <w:right w:val="nil"/>
            </w:tcBorders>
            <w:shd w:val="clear" w:color="auto" w:fill="auto"/>
            <w:noWrap/>
            <w:vAlign w:val="bottom"/>
            <w:hideMark/>
          </w:tcPr>
          <w:p w14:paraId="7A05AA45"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Chronic conditions of family members</w:t>
            </w:r>
          </w:p>
        </w:tc>
      </w:tr>
      <w:tr w:rsidR="00346B05" w:rsidRPr="00CB7613" w14:paraId="32CF144D" w14:textId="77777777" w:rsidTr="007B1ACE">
        <w:trPr>
          <w:trHeight w:val="300"/>
        </w:trPr>
        <w:tc>
          <w:tcPr>
            <w:tcW w:w="9360" w:type="dxa"/>
            <w:tcBorders>
              <w:top w:val="nil"/>
              <w:left w:val="nil"/>
              <w:bottom w:val="nil"/>
              <w:right w:val="nil"/>
            </w:tcBorders>
            <w:shd w:val="clear" w:color="auto" w:fill="auto"/>
            <w:noWrap/>
            <w:vAlign w:val="bottom"/>
            <w:hideMark/>
          </w:tcPr>
          <w:p w14:paraId="3E252A28" w14:textId="75C85FF1"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w:t>
            </w:r>
            <w:r w:rsidR="00346B05" w:rsidRPr="00CB7613">
              <w:rPr>
                <w:rFonts w:eastAsia="Times New Roman" w:cs="Calibri"/>
                <w:color w:val="000000"/>
                <w:szCs w:val="22"/>
                <w:lang w:eastAsia="en-US"/>
              </w:rPr>
              <w:t>ost</w:t>
            </w:r>
          </w:p>
        </w:tc>
      </w:tr>
      <w:tr w:rsidR="00346B05" w:rsidRPr="00CB7613" w14:paraId="4481E352" w14:textId="77777777" w:rsidTr="007B1ACE">
        <w:trPr>
          <w:trHeight w:val="300"/>
        </w:trPr>
        <w:tc>
          <w:tcPr>
            <w:tcW w:w="9360" w:type="dxa"/>
            <w:tcBorders>
              <w:top w:val="nil"/>
              <w:left w:val="nil"/>
              <w:bottom w:val="nil"/>
              <w:right w:val="nil"/>
            </w:tcBorders>
            <w:shd w:val="clear" w:color="auto" w:fill="auto"/>
            <w:noWrap/>
            <w:vAlign w:val="bottom"/>
            <w:hideMark/>
          </w:tcPr>
          <w:p w14:paraId="4D4AAAA9"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Cost</w:t>
            </w:r>
          </w:p>
        </w:tc>
      </w:tr>
      <w:tr w:rsidR="00346B05" w:rsidRPr="00CB7613" w14:paraId="3980EA5E" w14:textId="77777777" w:rsidTr="007B1ACE">
        <w:trPr>
          <w:trHeight w:val="300"/>
        </w:trPr>
        <w:tc>
          <w:tcPr>
            <w:tcW w:w="9360" w:type="dxa"/>
            <w:tcBorders>
              <w:top w:val="nil"/>
              <w:left w:val="nil"/>
              <w:bottom w:val="nil"/>
              <w:right w:val="nil"/>
            </w:tcBorders>
            <w:shd w:val="clear" w:color="auto" w:fill="auto"/>
            <w:noWrap/>
            <w:vAlign w:val="bottom"/>
            <w:hideMark/>
          </w:tcPr>
          <w:p w14:paraId="45FA9708"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Cost of care</w:t>
            </w:r>
          </w:p>
        </w:tc>
      </w:tr>
      <w:tr w:rsidR="00346B05" w:rsidRPr="00CB7613" w14:paraId="5D43FF03" w14:textId="77777777" w:rsidTr="007B1ACE">
        <w:trPr>
          <w:trHeight w:val="300"/>
        </w:trPr>
        <w:tc>
          <w:tcPr>
            <w:tcW w:w="9360" w:type="dxa"/>
            <w:tcBorders>
              <w:top w:val="nil"/>
              <w:left w:val="nil"/>
              <w:bottom w:val="nil"/>
              <w:right w:val="nil"/>
            </w:tcBorders>
            <w:shd w:val="clear" w:color="auto" w:fill="auto"/>
            <w:noWrap/>
            <w:vAlign w:val="bottom"/>
            <w:hideMark/>
          </w:tcPr>
          <w:p w14:paraId="21ABF789" w14:textId="2C512FC1"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w:t>
            </w:r>
            <w:r w:rsidR="00346B05" w:rsidRPr="00CB7613">
              <w:rPr>
                <w:rFonts w:eastAsia="Times New Roman" w:cs="Calibri"/>
                <w:color w:val="000000"/>
                <w:szCs w:val="22"/>
                <w:lang w:eastAsia="en-US"/>
              </w:rPr>
              <w:t>ost of health care</w:t>
            </w:r>
          </w:p>
        </w:tc>
      </w:tr>
      <w:tr w:rsidR="00346B05" w:rsidRPr="00CB7613" w14:paraId="172CCC8D" w14:textId="77777777" w:rsidTr="007B1ACE">
        <w:trPr>
          <w:trHeight w:val="300"/>
        </w:trPr>
        <w:tc>
          <w:tcPr>
            <w:tcW w:w="9360" w:type="dxa"/>
            <w:tcBorders>
              <w:top w:val="nil"/>
              <w:left w:val="nil"/>
              <w:bottom w:val="nil"/>
              <w:right w:val="nil"/>
            </w:tcBorders>
            <w:shd w:val="clear" w:color="auto" w:fill="auto"/>
            <w:noWrap/>
            <w:vAlign w:val="bottom"/>
            <w:hideMark/>
          </w:tcPr>
          <w:p w14:paraId="149AF16E"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Cost of healthcare</w:t>
            </w:r>
          </w:p>
        </w:tc>
      </w:tr>
      <w:tr w:rsidR="00346B05" w:rsidRPr="00CB7613" w14:paraId="73C61F4D" w14:textId="77777777" w:rsidTr="007B1ACE">
        <w:trPr>
          <w:trHeight w:val="300"/>
        </w:trPr>
        <w:tc>
          <w:tcPr>
            <w:tcW w:w="9360" w:type="dxa"/>
            <w:tcBorders>
              <w:top w:val="nil"/>
              <w:left w:val="nil"/>
              <w:bottom w:val="nil"/>
              <w:right w:val="nil"/>
            </w:tcBorders>
            <w:shd w:val="clear" w:color="auto" w:fill="auto"/>
            <w:noWrap/>
            <w:vAlign w:val="bottom"/>
            <w:hideMark/>
          </w:tcPr>
          <w:p w14:paraId="2CAFEA8E" w14:textId="73EB0128" w:rsidR="00346B05" w:rsidRPr="00CB7613" w:rsidRDefault="00FC5C8B" w:rsidP="00FC5C8B">
            <w:pPr>
              <w:spacing w:line="240" w:lineRule="auto"/>
              <w:ind w:left="700" w:hanging="700"/>
              <w:rPr>
                <w:rFonts w:eastAsia="Times New Roman" w:cs="Calibri"/>
                <w:color w:val="000000"/>
                <w:szCs w:val="22"/>
                <w:lang w:eastAsia="en-US"/>
              </w:rPr>
            </w:pPr>
            <w:r w:rsidRPr="00CB7613">
              <w:rPr>
                <w:rFonts w:eastAsia="Times New Roman" w:cs="Calibri"/>
                <w:color w:val="000000"/>
                <w:szCs w:val="22"/>
                <w:lang w:eastAsia="en-US"/>
              </w:rPr>
              <w:t>C</w:t>
            </w:r>
            <w:r w:rsidR="00346B05" w:rsidRPr="00CB7613">
              <w:rPr>
                <w:rFonts w:eastAsia="Times New Roman" w:cs="Calibri"/>
                <w:color w:val="000000"/>
                <w:szCs w:val="22"/>
                <w:lang w:eastAsia="en-US"/>
              </w:rPr>
              <w:t>ost of healthcare, if insurance will cover, if we can afford the max out-of-pocket costs. We have no dental or vision insurance.</w:t>
            </w:r>
          </w:p>
        </w:tc>
      </w:tr>
      <w:tr w:rsidR="00346B05" w:rsidRPr="00CB7613" w14:paraId="62C0168B" w14:textId="77777777" w:rsidTr="007B1ACE">
        <w:trPr>
          <w:trHeight w:val="300"/>
        </w:trPr>
        <w:tc>
          <w:tcPr>
            <w:tcW w:w="9360" w:type="dxa"/>
            <w:tcBorders>
              <w:top w:val="nil"/>
              <w:left w:val="nil"/>
              <w:bottom w:val="nil"/>
              <w:right w:val="nil"/>
            </w:tcBorders>
            <w:shd w:val="clear" w:color="auto" w:fill="auto"/>
            <w:noWrap/>
            <w:vAlign w:val="bottom"/>
            <w:hideMark/>
          </w:tcPr>
          <w:p w14:paraId="12ABC563"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Cost of medications</w:t>
            </w:r>
          </w:p>
        </w:tc>
      </w:tr>
      <w:tr w:rsidR="00346B05" w:rsidRPr="00CB7613" w14:paraId="3B303A48" w14:textId="77777777" w:rsidTr="007B1ACE">
        <w:trPr>
          <w:trHeight w:val="300"/>
        </w:trPr>
        <w:tc>
          <w:tcPr>
            <w:tcW w:w="9360" w:type="dxa"/>
            <w:tcBorders>
              <w:top w:val="nil"/>
              <w:left w:val="nil"/>
              <w:bottom w:val="nil"/>
              <w:right w:val="nil"/>
            </w:tcBorders>
            <w:shd w:val="clear" w:color="auto" w:fill="auto"/>
            <w:noWrap/>
            <w:vAlign w:val="bottom"/>
            <w:hideMark/>
          </w:tcPr>
          <w:p w14:paraId="7E2DB972"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Cost of treatment</w:t>
            </w:r>
          </w:p>
        </w:tc>
      </w:tr>
      <w:tr w:rsidR="00346B05" w:rsidRPr="00CB7613" w14:paraId="4FC47CA2" w14:textId="77777777" w:rsidTr="007B1ACE">
        <w:trPr>
          <w:trHeight w:val="300"/>
        </w:trPr>
        <w:tc>
          <w:tcPr>
            <w:tcW w:w="9360" w:type="dxa"/>
            <w:tcBorders>
              <w:top w:val="nil"/>
              <w:left w:val="nil"/>
              <w:bottom w:val="nil"/>
              <w:right w:val="nil"/>
            </w:tcBorders>
            <w:shd w:val="clear" w:color="auto" w:fill="auto"/>
            <w:noWrap/>
            <w:vAlign w:val="bottom"/>
            <w:hideMark/>
          </w:tcPr>
          <w:p w14:paraId="4438BD57" w14:textId="3C01D89B"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w:t>
            </w:r>
            <w:r w:rsidR="00346B05" w:rsidRPr="00CB7613">
              <w:rPr>
                <w:rFonts w:eastAsia="Times New Roman" w:cs="Calibri"/>
                <w:color w:val="000000"/>
                <w:szCs w:val="22"/>
                <w:lang w:eastAsia="en-US"/>
              </w:rPr>
              <w:t>ovid</w:t>
            </w:r>
          </w:p>
        </w:tc>
      </w:tr>
      <w:tr w:rsidR="00346B05" w:rsidRPr="00CB7613" w14:paraId="31DBB574" w14:textId="77777777" w:rsidTr="007B1ACE">
        <w:trPr>
          <w:trHeight w:val="300"/>
        </w:trPr>
        <w:tc>
          <w:tcPr>
            <w:tcW w:w="9360" w:type="dxa"/>
            <w:tcBorders>
              <w:top w:val="nil"/>
              <w:left w:val="nil"/>
              <w:bottom w:val="nil"/>
              <w:right w:val="nil"/>
            </w:tcBorders>
            <w:shd w:val="clear" w:color="auto" w:fill="auto"/>
            <w:noWrap/>
            <w:vAlign w:val="bottom"/>
            <w:hideMark/>
          </w:tcPr>
          <w:p w14:paraId="3FEE3E60"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w:t>
            </w:r>
          </w:p>
        </w:tc>
      </w:tr>
      <w:tr w:rsidR="00346B05" w:rsidRPr="00CB7613" w14:paraId="54FB52E9" w14:textId="77777777" w:rsidTr="007B1ACE">
        <w:trPr>
          <w:trHeight w:val="300"/>
        </w:trPr>
        <w:tc>
          <w:tcPr>
            <w:tcW w:w="9360" w:type="dxa"/>
            <w:tcBorders>
              <w:top w:val="nil"/>
              <w:left w:val="nil"/>
              <w:bottom w:val="nil"/>
              <w:right w:val="nil"/>
            </w:tcBorders>
            <w:shd w:val="clear" w:color="auto" w:fill="auto"/>
            <w:noWrap/>
            <w:vAlign w:val="bottom"/>
            <w:hideMark/>
          </w:tcPr>
          <w:p w14:paraId="54CCEF0B"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w:t>
            </w:r>
          </w:p>
        </w:tc>
      </w:tr>
      <w:tr w:rsidR="00346B05" w:rsidRPr="00CB7613" w14:paraId="0540FECB" w14:textId="77777777" w:rsidTr="007B1ACE">
        <w:trPr>
          <w:trHeight w:val="300"/>
        </w:trPr>
        <w:tc>
          <w:tcPr>
            <w:tcW w:w="9360" w:type="dxa"/>
            <w:tcBorders>
              <w:top w:val="nil"/>
              <w:left w:val="nil"/>
              <w:bottom w:val="nil"/>
              <w:right w:val="nil"/>
            </w:tcBorders>
            <w:shd w:val="clear" w:color="auto" w:fill="auto"/>
            <w:noWrap/>
            <w:vAlign w:val="bottom"/>
            <w:hideMark/>
          </w:tcPr>
          <w:p w14:paraId="48A88D49"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 19 PANDEMIC</w:t>
            </w:r>
          </w:p>
        </w:tc>
      </w:tr>
      <w:tr w:rsidR="00346B05" w:rsidRPr="00CB7613" w14:paraId="7C37E0C6" w14:textId="77777777" w:rsidTr="007B1ACE">
        <w:trPr>
          <w:trHeight w:val="300"/>
        </w:trPr>
        <w:tc>
          <w:tcPr>
            <w:tcW w:w="9360" w:type="dxa"/>
            <w:tcBorders>
              <w:top w:val="nil"/>
              <w:left w:val="nil"/>
              <w:bottom w:val="nil"/>
              <w:right w:val="nil"/>
            </w:tcBorders>
            <w:shd w:val="clear" w:color="auto" w:fill="auto"/>
            <w:noWrap/>
            <w:vAlign w:val="bottom"/>
            <w:hideMark/>
          </w:tcPr>
          <w:p w14:paraId="297B59FC"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 and cancers</w:t>
            </w:r>
          </w:p>
        </w:tc>
      </w:tr>
      <w:tr w:rsidR="00346B05" w:rsidRPr="00CB7613" w14:paraId="37EEBF60" w14:textId="77777777" w:rsidTr="007B1ACE">
        <w:trPr>
          <w:trHeight w:val="300"/>
        </w:trPr>
        <w:tc>
          <w:tcPr>
            <w:tcW w:w="9360" w:type="dxa"/>
            <w:tcBorders>
              <w:top w:val="nil"/>
              <w:left w:val="nil"/>
              <w:bottom w:val="nil"/>
              <w:right w:val="nil"/>
            </w:tcBorders>
            <w:shd w:val="clear" w:color="auto" w:fill="auto"/>
            <w:noWrap/>
            <w:vAlign w:val="bottom"/>
            <w:hideMark/>
          </w:tcPr>
          <w:p w14:paraId="06B71008"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COVID and the rural clinics </w:t>
            </w:r>
            <w:proofErr w:type="gramStart"/>
            <w:r w:rsidRPr="00CB7613">
              <w:rPr>
                <w:rFonts w:eastAsia="Times New Roman" w:cs="Calibri"/>
                <w:color w:val="000000"/>
                <w:szCs w:val="22"/>
                <w:lang w:eastAsia="en-US"/>
              </w:rPr>
              <w:t>and  hospitals</w:t>
            </w:r>
            <w:proofErr w:type="gramEnd"/>
            <w:r w:rsidRPr="00CB7613">
              <w:rPr>
                <w:rFonts w:eastAsia="Times New Roman" w:cs="Calibri"/>
                <w:color w:val="000000"/>
                <w:szCs w:val="22"/>
                <w:lang w:eastAsia="en-US"/>
              </w:rPr>
              <w:t xml:space="preserve"> capability to handle a surge</w:t>
            </w:r>
          </w:p>
        </w:tc>
      </w:tr>
      <w:tr w:rsidR="00346B05" w:rsidRPr="00CB7613" w14:paraId="2B07BCB3" w14:textId="77777777" w:rsidTr="007B1ACE">
        <w:trPr>
          <w:trHeight w:val="300"/>
        </w:trPr>
        <w:tc>
          <w:tcPr>
            <w:tcW w:w="9360" w:type="dxa"/>
            <w:tcBorders>
              <w:top w:val="nil"/>
              <w:left w:val="nil"/>
              <w:bottom w:val="nil"/>
              <w:right w:val="nil"/>
            </w:tcBorders>
            <w:shd w:val="clear" w:color="auto" w:fill="auto"/>
            <w:noWrap/>
            <w:vAlign w:val="bottom"/>
            <w:hideMark/>
          </w:tcPr>
          <w:p w14:paraId="5D308FC1"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 vaccine mandate</w:t>
            </w:r>
          </w:p>
        </w:tc>
      </w:tr>
      <w:tr w:rsidR="00346B05" w:rsidRPr="00CB7613" w14:paraId="1E3D96FD" w14:textId="77777777" w:rsidTr="007B1ACE">
        <w:trPr>
          <w:trHeight w:val="300"/>
        </w:trPr>
        <w:tc>
          <w:tcPr>
            <w:tcW w:w="9360" w:type="dxa"/>
            <w:tcBorders>
              <w:top w:val="nil"/>
              <w:left w:val="nil"/>
              <w:bottom w:val="nil"/>
              <w:right w:val="nil"/>
            </w:tcBorders>
            <w:shd w:val="clear" w:color="auto" w:fill="auto"/>
            <w:noWrap/>
            <w:vAlign w:val="bottom"/>
            <w:hideMark/>
          </w:tcPr>
          <w:p w14:paraId="62DEF3D8"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Covid-19 and Influenza</w:t>
            </w:r>
          </w:p>
        </w:tc>
      </w:tr>
      <w:tr w:rsidR="00346B05" w:rsidRPr="00CB7613" w14:paraId="20F68A5A" w14:textId="77777777" w:rsidTr="007B1ACE">
        <w:trPr>
          <w:trHeight w:val="300"/>
        </w:trPr>
        <w:tc>
          <w:tcPr>
            <w:tcW w:w="9360" w:type="dxa"/>
            <w:tcBorders>
              <w:top w:val="nil"/>
              <w:left w:val="nil"/>
              <w:bottom w:val="nil"/>
              <w:right w:val="nil"/>
            </w:tcBorders>
            <w:shd w:val="clear" w:color="auto" w:fill="auto"/>
            <w:noWrap/>
            <w:vAlign w:val="bottom"/>
            <w:hideMark/>
          </w:tcPr>
          <w:p w14:paraId="3BD62281"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w:t>
            </w:r>
          </w:p>
        </w:tc>
      </w:tr>
      <w:tr w:rsidR="00346B05" w:rsidRPr="00CB7613" w14:paraId="36ABDFCC" w14:textId="77777777" w:rsidTr="007B1ACE">
        <w:trPr>
          <w:trHeight w:val="300"/>
        </w:trPr>
        <w:tc>
          <w:tcPr>
            <w:tcW w:w="9360" w:type="dxa"/>
            <w:tcBorders>
              <w:top w:val="nil"/>
              <w:left w:val="nil"/>
              <w:bottom w:val="nil"/>
              <w:right w:val="nil"/>
            </w:tcBorders>
            <w:shd w:val="clear" w:color="auto" w:fill="auto"/>
            <w:noWrap/>
            <w:vAlign w:val="bottom"/>
            <w:hideMark/>
          </w:tcPr>
          <w:p w14:paraId="2D267038"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Death</w:t>
            </w:r>
          </w:p>
        </w:tc>
      </w:tr>
      <w:tr w:rsidR="00346B05" w:rsidRPr="00CB7613" w14:paraId="1CECD7C5" w14:textId="77777777" w:rsidTr="007B1ACE">
        <w:trPr>
          <w:trHeight w:val="300"/>
        </w:trPr>
        <w:tc>
          <w:tcPr>
            <w:tcW w:w="9360" w:type="dxa"/>
            <w:tcBorders>
              <w:top w:val="nil"/>
              <w:left w:val="nil"/>
              <w:bottom w:val="nil"/>
              <w:right w:val="nil"/>
            </w:tcBorders>
            <w:shd w:val="clear" w:color="auto" w:fill="auto"/>
            <w:noWrap/>
            <w:vAlign w:val="bottom"/>
            <w:hideMark/>
          </w:tcPr>
          <w:p w14:paraId="7AB56B93"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Diabetes</w:t>
            </w:r>
          </w:p>
        </w:tc>
      </w:tr>
      <w:tr w:rsidR="00346B05" w:rsidRPr="00CB7613" w14:paraId="3C480518" w14:textId="77777777" w:rsidTr="007B1ACE">
        <w:trPr>
          <w:trHeight w:val="300"/>
        </w:trPr>
        <w:tc>
          <w:tcPr>
            <w:tcW w:w="9360" w:type="dxa"/>
            <w:tcBorders>
              <w:top w:val="nil"/>
              <w:left w:val="nil"/>
              <w:bottom w:val="nil"/>
              <w:right w:val="nil"/>
            </w:tcBorders>
            <w:shd w:val="clear" w:color="auto" w:fill="auto"/>
            <w:noWrap/>
            <w:vAlign w:val="bottom"/>
            <w:hideMark/>
          </w:tcPr>
          <w:p w14:paraId="451E73A9" w14:textId="3595A440"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w:t>
            </w:r>
            <w:r w:rsidR="00346B05" w:rsidRPr="00CB7613">
              <w:rPr>
                <w:rFonts w:eastAsia="Times New Roman" w:cs="Calibri"/>
                <w:color w:val="000000"/>
                <w:szCs w:val="22"/>
                <w:lang w:eastAsia="en-US"/>
              </w:rPr>
              <w:t>ifficulty losing weight</w:t>
            </w:r>
          </w:p>
        </w:tc>
      </w:tr>
      <w:tr w:rsidR="00346B05" w:rsidRPr="00CB7613" w14:paraId="1A4AAD63" w14:textId="77777777" w:rsidTr="007B1ACE">
        <w:trPr>
          <w:trHeight w:val="300"/>
        </w:trPr>
        <w:tc>
          <w:tcPr>
            <w:tcW w:w="9360" w:type="dxa"/>
            <w:tcBorders>
              <w:top w:val="nil"/>
              <w:left w:val="nil"/>
              <w:bottom w:val="nil"/>
              <w:right w:val="nil"/>
            </w:tcBorders>
            <w:shd w:val="clear" w:color="auto" w:fill="auto"/>
            <w:noWrap/>
            <w:vAlign w:val="bottom"/>
            <w:hideMark/>
          </w:tcPr>
          <w:p w14:paraId="31F8365F" w14:textId="7DBEF9BE"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lastRenderedPageBreak/>
              <w:t>D</w:t>
            </w:r>
            <w:r w:rsidR="00346B05" w:rsidRPr="00CB7613">
              <w:rPr>
                <w:rFonts w:eastAsia="Times New Roman" w:cs="Calibri"/>
                <w:color w:val="000000"/>
                <w:szCs w:val="22"/>
                <w:lang w:eastAsia="en-US"/>
              </w:rPr>
              <w:t>istance from hospitals</w:t>
            </w:r>
          </w:p>
        </w:tc>
      </w:tr>
      <w:tr w:rsidR="00346B05" w:rsidRPr="00CB7613" w14:paraId="633421B4" w14:textId="77777777" w:rsidTr="007B1ACE">
        <w:trPr>
          <w:trHeight w:val="300"/>
        </w:trPr>
        <w:tc>
          <w:tcPr>
            <w:tcW w:w="9360" w:type="dxa"/>
            <w:tcBorders>
              <w:top w:val="nil"/>
              <w:left w:val="nil"/>
              <w:bottom w:val="nil"/>
              <w:right w:val="nil"/>
            </w:tcBorders>
            <w:shd w:val="clear" w:color="auto" w:fill="auto"/>
            <w:noWrap/>
            <w:vAlign w:val="bottom"/>
            <w:hideMark/>
          </w:tcPr>
          <w:p w14:paraId="3DEA5E65"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Distances to health care centers</w:t>
            </w:r>
          </w:p>
        </w:tc>
      </w:tr>
      <w:tr w:rsidR="00346B05" w:rsidRPr="00CB7613" w14:paraId="65B384DB" w14:textId="77777777" w:rsidTr="007B1ACE">
        <w:trPr>
          <w:trHeight w:val="300"/>
        </w:trPr>
        <w:tc>
          <w:tcPr>
            <w:tcW w:w="9360" w:type="dxa"/>
            <w:tcBorders>
              <w:top w:val="nil"/>
              <w:left w:val="nil"/>
              <w:bottom w:val="nil"/>
              <w:right w:val="nil"/>
            </w:tcBorders>
            <w:shd w:val="clear" w:color="auto" w:fill="auto"/>
            <w:noWrap/>
            <w:vAlign w:val="bottom"/>
            <w:hideMark/>
          </w:tcPr>
          <w:p w14:paraId="61FDEE80"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Dying</w:t>
            </w:r>
          </w:p>
        </w:tc>
      </w:tr>
      <w:tr w:rsidR="00346B05" w:rsidRPr="00CB7613" w14:paraId="23DFF6AC" w14:textId="77777777" w:rsidTr="007B1ACE">
        <w:trPr>
          <w:trHeight w:val="300"/>
        </w:trPr>
        <w:tc>
          <w:tcPr>
            <w:tcW w:w="9360" w:type="dxa"/>
            <w:tcBorders>
              <w:top w:val="nil"/>
              <w:left w:val="nil"/>
              <w:bottom w:val="nil"/>
              <w:right w:val="nil"/>
            </w:tcBorders>
            <w:shd w:val="clear" w:color="auto" w:fill="auto"/>
            <w:noWrap/>
            <w:vAlign w:val="bottom"/>
            <w:hideMark/>
          </w:tcPr>
          <w:p w14:paraId="32FCB607"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Environmental concerns</w:t>
            </w:r>
          </w:p>
        </w:tc>
      </w:tr>
      <w:tr w:rsidR="00346B05" w:rsidRPr="00CB7613" w14:paraId="3EBCA5D4" w14:textId="77777777" w:rsidTr="007B1ACE">
        <w:trPr>
          <w:trHeight w:val="300"/>
        </w:trPr>
        <w:tc>
          <w:tcPr>
            <w:tcW w:w="9360" w:type="dxa"/>
            <w:tcBorders>
              <w:top w:val="nil"/>
              <w:left w:val="nil"/>
              <w:bottom w:val="nil"/>
              <w:right w:val="nil"/>
            </w:tcBorders>
            <w:shd w:val="clear" w:color="auto" w:fill="auto"/>
            <w:noWrap/>
            <w:vAlign w:val="bottom"/>
            <w:hideMark/>
          </w:tcPr>
          <w:p w14:paraId="6206ECF0"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Eventual lack of funds for Medicare/Social Security in future due to mismanagement by government</w:t>
            </w:r>
          </w:p>
        </w:tc>
      </w:tr>
      <w:tr w:rsidR="00346B05" w:rsidRPr="00CB7613" w14:paraId="3C415C2E" w14:textId="77777777" w:rsidTr="007B1ACE">
        <w:trPr>
          <w:trHeight w:val="300"/>
        </w:trPr>
        <w:tc>
          <w:tcPr>
            <w:tcW w:w="9360" w:type="dxa"/>
            <w:tcBorders>
              <w:top w:val="nil"/>
              <w:left w:val="nil"/>
              <w:bottom w:val="nil"/>
              <w:right w:val="nil"/>
            </w:tcBorders>
            <w:shd w:val="clear" w:color="auto" w:fill="auto"/>
            <w:noWrap/>
            <w:vAlign w:val="bottom"/>
            <w:hideMark/>
          </w:tcPr>
          <w:p w14:paraId="66328C68" w14:textId="4BC1F1BA"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F</w:t>
            </w:r>
            <w:r w:rsidR="00346B05" w:rsidRPr="00CB7613">
              <w:rPr>
                <w:rFonts w:eastAsia="Times New Roman" w:cs="Calibri"/>
                <w:color w:val="000000"/>
                <w:szCs w:val="22"/>
                <w:lang w:eastAsia="en-US"/>
              </w:rPr>
              <w:t>inding someone knowledgeable to treat them when needed</w:t>
            </w:r>
          </w:p>
        </w:tc>
      </w:tr>
      <w:tr w:rsidR="00346B05" w:rsidRPr="00CB7613" w14:paraId="1357B98E" w14:textId="77777777" w:rsidTr="007B1ACE">
        <w:trPr>
          <w:trHeight w:val="300"/>
        </w:trPr>
        <w:tc>
          <w:tcPr>
            <w:tcW w:w="9360" w:type="dxa"/>
            <w:tcBorders>
              <w:top w:val="nil"/>
              <w:left w:val="nil"/>
              <w:bottom w:val="nil"/>
              <w:right w:val="nil"/>
            </w:tcBorders>
            <w:shd w:val="clear" w:color="auto" w:fill="auto"/>
            <w:noWrap/>
            <w:vAlign w:val="bottom"/>
            <w:hideMark/>
          </w:tcPr>
          <w:p w14:paraId="327A27DB" w14:textId="77777777" w:rsidR="00346B05" w:rsidRPr="00CB7613" w:rsidRDefault="00346B05" w:rsidP="00FC5C8B">
            <w:pPr>
              <w:spacing w:line="240" w:lineRule="auto"/>
              <w:ind w:left="700" w:hanging="700"/>
              <w:rPr>
                <w:rFonts w:eastAsia="Times New Roman" w:cs="Calibri"/>
                <w:color w:val="000000"/>
                <w:szCs w:val="22"/>
                <w:lang w:eastAsia="en-US"/>
              </w:rPr>
            </w:pPr>
            <w:r w:rsidRPr="00CB7613">
              <w:rPr>
                <w:rFonts w:eastAsia="Times New Roman" w:cs="Calibri"/>
                <w:color w:val="000000"/>
                <w:szCs w:val="22"/>
                <w:lang w:eastAsia="en-US"/>
              </w:rPr>
              <w:t xml:space="preserve">Forced vaccine for a </w:t>
            </w:r>
            <w:proofErr w:type="gramStart"/>
            <w:r w:rsidRPr="00CB7613">
              <w:rPr>
                <w:rFonts w:eastAsia="Times New Roman" w:cs="Calibri"/>
                <w:color w:val="000000"/>
                <w:szCs w:val="22"/>
                <w:lang w:eastAsia="en-US"/>
              </w:rPr>
              <w:t>proteins</w:t>
            </w:r>
            <w:proofErr w:type="gramEnd"/>
            <w:r w:rsidRPr="00CB7613">
              <w:rPr>
                <w:rFonts w:eastAsia="Times New Roman" w:cs="Calibri"/>
                <w:color w:val="000000"/>
                <w:szCs w:val="22"/>
                <w:lang w:eastAsia="en-US"/>
              </w:rPr>
              <w:t xml:space="preserve"> that are 2 years old and demonstrates lack of immunity against the current delta virus.</w:t>
            </w:r>
          </w:p>
        </w:tc>
      </w:tr>
      <w:tr w:rsidR="00346B05" w:rsidRPr="00CB7613" w14:paraId="7B49F10D" w14:textId="77777777" w:rsidTr="007B1ACE">
        <w:trPr>
          <w:trHeight w:val="300"/>
        </w:trPr>
        <w:tc>
          <w:tcPr>
            <w:tcW w:w="9360" w:type="dxa"/>
            <w:tcBorders>
              <w:top w:val="nil"/>
              <w:left w:val="nil"/>
              <w:bottom w:val="nil"/>
              <w:right w:val="nil"/>
            </w:tcBorders>
            <w:shd w:val="clear" w:color="auto" w:fill="auto"/>
            <w:noWrap/>
            <w:vAlign w:val="bottom"/>
            <w:hideMark/>
          </w:tcPr>
          <w:p w14:paraId="27762A85"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Future cost</w:t>
            </w:r>
          </w:p>
        </w:tc>
      </w:tr>
      <w:tr w:rsidR="00346B05" w:rsidRPr="00CB7613" w14:paraId="5A297CFB" w14:textId="77777777" w:rsidTr="007B1ACE">
        <w:trPr>
          <w:trHeight w:val="300"/>
        </w:trPr>
        <w:tc>
          <w:tcPr>
            <w:tcW w:w="9360" w:type="dxa"/>
            <w:tcBorders>
              <w:top w:val="nil"/>
              <w:left w:val="nil"/>
              <w:bottom w:val="nil"/>
              <w:right w:val="nil"/>
            </w:tcBorders>
            <w:shd w:val="clear" w:color="auto" w:fill="auto"/>
            <w:noWrap/>
            <w:vAlign w:val="bottom"/>
            <w:hideMark/>
          </w:tcPr>
          <w:p w14:paraId="5EB17D87"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genetics</w:t>
            </w:r>
          </w:p>
        </w:tc>
      </w:tr>
      <w:tr w:rsidR="00346B05" w:rsidRPr="00CB7613" w14:paraId="6CA946A1" w14:textId="77777777" w:rsidTr="007B1ACE">
        <w:trPr>
          <w:trHeight w:val="300"/>
        </w:trPr>
        <w:tc>
          <w:tcPr>
            <w:tcW w:w="9360" w:type="dxa"/>
            <w:tcBorders>
              <w:top w:val="nil"/>
              <w:left w:val="nil"/>
              <w:bottom w:val="nil"/>
              <w:right w:val="nil"/>
            </w:tcBorders>
            <w:shd w:val="clear" w:color="auto" w:fill="auto"/>
            <w:noWrap/>
            <w:vAlign w:val="bottom"/>
            <w:hideMark/>
          </w:tcPr>
          <w:p w14:paraId="04AC9A54"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GET ILL</w:t>
            </w:r>
          </w:p>
        </w:tc>
      </w:tr>
      <w:tr w:rsidR="00346B05" w:rsidRPr="00CB7613" w14:paraId="7B8FE9C6" w14:textId="77777777" w:rsidTr="007B1ACE">
        <w:trPr>
          <w:trHeight w:val="300"/>
        </w:trPr>
        <w:tc>
          <w:tcPr>
            <w:tcW w:w="9360" w:type="dxa"/>
            <w:tcBorders>
              <w:top w:val="nil"/>
              <w:left w:val="nil"/>
              <w:bottom w:val="nil"/>
              <w:right w:val="nil"/>
            </w:tcBorders>
            <w:shd w:val="clear" w:color="auto" w:fill="auto"/>
            <w:noWrap/>
            <w:vAlign w:val="bottom"/>
            <w:hideMark/>
          </w:tcPr>
          <w:p w14:paraId="35077E95"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Getting covid</w:t>
            </w:r>
          </w:p>
        </w:tc>
      </w:tr>
      <w:tr w:rsidR="00346B05" w:rsidRPr="00CB7613" w14:paraId="6998F19C" w14:textId="77777777" w:rsidTr="007B1ACE">
        <w:trPr>
          <w:trHeight w:val="300"/>
        </w:trPr>
        <w:tc>
          <w:tcPr>
            <w:tcW w:w="9360" w:type="dxa"/>
            <w:tcBorders>
              <w:top w:val="nil"/>
              <w:left w:val="nil"/>
              <w:bottom w:val="nil"/>
              <w:right w:val="nil"/>
            </w:tcBorders>
            <w:shd w:val="clear" w:color="auto" w:fill="auto"/>
            <w:noWrap/>
            <w:vAlign w:val="bottom"/>
            <w:hideMark/>
          </w:tcPr>
          <w:p w14:paraId="5B08545A"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Getting the proper treatment in time</w:t>
            </w:r>
          </w:p>
        </w:tc>
      </w:tr>
      <w:tr w:rsidR="00346B05" w:rsidRPr="00CB7613" w14:paraId="7E1DADC3" w14:textId="77777777" w:rsidTr="007B1ACE">
        <w:trPr>
          <w:trHeight w:val="300"/>
        </w:trPr>
        <w:tc>
          <w:tcPr>
            <w:tcW w:w="9360" w:type="dxa"/>
            <w:tcBorders>
              <w:top w:val="nil"/>
              <w:left w:val="nil"/>
              <w:bottom w:val="nil"/>
              <w:right w:val="nil"/>
            </w:tcBorders>
            <w:shd w:val="clear" w:color="auto" w:fill="auto"/>
            <w:noWrap/>
            <w:vAlign w:val="bottom"/>
            <w:hideMark/>
          </w:tcPr>
          <w:p w14:paraId="2B79E39C"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Getting the right medical treatment when needed and/or being referred for treatment.</w:t>
            </w:r>
          </w:p>
        </w:tc>
      </w:tr>
      <w:tr w:rsidR="00346B05" w:rsidRPr="00CB7613" w14:paraId="3D2EF532" w14:textId="77777777" w:rsidTr="007B1ACE">
        <w:trPr>
          <w:trHeight w:val="300"/>
        </w:trPr>
        <w:tc>
          <w:tcPr>
            <w:tcW w:w="9360" w:type="dxa"/>
            <w:tcBorders>
              <w:top w:val="nil"/>
              <w:left w:val="nil"/>
              <w:bottom w:val="nil"/>
              <w:right w:val="nil"/>
            </w:tcBorders>
            <w:shd w:val="clear" w:color="auto" w:fill="auto"/>
            <w:noWrap/>
            <w:vAlign w:val="bottom"/>
            <w:hideMark/>
          </w:tcPr>
          <w:p w14:paraId="53A006BA"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Handling stress</w:t>
            </w:r>
          </w:p>
        </w:tc>
      </w:tr>
      <w:tr w:rsidR="00346B05" w:rsidRPr="00CB7613" w14:paraId="7773DF32" w14:textId="77777777" w:rsidTr="007B1ACE">
        <w:trPr>
          <w:trHeight w:val="300"/>
        </w:trPr>
        <w:tc>
          <w:tcPr>
            <w:tcW w:w="9360" w:type="dxa"/>
            <w:tcBorders>
              <w:top w:val="nil"/>
              <w:left w:val="nil"/>
              <w:bottom w:val="nil"/>
              <w:right w:val="nil"/>
            </w:tcBorders>
            <w:shd w:val="clear" w:color="auto" w:fill="auto"/>
            <w:noWrap/>
            <w:vAlign w:val="bottom"/>
            <w:hideMark/>
          </w:tcPr>
          <w:p w14:paraId="4D816105"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hart disease</w:t>
            </w:r>
          </w:p>
        </w:tc>
      </w:tr>
      <w:tr w:rsidR="00346B05" w:rsidRPr="00CB7613" w14:paraId="2FF54651" w14:textId="77777777" w:rsidTr="007B1ACE">
        <w:trPr>
          <w:trHeight w:val="300"/>
        </w:trPr>
        <w:tc>
          <w:tcPr>
            <w:tcW w:w="9360" w:type="dxa"/>
            <w:tcBorders>
              <w:top w:val="nil"/>
              <w:left w:val="nil"/>
              <w:bottom w:val="nil"/>
              <w:right w:val="nil"/>
            </w:tcBorders>
            <w:shd w:val="clear" w:color="auto" w:fill="auto"/>
            <w:noWrap/>
            <w:vAlign w:val="bottom"/>
            <w:hideMark/>
          </w:tcPr>
          <w:p w14:paraId="33466DF6"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Have had cancer in my extended family history, that is always a concern for my family!</w:t>
            </w:r>
          </w:p>
        </w:tc>
      </w:tr>
      <w:tr w:rsidR="00346B05" w:rsidRPr="00CB7613" w14:paraId="1DE40DEC" w14:textId="77777777" w:rsidTr="007B1ACE">
        <w:trPr>
          <w:trHeight w:val="300"/>
        </w:trPr>
        <w:tc>
          <w:tcPr>
            <w:tcW w:w="9360" w:type="dxa"/>
            <w:tcBorders>
              <w:top w:val="nil"/>
              <w:left w:val="nil"/>
              <w:bottom w:val="nil"/>
              <w:right w:val="nil"/>
            </w:tcBorders>
            <w:shd w:val="clear" w:color="auto" w:fill="auto"/>
            <w:noWrap/>
            <w:vAlign w:val="bottom"/>
            <w:hideMark/>
          </w:tcPr>
          <w:p w14:paraId="6F9763FF"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Having money to pay for it</w:t>
            </w:r>
          </w:p>
        </w:tc>
      </w:tr>
      <w:tr w:rsidR="00346B05" w:rsidRPr="00CB7613" w14:paraId="2913F022" w14:textId="77777777" w:rsidTr="007B1ACE">
        <w:trPr>
          <w:trHeight w:val="300"/>
        </w:trPr>
        <w:tc>
          <w:tcPr>
            <w:tcW w:w="9360" w:type="dxa"/>
            <w:tcBorders>
              <w:top w:val="nil"/>
              <w:left w:val="nil"/>
              <w:bottom w:val="nil"/>
              <w:right w:val="nil"/>
            </w:tcBorders>
            <w:shd w:val="clear" w:color="auto" w:fill="auto"/>
            <w:noWrap/>
            <w:vAlign w:val="bottom"/>
            <w:hideMark/>
          </w:tcPr>
          <w:p w14:paraId="50F6D9F2"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Having to travel to go to routine appointments</w:t>
            </w:r>
          </w:p>
        </w:tc>
      </w:tr>
      <w:tr w:rsidR="00346B05" w:rsidRPr="00CB7613" w14:paraId="2015293D" w14:textId="77777777" w:rsidTr="007B1ACE">
        <w:trPr>
          <w:trHeight w:val="300"/>
        </w:trPr>
        <w:tc>
          <w:tcPr>
            <w:tcW w:w="9360" w:type="dxa"/>
            <w:tcBorders>
              <w:top w:val="nil"/>
              <w:left w:val="nil"/>
              <w:bottom w:val="nil"/>
              <w:right w:val="nil"/>
            </w:tcBorders>
            <w:shd w:val="clear" w:color="auto" w:fill="auto"/>
            <w:noWrap/>
            <w:vAlign w:val="bottom"/>
            <w:hideMark/>
          </w:tcPr>
          <w:p w14:paraId="7CF00C4F"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HAVING TO WORK AND NOT BEING HOME TO TAKE CARE OF HIM</w:t>
            </w:r>
          </w:p>
        </w:tc>
      </w:tr>
      <w:tr w:rsidR="00346B05" w:rsidRPr="00CB7613" w14:paraId="18F17318" w14:textId="77777777" w:rsidTr="007B1ACE">
        <w:trPr>
          <w:trHeight w:val="300"/>
        </w:trPr>
        <w:tc>
          <w:tcPr>
            <w:tcW w:w="9360" w:type="dxa"/>
            <w:tcBorders>
              <w:top w:val="nil"/>
              <w:left w:val="nil"/>
              <w:bottom w:val="nil"/>
              <w:right w:val="nil"/>
            </w:tcBorders>
            <w:shd w:val="clear" w:color="auto" w:fill="auto"/>
            <w:noWrap/>
            <w:vAlign w:val="bottom"/>
            <w:hideMark/>
          </w:tcPr>
          <w:p w14:paraId="66DBCA6C"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Health and aging</w:t>
            </w:r>
          </w:p>
        </w:tc>
      </w:tr>
      <w:tr w:rsidR="00346B05" w:rsidRPr="00CB7613" w14:paraId="0109E819" w14:textId="77777777" w:rsidTr="007B1ACE">
        <w:trPr>
          <w:trHeight w:val="300"/>
        </w:trPr>
        <w:tc>
          <w:tcPr>
            <w:tcW w:w="9360" w:type="dxa"/>
            <w:tcBorders>
              <w:top w:val="nil"/>
              <w:left w:val="nil"/>
              <w:bottom w:val="nil"/>
              <w:right w:val="nil"/>
            </w:tcBorders>
            <w:shd w:val="clear" w:color="auto" w:fill="auto"/>
            <w:noWrap/>
            <w:vAlign w:val="bottom"/>
            <w:hideMark/>
          </w:tcPr>
          <w:p w14:paraId="01D91BBE"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healthcare workers will be fired for not getting the covid shot and thus a shortage of workers</w:t>
            </w:r>
          </w:p>
        </w:tc>
      </w:tr>
      <w:tr w:rsidR="00346B05" w:rsidRPr="00CB7613" w14:paraId="189B79B1" w14:textId="77777777" w:rsidTr="007B1ACE">
        <w:trPr>
          <w:trHeight w:val="300"/>
        </w:trPr>
        <w:tc>
          <w:tcPr>
            <w:tcW w:w="9360" w:type="dxa"/>
            <w:tcBorders>
              <w:top w:val="nil"/>
              <w:left w:val="nil"/>
              <w:bottom w:val="nil"/>
              <w:right w:val="nil"/>
            </w:tcBorders>
            <w:shd w:val="clear" w:color="auto" w:fill="auto"/>
            <w:noWrap/>
            <w:vAlign w:val="bottom"/>
            <w:hideMark/>
          </w:tcPr>
          <w:p w14:paraId="7419B0AB"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Heart and lung issues</w:t>
            </w:r>
          </w:p>
        </w:tc>
      </w:tr>
      <w:tr w:rsidR="00346B05" w:rsidRPr="00CB7613" w14:paraId="2EC57D41" w14:textId="77777777" w:rsidTr="007B1ACE">
        <w:trPr>
          <w:trHeight w:val="300"/>
        </w:trPr>
        <w:tc>
          <w:tcPr>
            <w:tcW w:w="9360" w:type="dxa"/>
            <w:tcBorders>
              <w:top w:val="nil"/>
              <w:left w:val="nil"/>
              <w:bottom w:val="nil"/>
              <w:right w:val="nil"/>
            </w:tcBorders>
            <w:shd w:val="clear" w:color="auto" w:fill="auto"/>
            <w:noWrap/>
            <w:vAlign w:val="bottom"/>
            <w:hideMark/>
          </w:tcPr>
          <w:p w14:paraId="1F983F6A"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Heart disease</w:t>
            </w:r>
          </w:p>
        </w:tc>
      </w:tr>
      <w:tr w:rsidR="00346B05" w:rsidRPr="00CB7613" w14:paraId="16E42A81" w14:textId="77777777" w:rsidTr="007B1ACE">
        <w:trPr>
          <w:trHeight w:val="300"/>
        </w:trPr>
        <w:tc>
          <w:tcPr>
            <w:tcW w:w="9360" w:type="dxa"/>
            <w:tcBorders>
              <w:top w:val="nil"/>
              <w:left w:val="nil"/>
              <w:bottom w:val="nil"/>
              <w:right w:val="nil"/>
            </w:tcBorders>
            <w:shd w:val="clear" w:color="auto" w:fill="auto"/>
            <w:noWrap/>
            <w:vAlign w:val="bottom"/>
            <w:hideMark/>
          </w:tcPr>
          <w:p w14:paraId="696305D8"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Heart Disease</w:t>
            </w:r>
          </w:p>
        </w:tc>
      </w:tr>
      <w:tr w:rsidR="00346B05" w:rsidRPr="00CB7613" w14:paraId="7A896C76" w14:textId="77777777" w:rsidTr="007B1ACE">
        <w:trPr>
          <w:trHeight w:val="300"/>
        </w:trPr>
        <w:tc>
          <w:tcPr>
            <w:tcW w:w="9360" w:type="dxa"/>
            <w:tcBorders>
              <w:top w:val="nil"/>
              <w:left w:val="nil"/>
              <w:bottom w:val="nil"/>
              <w:right w:val="nil"/>
            </w:tcBorders>
            <w:shd w:val="clear" w:color="auto" w:fill="auto"/>
            <w:noWrap/>
            <w:vAlign w:val="bottom"/>
            <w:hideMark/>
          </w:tcPr>
          <w:p w14:paraId="4A3F5414"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Heart/cancer</w:t>
            </w:r>
          </w:p>
        </w:tc>
      </w:tr>
      <w:tr w:rsidR="00346B05" w:rsidRPr="00CB7613" w14:paraId="41F361BC" w14:textId="77777777" w:rsidTr="007B1ACE">
        <w:trPr>
          <w:trHeight w:val="300"/>
        </w:trPr>
        <w:tc>
          <w:tcPr>
            <w:tcW w:w="9360" w:type="dxa"/>
            <w:tcBorders>
              <w:top w:val="nil"/>
              <w:left w:val="nil"/>
              <w:bottom w:val="nil"/>
              <w:right w:val="nil"/>
            </w:tcBorders>
            <w:shd w:val="clear" w:color="auto" w:fill="auto"/>
            <w:noWrap/>
            <w:vAlign w:val="bottom"/>
            <w:hideMark/>
          </w:tcPr>
          <w:p w14:paraId="0512EBF9"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History of diabetes in family</w:t>
            </w:r>
          </w:p>
        </w:tc>
      </w:tr>
      <w:tr w:rsidR="00346B05" w:rsidRPr="00CB7613" w14:paraId="64E20F46" w14:textId="77777777" w:rsidTr="007B1ACE">
        <w:trPr>
          <w:trHeight w:val="300"/>
        </w:trPr>
        <w:tc>
          <w:tcPr>
            <w:tcW w:w="9360" w:type="dxa"/>
            <w:tcBorders>
              <w:top w:val="nil"/>
              <w:left w:val="nil"/>
              <w:bottom w:val="nil"/>
              <w:right w:val="nil"/>
            </w:tcBorders>
            <w:shd w:val="clear" w:color="auto" w:fill="auto"/>
            <w:noWrap/>
            <w:vAlign w:val="bottom"/>
            <w:hideMark/>
          </w:tcPr>
          <w:p w14:paraId="30F93E91" w14:textId="77777777" w:rsidR="00346B05" w:rsidRPr="00CB7613" w:rsidRDefault="00346B05" w:rsidP="00FC5C8B">
            <w:pPr>
              <w:spacing w:line="240" w:lineRule="auto"/>
              <w:ind w:left="700" w:hanging="700"/>
              <w:rPr>
                <w:rFonts w:eastAsia="Times New Roman" w:cs="Calibri"/>
                <w:color w:val="000000"/>
                <w:szCs w:val="22"/>
                <w:lang w:eastAsia="en-US"/>
              </w:rPr>
            </w:pPr>
            <w:r w:rsidRPr="00CB7613">
              <w:rPr>
                <w:rFonts w:eastAsia="Times New Roman" w:cs="Calibri"/>
                <w:color w:val="000000"/>
                <w:szCs w:val="22"/>
                <w:lang w:eastAsia="en-US"/>
              </w:rPr>
              <w:t>History of diabetics in the family. I had asthma as a kid and lungs collapsed</w:t>
            </w:r>
            <w:proofErr w:type="gramStart"/>
            <w:r w:rsidRPr="00CB7613">
              <w:rPr>
                <w:rFonts w:eastAsia="Times New Roman" w:cs="Calibri"/>
                <w:color w:val="000000"/>
                <w:szCs w:val="22"/>
                <w:lang w:eastAsia="en-US"/>
              </w:rPr>
              <w:t>....worry</w:t>
            </w:r>
            <w:proofErr w:type="gramEnd"/>
            <w:r w:rsidRPr="00CB7613">
              <w:rPr>
                <w:rFonts w:eastAsia="Times New Roman" w:cs="Calibri"/>
                <w:color w:val="000000"/>
                <w:szCs w:val="22"/>
                <w:lang w:eastAsia="en-US"/>
              </w:rPr>
              <w:t xml:space="preserve"> that it might come back at some point or maybe daughter will develop it.</w:t>
            </w:r>
          </w:p>
        </w:tc>
      </w:tr>
      <w:tr w:rsidR="00346B05" w:rsidRPr="00CB7613" w14:paraId="3828C6EA" w14:textId="77777777" w:rsidTr="007B1ACE">
        <w:trPr>
          <w:trHeight w:val="300"/>
        </w:trPr>
        <w:tc>
          <w:tcPr>
            <w:tcW w:w="9360" w:type="dxa"/>
            <w:tcBorders>
              <w:top w:val="nil"/>
              <w:left w:val="nil"/>
              <w:bottom w:val="nil"/>
              <w:right w:val="nil"/>
            </w:tcBorders>
            <w:shd w:val="clear" w:color="auto" w:fill="auto"/>
            <w:noWrap/>
            <w:vAlign w:val="bottom"/>
            <w:hideMark/>
          </w:tcPr>
          <w:p w14:paraId="4F70DF06" w14:textId="77777777" w:rsidR="00346B05" w:rsidRPr="00CB7613" w:rsidRDefault="00346B05" w:rsidP="00FC5C8B">
            <w:pPr>
              <w:spacing w:line="240" w:lineRule="auto"/>
              <w:ind w:left="700" w:hanging="700"/>
              <w:rPr>
                <w:rFonts w:eastAsia="Times New Roman" w:cs="Calibri"/>
                <w:color w:val="000000"/>
                <w:szCs w:val="22"/>
                <w:lang w:eastAsia="en-US"/>
              </w:rPr>
            </w:pPr>
            <w:r w:rsidRPr="00CB7613">
              <w:rPr>
                <w:rFonts w:eastAsia="Times New Roman" w:cs="Calibri"/>
                <w:color w:val="000000"/>
                <w:szCs w:val="22"/>
                <w:lang w:eastAsia="en-US"/>
              </w:rPr>
              <w:t>I am worried most that my family does not appropriately take care of themselves. They do not have a balanced diet, exercise routine, or mental health practices.</w:t>
            </w:r>
          </w:p>
        </w:tc>
      </w:tr>
      <w:tr w:rsidR="00346B05" w:rsidRPr="00CB7613" w14:paraId="05D8DF1E" w14:textId="77777777" w:rsidTr="007B1ACE">
        <w:trPr>
          <w:trHeight w:val="300"/>
        </w:trPr>
        <w:tc>
          <w:tcPr>
            <w:tcW w:w="9360" w:type="dxa"/>
            <w:tcBorders>
              <w:top w:val="nil"/>
              <w:left w:val="nil"/>
              <w:bottom w:val="nil"/>
              <w:right w:val="nil"/>
            </w:tcBorders>
            <w:shd w:val="clear" w:color="auto" w:fill="auto"/>
            <w:noWrap/>
            <w:vAlign w:val="bottom"/>
            <w:hideMark/>
          </w:tcPr>
          <w:p w14:paraId="0F63E1C4"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 have genetic heart disease with two stents.</w:t>
            </w:r>
          </w:p>
        </w:tc>
      </w:tr>
      <w:tr w:rsidR="00346B05" w:rsidRPr="00CB7613" w14:paraId="13DE47F8" w14:textId="77777777" w:rsidTr="007B1ACE">
        <w:trPr>
          <w:trHeight w:val="300"/>
        </w:trPr>
        <w:tc>
          <w:tcPr>
            <w:tcW w:w="9360" w:type="dxa"/>
            <w:tcBorders>
              <w:top w:val="nil"/>
              <w:left w:val="nil"/>
              <w:bottom w:val="nil"/>
              <w:right w:val="nil"/>
            </w:tcBorders>
            <w:shd w:val="clear" w:color="auto" w:fill="auto"/>
            <w:noWrap/>
            <w:vAlign w:val="bottom"/>
            <w:hideMark/>
          </w:tcPr>
          <w:p w14:paraId="6BF43D3D"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 wish we put the same effort into curing cancer or obesity that we do toward COVID</w:t>
            </w:r>
          </w:p>
        </w:tc>
      </w:tr>
      <w:tr w:rsidR="00346B05" w:rsidRPr="00CB7613" w14:paraId="14150BA4" w14:textId="77777777" w:rsidTr="007B1ACE">
        <w:trPr>
          <w:trHeight w:val="300"/>
        </w:trPr>
        <w:tc>
          <w:tcPr>
            <w:tcW w:w="9360" w:type="dxa"/>
            <w:tcBorders>
              <w:top w:val="nil"/>
              <w:left w:val="nil"/>
              <w:bottom w:val="nil"/>
              <w:right w:val="nil"/>
            </w:tcBorders>
            <w:shd w:val="clear" w:color="auto" w:fill="auto"/>
            <w:noWrap/>
            <w:vAlign w:val="bottom"/>
            <w:hideMark/>
          </w:tcPr>
          <w:p w14:paraId="517BC3D8"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I’d hate to give something to my elderly parents or </w:t>
            </w:r>
            <w:proofErr w:type="spellStart"/>
            <w:r w:rsidRPr="00CB7613">
              <w:rPr>
                <w:rFonts w:eastAsia="Times New Roman" w:cs="Calibri"/>
                <w:color w:val="000000"/>
                <w:szCs w:val="22"/>
                <w:lang w:eastAsia="en-US"/>
              </w:rPr>
              <w:t>inlaws</w:t>
            </w:r>
            <w:proofErr w:type="spellEnd"/>
            <w:r w:rsidRPr="00CB7613">
              <w:rPr>
                <w:rFonts w:eastAsia="Times New Roman" w:cs="Calibri"/>
                <w:color w:val="000000"/>
                <w:szCs w:val="22"/>
                <w:lang w:eastAsia="en-US"/>
              </w:rPr>
              <w:t>; or for my kids to get them sick.</w:t>
            </w:r>
          </w:p>
        </w:tc>
      </w:tr>
      <w:tr w:rsidR="00346B05" w:rsidRPr="00CB7613" w14:paraId="0221A043" w14:textId="77777777" w:rsidTr="007B1ACE">
        <w:trPr>
          <w:trHeight w:val="300"/>
        </w:trPr>
        <w:tc>
          <w:tcPr>
            <w:tcW w:w="9360" w:type="dxa"/>
            <w:tcBorders>
              <w:top w:val="nil"/>
              <w:left w:val="nil"/>
              <w:bottom w:val="nil"/>
              <w:right w:val="nil"/>
            </w:tcBorders>
            <w:shd w:val="clear" w:color="auto" w:fill="auto"/>
            <w:noWrap/>
            <w:vAlign w:val="bottom"/>
            <w:hideMark/>
          </w:tcPr>
          <w:p w14:paraId="066C41B6"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If we get </w:t>
            </w:r>
            <w:proofErr w:type="gramStart"/>
            <w:r w:rsidRPr="00CB7613">
              <w:rPr>
                <w:rFonts w:eastAsia="Times New Roman" w:cs="Calibri"/>
                <w:color w:val="000000"/>
                <w:szCs w:val="22"/>
                <w:lang w:eastAsia="en-US"/>
              </w:rPr>
              <w:t>sick</w:t>
            </w:r>
            <w:proofErr w:type="gramEnd"/>
            <w:r w:rsidRPr="00CB7613">
              <w:rPr>
                <w:rFonts w:eastAsia="Times New Roman" w:cs="Calibri"/>
                <w:color w:val="000000"/>
                <w:szCs w:val="22"/>
                <w:lang w:eastAsia="en-US"/>
              </w:rPr>
              <w:t xml:space="preserve"> are we going to be cared for</w:t>
            </w:r>
          </w:p>
        </w:tc>
      </w:tr>
      <w:tr w:rsidR="00346B05" w:rsidRPr="00CB7613" w14:paraId="33455E1E" w14:textId="77777777" w:rsidTr="007B1ACE">
        <w:trPr>
          <w:trHeight w:val="300"/>
        </w:trPr>
        <w:tc>
          <w:tcPr>
            <w:tcW w:w="9360" w:type="dxa"/>
            <w:tcBorders>
              <w:top w:val="nil"/>
              <w:left w:val="nil"/>
              <w:bottom w:val="nil"/>
              <w:right w:val="nil"/>
            </w:tcBorders>
            <w:shd w:val="clear" w:color="auto" w:fill="auto"/>
            <w:noWrap/>
            <w:vAlign w:val="bottom"/>
            <w:hideMark/>
          </w:tcPr>
          <w:p w14:paraId="5F0DE635" w14:textId="77777777" w:rsidR="00346B05" w:rsidRPr="00CB7613" w:rsidRDefault="00346B05" w:rsidP="007B1ACE">
            <w:pPr>
              <w:spacing w:line="240" w:lineRule="auto"/>
              <w:ind w:firstLine="0"/>
              <w:rPr>
                <w:rFonts w:eastAsia="Times New Roman" w:cs="Calibri"/>
                <w:color w:val="000000"/>
                <w:szCs w:val="22"/>
                <w:lang w:eastAsia="en-US"/>
              </w:rPr>
            </w:pPr>
            <w:proofErr w:type="gramStart"/>
            <w:r w:rsidRPr="00CB7613">
              <w:rPr>
                <w:rFonts w:eastAsia="Times New Roman" w:cs="Calibri"/>
                <w:color w:val="000000"/>
                <w:szCs w:val="22"/>
                <w:lang w:eastAsia="en-US"/>
              </w:rPr>
              <w:t>Immediately  help</w:t>
            </w:r>
            <w:proofErr w:type="gramEnd"/>
            <w:r w:rsidRPr="00CB7613">
              <w:rPr>
                <w:rFonts w:eastAsia="Times New Roman" w:cs="Calibri"/>
                <w:color w:val="000000"/>
                <w:szCs w:val="22"/>
                <w:lang w:eastAsia="en-US"/>
              </w:rPr>
              <w:t xml:space="preserve"> needed</w:t>
            </w:r>
          </w:p>
        </w:tc>
      </w:tr>
      <w:tr w:rsidR="00346B05" w:rsidRPr="00CB7613" w14:paraId="1AD667B1" w14:textId="77777777" w:rsidTr="007B1ACE">
        <w:trPr>
          <w:trHeight w:val="300"/>
        </w:trPr>
        <w:tc>
          <w:tcPr>
            <w:tcW w:w="9360" w:type="dxa"/>
            <w:tcBorders>
              <w:top w:val="nil"/>
              <w:left w:val="nil"/>
              <w:bottom w:val="nil"/>
              <w:right w:val="nil"/>
            </w:tcBorders>
            <w:shd w:val="clear" w:color="auto" w:fill="auto"/>
            <w:noWrap/>
            <w:vAlign w:val="bottom"/>
            <w:hideMark/>
          </w:tcPr>
          <w:p w14:paraId="07386DBC"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Insurance</w:t>
            </w:r>
          </w:p>
        </w:tc>
      </w:tr>
      <w:tr w:rsidR="00346B05" w:rsidRPr="00CB7613" w14:paraId="02673F45" w14:textId="77777777" w:rsidTr="007B1ACE">
        <w:trPr>
          <w:trHeight w:val="300"/>
        </w:trPr>
        <w:tc>
          <w:tcPr>
            <w:tcW w:w="9360" w:type="dxa"/>
            <w:tcBorders>
              <w:top w:val="nil"/>
              <w:left w:val="nil"/>
              <w:bottom w:val="nil"/>
              <w:right w:val="nil"/>
            </w:tcBorders>
            <w:shd w:val="clear" w:color="auto" w:fill="auto"/>
            <w:noWrap/>
            <w:vAlign w:val="bottom"/>
            <w:hideMark/>
          </w:tcPr>
          <w:p w14:paraId="2E54B317"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Insurance after retiring</w:t>
            </w:r>
          </w:p>
        </w:tc>
      </w:tr>
      <w:tr w:rsidR="00346B05" w:rsidRPr="00CB7613" w14:paraId="7884C237" w14:textId="77777777" w:rsidTr="007B1ACE">
        <w:trPr>
          <w:trHeight w:val="300"/>
        </w:trPr>
        <w:tc>
          <w:tcPr>
            <w:tcW w:w="9360" w:type="dxa"/>
            <w:tcBorders>
              <w:top w:val="nil"/>
              <w:left w:val="nil"/>
              <w:bottom w:val="nil"/>
              <w:right w:val="nil"/>
            </w:tcBorders>
            <w:shd w:val="clear" w:color="auto" w:fill="auto"/>
            <w:noWrap/>
            <w:vAlign w:val="bottom"/>
            <w:hideMark/>
          </w:tcPr>
          <w:p w14:paraId="4DF2D93C" w14:textId="1B070FA1"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w:t>
            </w:r>
            <w:r w:rsidR="00346B05" w:rsidRPr="00CB7613">
              <w:rPr>
                <w:rFonts w:eastAsia="Times New Roman" w:cs="Calibri"/>
                <w:color w:val="000000"/>
                <w:szCs w:val="22"/>
                <w:lang w:eastAsia="en-US"/>
              </w:rPr>
              <w:t>nsurance cost/having care close to home/for COVID to go away</w:t>
            </w:r>
          </w:p>
        </w:tc>
      </w:tr>
      <w:tr w:rsidR="00346B05" w:rsidRPr="00CB7613" w14:paraId="78BB08BC" w14:textId="77777777" w:rsidTr="007B1ACE">
        <w:trPr>
          <w:trHeight w:val="300"/>
        </w:trPr>
        <w:tc>
          <w:tcPr>
            <w:tcW w:w="9360" w:type="dxa"/>
            <w:tcBorders>
              <w:top w:val="nil"/>
              <w:left w:val="nil"/>
              <w:bottom w:val="nil"/>
              <w:right w:val="nil"/>
            </w:tcBorders>
            <w:shd w:val="clear" w:color="auto" w:fill="auto"/>
            <w:noWrap/>
            <w:vAlign w:val="bottom"/>
            <w:hideMark/>
          </w:tcPr>
          <w:p w14:paraId="181BACA6" w14:textId="67CB6AB2"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w:t>
            </w:r>
            <w:r w:rsidR="00346B05" w:rsidRPr="00CB7613">
              <w:rPr>
                <w:rFonts w:eastAsia="Times New Roman" w:cs="Calibri"/>
                <w:color w:val="000000"/>
                <w:szCs w:val="22"/>
                <w:lang w:eastAsia="en-US"/>
              </w:rPr>
              <w:t>nsurance coverage</w:t>
            </w:r>
          </w:p>
        </w:tc>
      </w:tr>
      <w:tr w:rsidR="00346B05" w:rsidRPr="00CB7613" w14:paraId="6BB7B72E" w14:textId="77777777" w:rsidTr="007B1ACE">
        <w:trPr>
          <w:trHeight w:val="300"/>
        </w:trPr>
        <w:tc>
          <w:tcPr>
            <w:tcW w:w="9360" w:type="dxa"/>
            <w:tcBorders>
              <w:top w:val="nil"/>
              <w:left w:val="nil"/>
              <w:bottom w:val="nil"/>
              <w:right w:val="nil"/>
            </w:tcBorders>
            <w:shd w:val="clear" w:color="auto" w:fill="auto"/>
            <w:noWrap/>
            <w:vAlign w:val="bottom"/>
            <w:hideMark/>
          </w:tcPr>
          <w:p w14:paraId="3A4B097C"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Just trying to control weight issues</w:t>
            </w:r>
          </w:p>
        </w:tc>
      </w:tr>
      <w:tr w:rsidR="00346B05" w:rsidRPr="00CB7613" w14:paraId="22569472" w14:textId="77777777" w:rsidTr="007B1ACE">
        <w:trPr>
          <w:trHeight w:val="300"/>
        </w:trPr>
        <w:tc>
          <w:tcPr>
            <w:tcW w:w="9360" w:type="dxa"/>
            <w:tcBorders>
              <w:top w:val="nil"/>
              <w:left w:val="nil"/>
              <w:bottom w:val="nil"/>
              <w:right w:val="nil"/>
            </w:tcBorders>
            <w:shd w:val="clear" w:color="auto" w:fill="auto"/>
            <w:noWrap/>
            <w:vAlign w:val="bottom"/>
            <w:hideMark/>
          </w:tcPr>
          <w:p w14:paraId="01FB5773"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Lack of empathy from the tribe</w:t>
            </w:r>
          </w:p>
        </w:tc>
      </w:tr>
      <w:tr w:rsidR="00346B05" w:rsidRPr="00CB7613" w14:paraId="30C06F0B" w14:textId="77777777" w:rsidTr="007B1ACE">
        <w:trPr>
          <w:trHeight w:val="300"/>
        </w:trPr>
        <w:tc>
          <w:tcPr>
            <w:tcW w:w="9360" w:type="dxa"/>
            <w:tcBorders>
              <w:top w:val="nil"/>
              <w:left w:val="nil"/>
              <w:bottom w:val="nil"/>
              <w:right w:val="nil"/>
            </w:tcBorders>
            <w:shd w:val="clear" w:color="auto" w:fill="auto"/>
            <w:noWrap/>
            <w:vAlign w:val="bottom"/>
            <w:hideMark/>
          </w:tcPr>
          <w:p w14:paraId="6E899FB2"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Lack of exercise</w:t>
            </w:r>
          </w:p>
        </w:tc>
      </w:tr>
      <w:tr w:rsidR="00346B05" w:rsidRPr="00CB7613" w14:paraId="3F1EBB62" w14:textId="77777777" w:rsidTr="007B1ACE">
        <w:trPr>
          <w:trHeight w:val="300"/>
        </w:trPr>
        <w:tc>
          <w:tcPr>
            <w:tcW w:w="9360" w:type="dxa"/>
            <w:tcBorders>
              <w:top w:val="nil"/>
              <w:left w:val="nil"/>
              <w:bottom w:val="nil"/>
              <w:right w:val="nil"/>
            </w:tcBorders>
            <w:shd w:val="clear" w:color="auto" w:fill="auto"/>
            <w:noWrap/>
            <w:vAlign w:val="bottom"/>
            <w:hideMark/>
          </w:tcPr>
          <w:p w14:paraId="6170CABE"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lastRenderedPageBreak/>
              <w:t>Lack of healthcare transportation and availability.</w:t>
            </w:r>
          </w:p>
        </w:tc>
      </w:tr>
      <w:tr w:rsidR="00346B05" w:rsidRPr="00CB7613" w14:paraId="4C48B3E1" w14:textId="77777777" w:rsidTr="007B1ACE">
        <w:trPr>
          <w:trHeight w:val="300"/>
        </w:trPr>
        <w:tc>
          <w:tcPr>
            <w:tcW w:w="9360" w:type="dxa"/>
            <w:tcBorders>
              <w:top w:val="nil"/>
              <w:left w:val="nil"/>
              <w:bottom w:val="nil"/>
              <w:right w:val="nil"/>
            </w:tcBorders>
            <w:shd w:val="clear" w:color="auto" w:fill="auto"/>
            <w:noWrap/>
            <w:vAlign w:val="bottom"/>
            <w:hideMark/>
          </w:tcPr>
          <w:p w14:paraId="190768B5"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Lack of medical services in our area for the large issue and the outrageous costs for health care</w:t>
            </w:r>
          </w:p>
        </w:tc>
      </w:tr>
      <w:tr w:rsidR="00346B05" w:rsidRPr="00CB7613" w14:paraId="05F4133B" w14:textId="77777777" w:rsidTr="007B1ACE">
        <w:trPr>
          <w:trHeight w:val="300"/>
        </w:trPr>
        <w:tc>
          <w:tcPr>
            <w:tcW w:w="9360" w:type="dxa"/>
            <w:tcBorders>
              <w:top w:val="nil"/>
              <w:left w:val="nil"/>
              <w:bottom w:val="nil"/>
              <w:right w:val="nil"/>
            </w:tcBorders>
            <w:shd w:val="clear" w:color="auto" w:fill="auto"/>
            <w:noWrap/>
            <w:vAlign w:val="bottom"/>
            <w:hideMark/>
          </w:tcPr>
          <w:p w14:paraId="1C29AD8F"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Lack of sufficient communication around vaccinations and covid 19</w:t>
            </w:r>
          </w:p>
        </w:tc>
      </w:tr>
      <w:tr w:rsidR="00346B05" w:rsidRPr="00CB7613" w14:paraId="2FA48F44" w14:textId="77777777" w:rsidTr="007B1ACE">
        <w:trPr>
          <w:trHeight w:val="300"/>
        </w:trPr>
        <w:tc>
          <w:tcPr>
            <w:tcW w:w="9360" w:type="dxa"/>
            <w:tcBorders>
              <w:top w:val="nil"/>
              <w:left w:val="nil"/>
              <w:bottom w:val="nil"/>
              <w:right w:val="nil"/>
            </w:tcBorders>
            <w:shd w:val="clear" w:color="auto" w:fill="auto"/>
            <w:noWrap/>
            <w:vAlign w:val="bottom"/>
            <w:hideMark/>
          </w:tcPr>
          <w:p w14:paraId="7F926E76"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Longevity and maintaining independence without taking a bunch of pills</w:t>
            </w:r>
          </w:p>
        </w:tc>
      </w:tr>
      <w:tr w:rsidR="00346B05" w:rsidRPr="00CB7613" w14:paraId="745C13D2" w14:textId="77777777" w:rsidTr="007B1ACE">
        <w:trPr>
          <w:trHeight w:val="300"/>
        </w:trPr>
        <w:tc>
          <w:tcPr>
            <w:tcW w:w="9360" w:type="dxa"/>
            <w:tcBorders>
              <w:top w:val="nil"/>
              <w:left w:val="nil"/>
              <w:bottom w:val="nil"/>
              <w:right w:val="nil"/>
            </w:tcBorders>
            <w:shd w:val="clear" w:color="auto" w:fill="auto"/>
            <w:noWrap/>
            <w:vAlign w:val="bottom"/>
            <w:hideMark/>
          </w:tcPr>
          <w:p w14:paraId="5718FAD8"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Losing my grandma</w:t>
            </w:r>
          </w:p>
        </w:tc>
      </w:tr>
      <w:tr w:rsidR="00346B05" w:rsidRPr="00CB7613" w14:paraId="16948018" w14:textId="77777777" w:rsidTr="007B1ACE">
        <w:trPr>
          <w:trHeight w:val="300"/>
        </w:trPr>
        <w:tc>
          <w:tcPr>
            <w:tcW w:w="9360" w:type="dxa"/>
            <w:tcBorders>
              <w:top w:val="nil"/>
              <w:left w:val="nil"/>
              <w:bottom w:val="nil"/>
              <w:right w:val="nil"/>
            </w:tcBorders>
            <w:shd w:val="clear" w:color="auto" w:fill="auto"/>
            <w:noWrap/>
            <w:vAlign w:val="bottom"/>
            <w:hideMark/>
          </w:tcPr>
          <w:p w14:paraId="0B7159F3"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Losing my job</w:t>
            </w:r>
          </w:p>
        </w:tc>
      </w:tr>
      <w:tr w:rsidR="00346B05" w:rsidRPr="00CB7613" w14:paraId="390FC3F3" w14:textId="77777777" w:rsidTr="007B1ACE">
        <w:trPr>
          <w:trHeight w:val="300"/>
        </w:trPr>
        <w:tc>
          <w:tcPr>
            <w:tcW w:w="9360" w:type="dxa"/>
            <w:tcBorders>
              <w:top w:val="nil"/>
              <w:left w:val="nil"/>
              <w:bottom w:val="nil"/>
              <w:right w:val="nil"/>
            </w:tcBorders>
            <w:shd w:val="clear" w:color="auto" w:fill="auto"/>
            <w:noWrap/>
            <w:vAlign w:val="bottom"/>
            <w:hideMark/>
          </w:tcPr>
          <w:p w14:paraId="5A02D0C4"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Maintaining a healthy diet and being active</w:t>
            </w:r>
          </w:p>
        </w:tc>
      </w:tr>
      <w:tr w:rsidR="00346B05" w:rsidRPr="00CB7613" w14:paraId="362764F2" w14:textId="77777777" w:rsidTr="007B1ACE">
        <w:trPr>
          <w:trHeight w:val="300"/>
        </w:trPr>
        <w:tc>
          <w:tcPr>
            <w:tcW w:w="9360" w:type="dxa"/>
            <w:tcBorders>
              <w:top w:val="nil"/>
              <w:left w:val="nil"/>
              <w:bottom w:val="nil"/>
              <w:right w:val="nil"/>
            </w:tcBorders>
            <w:shd w:val="clear" w:color="auto" w:fill="auto"/>
            <w:noWrap/>
            <w:vAlign w:val="bottom"/>
            <w:hideMark/>
          </w:tcPr>
          <w:p w14:paraId="2CDD0577"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Mandated vaccines</w:t>
            </w:r>
          </w:p>
        </w:tc>
      </w:tr>
      <w:tr w:rsidR="00346B05" w:rsidRPr="00CB7613" w14:paraId="7C41A895" w14:textId="77777777" w:rsidTr="007B1ACE">
        <w:trPr>
          <w:trHeight w:val="300"/>
        </w:trPr>
        <w:tc>
          <w:tcPr>
            <w:tcW w:w="9360" w:type="dxa"/>
            <w:tcBorders>
              <w:top w:val="nil"/>
              <w:left w:val="nil"/>
              <w:bottom w:val="nil"/>
              <w:right w:val="nil"/>
            </w:tcBorders>
            <w:shd w:val="clear" w:color="auto" w:fill="auto"/>
            <w:noWrap/>
            <w:vAlign w:val="bottom"/>
            <w:hideMark/>
          </w:tcPr>
          <w:p w14:paraId="20587307"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Medical Care Costs and getting timely specialized health care when needed.</w:t>
            </w:r>
          </w:p>
        </w:tc>
      </w:tr>
      <w:tr w:rsidR="00346B05" w:rsidRPr="00CB7613" w14:paraId="16EA8FF8" w14:textId="77777777" w:rsidTr="007B1ACE">
        <w:trPr>
          <w:trHeight w:val="300"/>
        </w:trPr>
        <w:tc>
          <w:tcPr>
            <w:tcW w:w="9360" w:type="dxa"/>
            <w:tcBorders>
              <w:top w:val="nil"/>
              <w:left w:val="nil"/>
              <w:bottom w:val="nil"/>
              <w:right w:val="nil"/>
            </w:tcBorders>
            <w:shd w:val="clear" w:color="auto" w:fill="auto"/>
            <w:noWrap/>
            <w:vAlign w:val="bottom"/>
            <w:hideMark/>
          </w:tcPr>
          <w:p w14:paraId="7DED628C"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Mental health</w:t>
            </w:r>
          </w:p>
        </w:tc>
      </w:tr>
      <w:tr w:rsidR="00346B05" w:rsidRPr="00CB7613" w14:paraId="404F25BE" w14:textId="77777777" w:rsidTr="007B1ACE">
        <w:trPr>
          <w:trHeight w:val="300"/>
        </w:trPr>
        <w:tc>
          <w:tcPr>
            <w:tcW w:w="9360" w:type="dxa"/>
            <w:tcBorders>
              <w:top w:val="nil"/>
              <w:left w:val="nil"/>
              <w:bottom w:val="nil"/>
              <w:right w:val="nil"/>
            </w:tcBorders>
            <w:shd w:val="clear" w:color="auto" w:fill="auto"/>
            <w:noWrap/>
            <w:vAlign w:val="bottom"/>
            <w:hideMark/>
          </w:tcPr>
          <w:p w14:paraId="3FA1E15B"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Mental health care and telemedicine are not readily available.</w:t>
            </w:r>
          </w:p>
        </w:tc>
      </w:tr>
      <w:tr w:rsidR="00346B05" w:rsidRPr="00CB7613" w14:paraId="22648BE0" w14:textId="77777777" w:rsidTr="007B1ACE">
        <w:trPr>
          <w:trHeight w:val="300"/>
        </w:trPr>
        <w:tc>
          <w:tcPr>
            <w:tcW w:w="9360" w:type="dxa"/>
            <w:tcBorders>
              <w:top w:val="nil"/>
              <w:left w:val="nil"/>
              <w:bottom w:val="nil"/>
              <w:right w:val="nil"/>
            </w:tcBorders>
            <w:shd w:val="clear" w:color="auto" w:fill="auto"/>
            <w:noWrap/>
            <w:vAlign w:val="bottom"/>
            <w:hideMark/>
          </w:tcPr>
          <w:p w14:paraId="3767C104"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Mental health issues such as depression and anxiety</w:t>
            </w:r>
          </w:p>
        </w:tc>
      </w:tr>
      <w:tr w:rsidR="00346B05" w:rsidRPr="00CB7613" w14:paraId="4A0BCF36" w14:textId="77777777" w:rsidTr="007B1ACE">
        <w:trPr>
          <w:trHeight w:val="300"/>
        </w:trPr>
        <w:tc>
          <w:tcPr>
            <w:tcW w:w="9360" w:type="dxa"/>
            <w:tcBorders>
              <w:top w:val="nil"/>
              <w:left w:val="nil"/>
              <w:bottom w:val="nil"/>
              <w:right w:val="nil"/>
            </w:tcBorders>
            <w:shd w:val="clear" w:color="auto" w:fill="auto"/>
            <w:noWrap/>
            <w:vAlign w:val="bottom"/>
            <w:hideMark/>
          </w:tcPr>
          <w:p w14:paraId="0656C68D"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Mental health, heart disease, drug/alcohol abuse</w:t>
            </w:r>
          </w:p>
        </w:tc>
      </w:tr>
      <w:tr w:rsidR="00346B05" w:rsidRPr="00CB7613" w14:paraId="5A4AA628" w14:textId="77777777" w:rsidTr="007B1ACE">
        <w:trPr>
          <w:trHeight w:val="300"/>
        </w:trPr>
        <w:tc>
          <w:tcPr>
            <w:tcW w:w="9360" w:type="dxa"/>
            <w:tcBorders>
              <w:top w:val="nil"/>
              <w:left w:val="nil"/>
              <w:bottom w:val="nil"/>
              <w:right w:val="nil"/>
            </w:tcBorders>
            <w:shd w:val="clear" w:color="auto" w:fill="auto"/>
            <w:noWrap/>
            <w:vAlign w:val="bottom"/>
            <w:hideMark/>
          </w:tcPr>
          <w:p w14:paraId="4219291A" w14:textId="60B8283A"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w:t>
            </w:r>
            <w:r w:rsidR="00346B05" w:rsidRPr="00CB7613">
              <w:rPr>
                <w:rFonts w:eastAsia="Times New Roman" w:cs="Calibri"/>
                <w:color w:val="000000"/>
                <w:szCs w:val="22"/>
                <w:lang w:eastAsia="en-US"/>
              </w:rPr>
              <w:t>obility</w:t>
            </w:r>
          </w:p>
        </w:tc>
      </w:tr>
      <w:tr w:rsidR="00346B05" w:rsidRPr="00CB7613" w14:paraId="1A10C676" w14:textId="77777777" w:rsidTr="007B1ACE">
        <w:trPr>
          <w:trHeight w:val="300"/>
        </w:trPr>
        <w:tc>
          <w:tcPr>
            <w:tcW w:w="9360" w:type="dxa"/>
            <w:tcBorders>
              <w:top w:val="nil"/>
              <w:left w:val="nil"/>
              <w:bottom w:val="nil"/>
              <w:right w:val="nil"/>
            </w:tcBorders>
            <w:shd w:val="clear" w:color="auto" w:fill="auto"/>
            <w:noWrap/>
            <w:vAlign w:val="bottom"/>
            <w:hideMark/>
          </w:tcPr>
          <w:p w14:paraId="7CD532F4"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My autoimmune disease</w:t>
            </w:r>
          </w:p>
        </w:tc>
      </w:tr>
      <w:tr w:rsidR="00346B05" w:rsidRPr="00CB7613" w14:paraId="0AB89544" w14:textId="77777777" w:rsidTr="007B1ACE">
        <w:trPr>
          <w:trHeight w:val="300"/>
        </w:trPr>
        <w:tc>
          <w:tcPr>
            <w:tcW w:w="9360" w:type="dxa"/>
            <w:tcBorders>
              <w:top w:val="nil"/>
              <w:left w:val="nil"/>
              <w:bottom w:val="nil"/>
              <w:right w:val="nil"/>
            </w:tcBorders>
            <w:shd w:val="clear" w:color="auto" w:fill="auto"/>
            <w:noWrap/>
            <w:vAlign w:val="bottom"/>
            <w:hideMark/>
          </w:tcPr>
          <w:p w14:paraId="109A4E40"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My grandmother catching something and not being able to recover from it.</w:t>
            </w:r>
          </w:p>
        </w:tc>
      </w:tr>
      <w:tr w:rsidR="00346B05" w:rsidRPr="00CB7613" w14:paraId="3424C7A4" w14:textId="77777777" w:rsidTr="007B1ACE">
        <w:trPr>
          <w:trHeight w:val="300"/>
        </w:trPr>
        <w:tc>
          <w:tcPr>
            <w:tcW w:w="9360" w:type="dxa"/>
            <w:tcBorders>
              <w:top w:val="nil"/>
              <w:left w:val="nil"/>
              <w:bottom w:val="nil"/>
              <w:right w:val="nil"/>
            </w:tcBorders>
            <w:shd w:val="clear" w:color="auto" w:fill="auto"/>
            <w:noWrap/>
            <w:vAlign w:val="bottom"/>
            <w:hideMark/>
          </w:tcPr>
          <w:p w14:paraId="66430507"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My </w:t>
            </w:r>
            <w:proofErr w:type="spellStart"/>
            <w:proofErr w:type="gramStart"/>
            <w:r w:rsidRPr="00CB7613">
              <w:rPr>
                <w:rFonts w:eastAsia="Times New Roman" w:cs="Calibri"/>
                <w:color w:val="000000"/>
                <w:szCs w:val="22"/>
                <w:lang w:eastAsia="en-US"/>
              </w:rPr>
              <w:t>husbands</w:t>
            </w:r>
            <w:proofErr w:type="spellEnd"/>
            <w:proofErr w:type="gramEnd"/>
            <w:r w:rsidRPr="00CB7613">
              <w:rPr>
                <w:rFonts w:eastAsia="Times New Roman" w:cs="Calibri"/>
                <w:color w:val="000000"/>
                <w:szCs w:val="22"/>
                <w:lang w:eastAsia="en-US"/>
              </w:rPr>
              <w:t xml:space="preserve"> weight and blood pressure.</w:t>
            </w:r>
          </w:p>
        </w:tc>
      </w:tr>
      <w:tr w:rsidR="00346B05" w:rsidRPr="00CB7613" w14:paraId="17D9A519" w14:textId="77777777" w:rsidTr="007B1ACE">
        <w:trPr>
          <w:trHeight w:val="300"/>
        </w:trPr>
        <w:tc>
          <w:tcPr>
            <w:tcW w:w="9360" w:type="dxa"/>
            <w:tcBorders>
              <w:top w:val="nil"/>
              <w:left w:val="nil"/>
              <w:bottom w:val="nil"/>
              <w:right w:val="nil"/>
            </w:tcBorders>
            <w:shd w:val="clear" w:color="auto" w:fill="auto"/>
            <w:noWrap/>
            <w:vAlign w:val="bottom"/>
            <w:hideMark/>
          </w:tcPr>
          <w:p w14:paraId="020BC037"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My knees and back</w:t>
            </w:r>
          </w:p>
        </w:tc>
      </w:tr>
      <w:tr w:rsidR="00346B05" w:rsidRPr="00CB7613" w14:paraId="63AD19C7" w14:textId="77777777" w:rsidTr="007B1ACE">
        <w:trPr>
          <w:trHeight w:val="300"/>
        </w:trPr>
        <w:tc>
          <w:tcPr>
            <w:tcW w:w="9360" w:type="dxa"/>
            <w:tcBorders>
              <w:top w:val="nil"/>
              <w:left w:val="nil"/>
              <w:bottom w:val="nil"/>
              <w:right w:val="nil"/>
            </w:tcBorders>
            <w:shd w:val="clear" w:color="auto" w:fill="auto"/>
            <w:noWrap/>
            <w:vAlign w:val="bottom"/>
            <w:hideMark/>
          </w:tcPr>
          <w:p w14:paraId="139F5C85"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My son having access to be flown out quickly if needed</w:t>
            </w:r>
          </w:p>
        </w:tc>
      </w:tr>
      <w:tr w:rsidR="00346B05" w:rsidRPr="00CB7613" w14:paraId="095A6EC5" w14:textId="77777777" w:rsidTr="007B1ACE">
        <w:trPr>
          <w:trHeight w:val="300"/>
        </w:trPr>
        <w:tc>
          <w:tcPr>
            <w:tcW w:w="9360" w:type="dxa"/>
            <w:tcBorders>
              <w:top w:val="nil"/>
              <w:left w:val="nil"/>
              <w:bottom w:val="nil"/>
              <w:right w:val="nil"/>
            </w:tcBorders>
            <w:shd w:val="clear" w:color="auto" w:fill="auto"/>
            <w:noWrap/>
            <w:vAlign w:val="bottom"/>
            <w:hideMark/>
          </w:tcPr>
          <w:p w14:paraId="02C2E1BB"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N/A</w:t>
            </w:r>
          </w:p>
        </w:tc>
      </w:tr>
      <w:tr w:rsidR="00346B05" w:rsidRPr="00CB7613" w14:paraId="6C8FF075" w14:textId="77777777" w:rsidTr="007B1ACE">
        <w:trPr>
          <w:trHeight w:val="300"/>
        </w:trPr>
        <w:tc>
          <w:tcPr>
            <w:tcW w:w="9360" w:type="dxa"/>
            <w:tcBorders>
              <w:top w:val="nil"/>
              <w:left w:val="nil"/>
              <w:bottom w:val="nil"/>
              <w:right w:val="nil"/>
            </w:tcBorders>
            <w:shd w:val="clear" w:color="auto" w:fill="auto"/>
            <w:noWrap/>
            <w:vAlign w:val="bottom"/>
            <w:hideMark/>
          </w:tcPr>
          <w:p w14:paraId="6D583902" w14:textId="657BCA0B"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w:t>
            </w:r>
            <w:r w:rsidR="00346B05" w:rsidRPr="00CB7613">
              <w:rPr>
                <w:rFonts w:eastAsia="Times New Roman" w:cs="Calibri"/>
                <w:color w:val="000000"/>
                <w:szCs w:val="22"/>
                <w:lang w:eastAsia="en-US"/>
              </w:rPr>
              <w:t>a</w:t>
            </w:r>
          </w:p>
        </w:tc>
      </w:tr>
      <w:tr w:rsidR="00346B05" w:rsidRPr="00CB7613" w14:paraId="0F0A44D9" w14:textId="77777777" w:rsidTr="007B1ACE">
        <w:trPr>
          <w:trHeight w:val="300"/>
        </w:trPr>
        <w:tc>
          <w:tcPr>
            <w:tcW w:w="9360" w:type="dxa"/>
            <w:tcBorders>
              <w:top w:val="nil"/>
              <w:left w:val="nil"/>
              <w:bottom w:val="nil"/>
              <w:right w:val="nil"/>
            </w:tcBorders>
            <w:shd w:val="clear" w:color="auto" w:fill="auto"/>
            <w:noWrap/>
            <w:vAlign w:val="bottom"/>
            <w:hideMark/>
          </w:tcPr>
          <w:p w14:paraId="6908BB67"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Na</w:t>
            </w:r>
          </w:p>
        </w:tc>
      </w:tr>
      <w:tr w:rsidR="00346B05" w:rsidRPr="00CB7613" w14:paraId="51D6F053" w14:textId="77777777" w:rsidTr="007B1ACE">
        <w:trPr>
          <w:trHeight w:val="300"/>
        </w:trPr>
        <w:tc>
          <w:tcPr>
            <w:tcW w:w="9360" w:type="dxa"/>
            <w:tcBorders>
              <w:top w:val="nil"/>
              <w:left w:val="nil"/>
              <w:bottom w:val="nil"/>
              <w:right w:val="nil"/>
            </w:tcBorders>
            <w:shd w:val="clear" w:color="auto" w:fill="auto"/>
            <w:noWrap/>
            <w:vAlign w:val="bottom"/>
            <w:hideMark/>
          </w:tcPr>
          <w:p w14:paraId="17FFF7ED"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Nitrates in water &amp; cancer</w:t>
            </w:r>
          </w:p>
        </w:tc>
      </w:tr>
      <w:tr w:rsidR="00346B05" w:rsidRPr="00CB7613" w14:paraId="371C2093" w14:textId="77777777" w:rsidTr="007B1ACE">
        <w:trPr>
          <w:trHeight w:val="300"/>
        </w:trPr>
        <w:tc>
          <w:tcPr>
            <w:tcW w:w="9360" w:type="dxa"/>
            <w:tcBorders>
              <w:top w:val="nil"/>
              <w:left w:val="nil"/>
              <w:bottom w:val="nil"/>
              <w:right w:val="nil"/>
            </w:tcBorders>
            <w:shd w:val="clear" w:color="auto" w:fill="auto"/>
            <w:noWrap/>
            <w:vAlign w:val="bottom"/>
            <w:hideMark/>
          </w:tcPr>
          <w:p w14:paraId="3DCE86F4"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none</w:t>
            </w:r>
          </w:p>
        </w:tc>
      </w:tr>
      <w:tr w:rsidR="00346B05" w:rsidRPr="00CB7613" w14:paraId="097040A5" w14:textId="77777777" w:rsidTr="007B1ACE">
        <w:trPr>
          <w:trHeight w:val="300"/>
        </w:trPr>
        <w:tc>
          <w:tcPr>
            <w:tcW w:w="9360" w:type="dxa"/>
            <w:tcBorders>
              <w:top w:val="nil"/>
              <w:left w:val="nil"/>
              <w:bottom w:val="nil"/>
              <w:right w:val="nil"/>
            </w:tcBorders>
            <w:shd w:val="clear" w:color="auto" w:fill="auto"/>
            <w:noWrap/>
            <w:vAlign w:val="bottom"/>
            <w:hideMark/>
          </w:tcPr>
          <w:p w14:paraId="4D1A6A63"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None</w:t>
            </w:r>
          </w:p>
        </w:tc>
      </w:tr>
      <w:tr w:rsidR="00346B05" w:rsidRPr="00CB7613" w14:paraId="0CD8A3F9" w14:textId="77777777" w:rsidTr="007B1ACE">
        <w:trPr>
          <w:trHeight w:val="300"/>
        </w:trPr>
        <w:tc>
          <w:tcPr>
            <w:tcW w:w="9360" w:type="dxa"/>
            <w:tcBorders>
              <w:top w:val="nil"/>
              <w:left w:val="nil"/>
              <w:bottom w:val="nil"/>
              <w:right w:val="nil"/>
            </w:tcBorders>
            <w:shd w:val="clear" w:color="auto" w:fill="auto"/>
            <w:noWrap/>
            <w:vAlign w:val="bottom"/>
            <w:hideMark/>
          </w:tcPr>
          <w:p w14:paraId="326CA3E7"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NONE</w:t>
            </w:r>
          </w:p>
        </w:tc>
      </w:tr>
      <w:tr w:rsidR="00346B05" w:rsidRPr="00CB7613" w14:paraId="0A1D6CF1" w14:textId="77777777" w:rsidTr="007B1ACE">
        <w:trPr>
          <w:trHeight w:val="300"/>
        </w:trPr>
        <w:tc>
          <w:tcPr>
            <w:tcW w:w="9360" w:type="dxa"/>
            <w:tcBorders>
              <w:top w:val="nil"/>
              <w:left w:val="nil"/>
              <w:bottom w:val="nil"/>
              <w:right w:val="nil"/>
            </w:tcBorders>
            <w:shd w:val="clear" w:color="auto" w:fill="auto"/>
            <w:noWrap/>
            <w:vAlign w:val="bottom"/>
            <w:hideMark/>
          </w:tcPr>
          <w:p w14:paraId="6E172CC5"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Not being able to beat an illness.</w:t>
            </w:r>
          </w:p>
        </w:tc>
      </w:tr>
      <w:tr w:rsidR="00346B05" w:rsidRPr="00CB7613" w14:paraId="7A54C3D0" w14:textId="77777777" w:rsidTr="007B1ACE">
        <w:trPr>
          <w:trHeight w:val="300"/>
        </w:trPr>
        <w:tc>
          <w:tcPr>
            <w:tcW w:w="9360" w:type="dxa"/>
            <w:tcBorders>
              <w:top w:val="nil"/>
              <w:left w:val="nil"/>
              <w:bottom w:val="nil"/>
              <w:right w:val="nil"/>
            </w:tcBorders>
            <w:shd w:val="clear" w:color="auto" w:fill="auto"/>
            <w:noWrap/>
            <w:vAlign w:val="bottom"/>
            <w:hideMark/>
          </w:tcPr>
          <w:p w14:paraId="25E91845"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Not consuming enough fruits and veggies and eating a lot of processed food.</w:t>
            </w:r>
          </w:p>
        </w:tc>
      </w:tr>
      <w:tr w:rsidR="00346B05" w:rsidRPr="00CB7613" w14:paraId="2563F33B" w14:textId="77777777" w:rsidTr="007B1ACE">
        <w:trPr>
          <w:trHeight w:val="300"/>
        </w:trPr>
        <w:tc>
          <w:tcPr>
            <w:tcW w:w="9360" w:type="dxa"/>
            <w:tcBorders>
              <w:top w:val="nil"/>
              <w:left w:val="nil"/>
              <w:bottom w:val="nil"/>
              <w:right w:val="nil"/>
            </w:tcBorders>
            <w:shd w:val="clear" w:color="auto" w:fill="auto"/>
            <w:noWrap/>
            <w:vAlign w:val="bottom"/>
            <w:hideMark/>
          </w:tcPr>
          <w:p w14:paraId="20E8FDF9"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Not eating correctly or exercising enough</w:t>
            </w:r>
          </w:p>
        </w:tc>
      </w:tr>
      <w:tr w:rsidR="00346B05" w:rsidRPr="00CB7613" w14:paraId="17A1C658" w14:textId="77777777" w:rsidTr="007B1ACE">
        <w:trPr>
          <w:trHeight w:val="300"/>
        </w:trPr>
        <w:tc>
          <w:tcPr>
            <w:tcW w:w="9360" w:type="dxa"/>
            <w:tcBorders>
              <w:top w:val="nil"/>
              <w:left w:val="nil"/>
              <w:bottom w:val="nil"/>
              <w:right w:val="nil"/>
            </w:tcBorders>
            <w:shd w:val="clear" w:color="auto" w:fill="auto"/>
            <w:noWrap/>
            <w:vAlign w:val="bottom"/>
            <w:hideMark/>
          </w:tcPr>
          <w:p w14:paraId="0676D3A3"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Not having access to any health care providers till 8 am and only till 430pm Monday thru Friday</w:t>
            </w:r>
          </w:p>
        </w:tc>
      </w:tr>
      <w:tr w:rsidR="00346B05" w:rsidRPr="00CB7613" w14:paraId="056391D2" w14:textId="77777777" w:rsidTr="007B1ACE">
        <w:trPr>
          <w:trHeight w:val="300"/>
        </w:trPr>
        <w:tc>
          <w:tcPr>
            <w:tcW w:w="9360" w:type="dxa"/>
            <w:tcBorders>
              <w:top w:val="nil"/>
              <w:left w:val="nil"/>
              <w:bottom w:val="nil"/>
              <w:right w:val="nil"/>
            </w:tcBorders>
            <w:shd w:val="clear" w:color="auto" w:fill="auto"/>
            <w:noWrap/>
            <w:vAlign w:val="bottom"/>
            <w:hideMark/>
          </w:tcPr>
          <w:p w14:paraId="3442E54D" w14:textId="0022709B"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w:t>
            </w:r>
            <w:r w:rsidR="00346B05" w:rsidRPr="00CB7613">
              <w:rPr>
                <w:rFonts w:eastAsia="Times New Roman" w:cs="Calibri"/>
                <w:color w:val="000000"/>
                <w:szCs w:val="22"/>
                <w:lang w:eastAsia="en-US"/>
              </w:rPr>
              <w:t>ot having available beds in hospitals when needed for level of care</w:t>
            </w:r>
          </w:p>
        </w:tc>
      </w:tr>
      <w:tr w:rsidR="00346B05" w:rsidRPr="00CB7613" w14:paraId="7211688F" w14:textId="77777777" w:rsidTr="007B1ACE">
        <w:trPr>
          <w:trHeight w:val="300"/>
        </w:trPr>
        <w:tc>
          <w:tcPr>
            <w:tcW w:w="9360" w:type="dxa"/>
            <w:tcBorders>
              <w:top w:val="nil"/>
              <w:left w:val="nil"/>
              <w:bottom w:val="nil"/>
              <w:right w:val="nil"/>
            </w:tcBorders>
            <w:shd w:val="clear" w:color="auto" w:fill="auto"/>
            <w:noWrap/>
            <w:vAlign w:val="bottom"/>
            <w:hideMark/>
          </w:tcPr>
          <w:p w14:paraId="57DDC668"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Not having the freedom to make one’s own health choices.</w:t>
            </w:r>
          </w:p>
        </w:tc>
      </w:tr>
      <w:tr w:rsidR="00346B05" w:rsidRPr="00CB7613" w14:paraId="105ED5C1" w14:textId="77777777" w:rsidTr="007B1ACE">
        <w:trPr>
          <w:trHeight w:val="300"/>
        </w:trPr>
        <w:tc>
          <w:tcPr>
            <w:tcW w:w="9360" w:type="dxa"/>
            <w:tcBorders>
              <w:top w:val="nil"/>
              <w:left w:val="nil"/>
              <w:bottom w:val="nil"/>
              <w:right w:val="nil"/>
            </w:tcBorders>
            <w:shd w:val="clear" w:color="auto" w:fill="auto"/>
            <w:noWrap/>
            <w:vAlign w:val="bottom"/>
            <w:hideMark/>
          </w:tcPr>
          <w:p w14:paraId="20E51B8E"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Nothing</w:t>
            </w:r>
          </w:p>
        </w:tc>
      </w:tr>
      <w:tr w:rsidR="00346B05" w:rsidRPr="00CB7613" w14:paraId="70478A61" w14:textId="77777777" w:rsidTr="007B1ACE">
        <w:trPr>
          <w:trHeight w:val="300"/>
        </w:trPr>
        <w:tc>
          <w:tcPr>
            <w:tcW w:w="9360" w:type="dxa"/>
            <w:tcBorders>
              <w:top w:val="nil"/>
              <w:left w:val="nil"/>
              <w:bottom w:val="nil"/>
              <w:right w:val="nil"/>
            </w:tcBorders>
            <w:shd w:val="clear" w:color="auto" w:fill="auto"/>
            <w:noWrap/>
            <w:vAlign w:val="bottom"/>
            <w:hideMark/>
          </w:tcPr>
          <w:p w14:paraId="213B0550"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Nothing</w:t>
            </w:r>
          </w:p>
        </w:tc>
      </w:tr>
      <w:tr w:rsidR="00346B05" w:rsidRPr="00CB7613" w14:paraId="7506F352" w14:textId="77777777" w:rsidTr="007B1ACE">
        <w:trPr>
          <w:trHeight w:val="300"/>
        </w:trPr>
        <w:tc>
          <w:tcPr>
            <w:tcW w:w="9360" w:type="dxa"/>
            <w:tcBorders>
              <w:top w:val="nil"/>
              <w:left w:val="nil"/>
              <w:bottom w:val="nil"/>
              <w:right w:val="nil"/>
            </w:tcBorders>
            <w:shd w:val="clear" w:color="auto" w:fill="auto"/>
            <w:noWrap/>
            <w:vAlign w:val="bottom"/>
            <w:hideMark/>
          </w:tcPr>
          <w:p w14:paraId="03948D8C"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Nothing </w:t>
            </w:r>
            <w:proofErr w:type="gramStart"/>
            <w:r w:rsidRPr="00CB7613">
              <w:rPr>
                <w:rFonts w:eastAsia="Times New Roman" w:cs="Calibri"/>
                <w:color w:val="000000"/>
                <w:szCs w:val="22"/>
                <w:lang w:eastAsia="en-US"/>
              </w:rPr>
              <w:t>at this time</w:t>
            </w:r>
            <w:proofErr w:type="gramEnd"/>
          </w:p>
        </w:tc>
      </w:tr>
      <w:tr w:rsidR="00346B05" w:rsidRPr="00CB7613" w14:paraId="0436DC0F" w14:textId="77777777" w:rsidTr="007B1ACE">
        <w:trPr>
          <w:trHeight w:val="300"/>
        </w:trPr>
        <w:tc>
          <w:tcPr>
            <w:tcW w:w="9360" w:type="dxa"/>
            <w:tcBorders>
              <w:top w:val="nil"/>
              <w:left w:val="nil"/>
              <w:bottom w:val="nil"/>
              <w:right w:val="nil"/>
            </w:tcBorders>
            <w:shd w:val="clear" w:color="auto" w:fill="auto"/>
            <w:noWrap/>
            <w:vAlign w:val="bottom"/>
            <w:hideMark/>
          </w:tcPr>
          <w:p w14:paraId="26B18B39"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Nothing right now</w:t>
            </w:r>
          </w:p>
        </w:tc>
      </w:tr>
      <w:tr w:rsidR="00346B05" w:rsidRPr="00CB7613" w14:paraId="18DE34BB" w14:textId="77777777" w:rsidTr="007B1ACE">
        <w:trPr>
          <w:trHeight w:val="300"/>
        </w:trPr>
        <w:tc>
          <w:tcPr>
            <w:tcW w:w="9360" w:type="dxa"/>
            <w:tcBorders>
              <w:top w:val="nil"/>
              <w:left w:val="nil"/>
              <w:bottom w:val="nil"/>
              <w:right w:val="nil"/>
            </w:tcBorders>
            <w:shd w:val="clear" w:color="auto" w:fill="auto"/>
            <w:noWrap/>
            <w:vAlign w:val="bottom"/>
            <w:hideMark/>
          </w:tcPr>
          <w:p w14:paraId="47A4D077" w14:textId="4EF89E63"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Nothing we are healthy</w:t>
            </w:r>
          </w:p>
        </w:tc>
      </w:tr>
      <w:tr w:rsidR="00346B05" w:rsidRPr="00CB7613" w14:paraId="675D4718" w14:textId="77777777" w:rsidTr="007B1ACE">
        <w:trPr>
          <w:trHeight w:val="300"/>
        </w:trPr>
        <w:tc>
          <w:tcPr>
            <w:tcW w:w="9360" w:type="dxa"/>
            <w:tcBorders>
              <w:top w:val="nil"/>
              <w:left w:val="nil"/>
              <w:bottom w:val="nil"/>
              <w:right w:val="nil"/>
            </w:tcBorders>
            <w:shd w:val="clear" w:color="auto" w:fill="auto"/>
            <w:noWrap/>
            <w:vAlign w:val="bottom"/>
            <w:hideMark/>
          </w:tcPr>
          <w:p w14:paraId="1F99B90F"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NOTHING, LIVE EVERY DAY TO THE FULLEST</w:t>
            </w:r>
          </w:p>
        </w:tc>
      </w:tr>
      <w:tr w:rsidR="00346B05" w:rsidRPr="00CB7613" w14:paraId="61B1F178" w14:textId="77777777" w:rsidTr="007B1ACE">
        <w:trPr>
          <w:trHeight w:val="300"/>
        </w:trPr>
        <w:tc>
          <w:tcPr>
            <w:tcW w:w="9360" w:type="dxa"/>
            <w:tcBorders>
              <w:top w:val="nil"/>
              <w:left w:val="nil"/>
              <w:bottom w:val="nil"/>
              <w:right w:val="nil"/>
            </w:tcBorders>
            <w:shd w:val="clear" w:color="auto" w:fill="auto"/>
            <w:noWrap/>
            <w:vAlign w:val="bottom"/>
            <w:hideMark/>
          </w:tcPr>
          <w:p w14:paraId="007D4AF9" w14:textId="4B5D2245"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w:t>
            </w:r>
            <w:r w:rsidR="00346B05" w:rsidRPr="00CB7613">
              <w:rPr>
                <w:rFonts w:eastAsia="Times New Roman" w:cs="Calibri"/>
                <w:color w:val="000000"/>
                <w:szCs w:val="22"/>
                <w:lang w:eastAsia="en-US"/>
              </w:rPr>
              <w:t xml:space="preserve">ow </w:t>
            </w:r>
            <w:proofErr w:type="spellStart"/>
            <w:r w:rsidR="00346B05" w:rsidRPr="00CB7613">
              <w:rPr>
                <w:rFonts w:eastAsia="Times New Roman" w:cs="Calibri"/>
                <w:color w:val="000000"/>
                <w:szCs w:val="22"/>
                <w:lang w:eastAsia="en-US"/>
              </w:rPr>
              <w:t>its</w:t>
            </w:r>
            <w:proofErr w:type="spellEnd"/>
            <w:r w:rsidR="00346B05" w:rsidRPr="00CB7613">
              <w:rPr>
                <w:rFonts w:eastAsia="Times New Roman" w:cs="Calibri"/>
                <w:color w:val="000000"/>
                <w:szCs w:val="22"/>
                <w:lang w:eastAsia="en-US"/>
              </w:rPr>
              <w:t xml:space="preserve"> my husband getting the virus beings he does have health issues</w:t>
            </w:r>
          </w:p>
        </w:tc>
      </w:tr>
      <w:tr w:rsidR="00346B05" w:rsidRPr="00CB7613" w14:paraId="6FF04726" w14:textId="77777777" w:rsidTr="007B1ACE">
        <w:trPr>
          <w:trHeight w:val="300"/>
        </w:trPr>
        <w:tc>
          <w:tcPr>
            <w:tcW w:w="9360" w:type="dxa"/>
            <w:tcBorders>
              <w:top w:val="nil"/>
              <w:left w:val="nil"/>
              <w:bottom w:val="nil"/>
              <w:right w:val="nil"/>
            </w:tcBorders>
            <w:shd w:val="clear" w:color="auto" w:fill="auto"/>
            <w:noWrap/>
            <w:vAlign w:val="bottom"/>
            <w:hideMark/>
          </w:tcPr>
          <w:p w14:paraId="02897F96" w14:textId="2FEC0B69"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w:t>
            </w:r>
            <w:r w:rsidR="00346B05" w:rsidRPr="00CB7613">
              <w:rPr>
                <w:rFonts w:eastAsia="Times New Roman" w:cs="Calibri"/>
                <w:color w:val="000000"/>
                <w:szCs w:val="22"/>
                <w:lang w:eastAsia="en-US"/>
              </w:rPr>
              <w:t>ld age</w:t>
            </w:r>
          </w:p>
        </w:tc>
      </w:tr>
      <w:tr w:rsidR="00346B05" w:rsidRPr="00CB7613" w14:paraId="784B1EEA" w14:textId="77777777" w:rsidTr="007B1ACE">
        <w:trPr>
          <w:trHeight w:val="300"/>
        </w:trPr>
        <w:tc>
          <w:tcPr>
            <w:tcW w:w="9360" w:type="dxa"/>
            <w:tcBorders>
              <w:top w:val="nil"/>
              <w:left w:val="nil"/>
              <w:bottom w:val="nil"/>
              <w:right w:val="nil"/>
            </w:tcBorders>
            <w:shd w:val="clear" w:color="auto" w:fill="auto"/>
            <w:noWrap/>
            <w:vAlign w:val="bottom"/>
            <w:hideMark/>
          </w:tcPr>
          <w:p w14:paraId="6FE67CB5"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Old age</w:t>
            </w:r>
          </w:p>
        </w:tc>
      </w:tr>
      <w:tr w:rsidR="00346B05" w:rsidRPr="00CB7613" w14:paraId="693FD835" w14:textId="77777777" w:rsidTr="007B1ACE">
        <w:trPr>
          <w:trHeight w:val="300"/>
        </w:trPr>
        <w:tc>
          <w:tcPr>
            <w:tcW w:w="9360" w:type="dxa"/>
            <w:tcBorders>
              <w:top w:val="nil"/>
              <w:left w:val="nil"/>
              <w:bottom w:val="nil"/>
              <w:right w:val="nil"/>
            </w:tcBorders>
            <w:shd w:val="clear" w:color="auto" w:fill="auto"/>
            <w:noWrap/>
            <w:vAlign w:val="bottom"/>
            <w:hideMark/>
          </w:tcPr>
          <w:p w14:paraId="74EDFE40" w14:textId="2FB91303"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w:t>
            </w:r>
            <w:r w:rsidR="00346B05" w:rsidRPr="00CB7613">
              <w:rPr>
                <w:rFonts w:eastAsia="Times New Roman" w:cs="Calibri"/>
                <w:color w:val="000000"/>
                <w:szCs w:val="22"/>
                <w:lang w:eastAsia="en-US"/>
              </w:rPr>
              <w:t>ne person in the household in diabetic</w:t>
            </w:r>
          </w:p>
        </w:tc>
      </w:tr>
      <w:tr w:rsidR="00346B05" w:rsidRPr="00CB7613" w14:paraId="75C5FC79" w14:textId="77777777" w:rsidTr="007B1ACE">
        <w:trPr>
          <w:trHeight w:val="300"/>
        </w:trPr>
        <w:tc>
          <w:tcPr>
            <w:tcW w:w="9360" w:type="dxa"/>
            <w:tcBorders>
              <w:top w:val="nil"/>
              <w:left w:val="nil"/>
              <w:bottom w:val="nil"/>
              <w:right w:val="nil"/>
            </w:tcBorders>
            <w:shd w:val="clear" w:color="auto" w:fill="auto"/>
            <w:noWrap/>
            <w:vAlign w:val="bottom"/>
            <w:hideMark/>
          </w:tcPr>
          <w:p w14:paraId="515645F1"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lastRenderedPageBreak/>
              <w:t>Ongoing variation in the covid virus. Continued need for increasing vaccinations</w:t>
            </w:r>
          </w:p>
        </w:tc>
      </w:tr>
      <w:tr w:rsidR="00346B05" w:rsidRPr="00CB7613" w14:paraId="3B6332D9" w14:textId="77777777" w:rsidTr="007B1ACE">
        <w:trPr>
          <w:trHeight w:val="300"/>
        </w:trPr>
        <w:tc>
          <w:tcPr>
            <w:tcW w:w="9360" w:type="dxa"/>
            <w:tcBorders>
              <w:top w:val="nil"/>
              <w:left w:val="nil"/>
              <w:bottom w:val="nil"/>
              <w:right w:val="nil"/>
            </w:tcBorders>
            <w:shd w:val="clear" w:color="auto" w:fill="auto"/>
            <w:noWrap/>
            <w:vAlign w:val="bottom"/>
            <w:hideMark/>
          </w:tcPr>
          <w:p w14:paraId="4773AA90"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Osteoporosis, COPD, asthma, Covid.</w:t>
            </w:r>
          </w:p>
        </w:tc>
      </w:tr>
      <w:tr w:rsidR="00346B05" w:rsidRPr="00CB7613" w14:paraId="63420A8F" w14:textId="77777777" w:rsidTr="007B1ACE">
        <w:trPr>
          <w:trHeight w:val="300"/>
        </w:trPr>
        <w:tc>
          <w:tcPr>
            <w:tcW w:w="9360" w:type="dxa"/>
            <w:tcBorders>
              <w:top w:val="nil"/>
              <w:left w:val="nil"/>
              <w:bottom w:val="nil"/>
              <w:right w:val="nil"/>
            </w:tcBorders>
            <w:shd w:val="clear" w:color="auto" w:fill="auto"/>
            <w:noWrap/>
            <w:vAlign w:val="bottom"/>
            <w:hideMark/>
          </w:tcPr>
          <w:p w14:paraId="67A2952F"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Others unwillingness to get vaccinated.</w:t>
            </w:r>
          </w:p>
        </w:tc>
      </w:tr>
      <w:tr w:rsidR="00346B05" w:rsidRPr="00CB7613" w14:paraId="33AC98D3" w14:textId="77777777" w:rsidTr="007B1ACE">
        <w:trPr>
          <w:trHeight w:val="300"/>
        </w:trPr>
        <w:tc>
          <w:tcPr>
            <w:tcW w:w="9360" w:type="dxa"/>
            <w:tcBorders>
              <w:top w:val="nil"/>
              <w:left w:val="nil"/>
              <w:bottom w:val="nil"/>
              <w:right w:val="nil"/>
            </w:tcBorders>
            <w:shd w:val="clear" w:color="auto" w:fill="auto"/>
            <w:noWrap/>
            <w:vAlign w:val="bottom"/>
            <w:hideMark/>
          </w:tcPr>
          <w:p w14:paraId="779BEBA9"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Partners health.  Taking the necessary steps to prevent health emergencies.</w:t>
            </w:r>
          </w:p>
        </w:tc>
      </w:tr>
      <w:tr w:rsidR="00346B05" w:rsidRPr="00CB7613" w14:paraId="76D3517B" w14:textId="77777777" w:rsidTr="007B1ACE">
        <w:trPr>
          <w:trHeight w:val="300"/>
        </w:trPr>
        <w:tc>
          <w:tcPr>
            <w:tcW w:w="9360" w:type="dxa"/>
            <w:tcBorders>
              <w:top w:val="nil"/>
              <w:left w:val="nil"/>
              <w:bottom w:val="nil"/>
              <w:right w:val="nil"/>
            </w:tcBorders>
            <w:shd w:val="clear" w:color="auto" w:fill="auto"/>
            <w:noWrap/>
            <w:vAlign w:val="bottom"/>
            <w:hideMark/>
          </w:tcPr>
          <w:p w14:paraId="7F6F95D0"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Paying for the care.</w:t>
            </w:r>
          </w:p>
        </w:tc>
      </w:tr>
      <w:tr w:rsidR="00346B05" w:rsidRPr="00CB7613" w14:paraId="5EFE55B1" w14:textId="77777777" w:rsidTr="007B1ACE">
        <w:trPr>
          <w:trHeight w:val="300"/>
        </w:trPr>
        <w:tc>
          <w:tcPr>
            <w:tcW w:w="9360" w:type="dxa"/>
            <w:tcBorders>
              <w:top w:val="nil"/>
              <w:left w:val="nil"/>
              <w:bottom w:val="nil"/>
              <w:right w:val="nil"/>
            </w:tcBorders>
            <w:shd w:val="clear" w:color="auto" w:fill="auto"/>
            <w:noWrap/>
            <w:vAlign w:val="bottom"/>
            <w:hideMark/>
          </w:tcPr>
          <w:p w14:paraId="23E9E4E1"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Paying for the health care and getting the health care </w:t>
            </w:r>
            <w:proofErr w:type="gramStart"/>
            <w:r w:rsidRPr="00CB7613">
              <w:rPr>
                <w:rFonts w:eastAsia="Times New Roman" w:cs="Calibri"/>
                <w:color w:val="000000"/>
                <w:szCs w:val="22"/>
                <w:lang w:eastAsia="en-US"/>
              </w:rPr>
              <w:t>locally(</w:t>
            </w:r>
            <w:proofErr w:type="gramEnd"/>
            <w:r w:rsidRPr="00CB7613">
              <w:rPr>
                <w:rFonts w:eastAsia="Times New Roman" w:cs="Calibri"/>
                <w:color w:val="000000"/>
                <w:szCs w:val="22"/>
                <w:lang w:eastAsia="en-US"/>
              </w:rPr>
              <w:t>not having to drive to Omaha)</w:t>
            </w:r>
          </w:p>
        </w:tc>
      </w:tr>
      <w:tr w:rsidR="00346B05" w:rsidRPr="00CB7613" w14:paraId="17ACE142" w14:textId="77777777" w:rsidTr="007B1ACE">
        <w:trPr>
          <w:trHeight w:val="300"/>
        </w:trPr>
        <w:tc>
          <w:tcPr>
            <w:tcW w:w="9360" w:type="dxa"/>
            <w:tcBorders>
              <w:top w:val="nil"/>
              <w:left w:val="nil"/>
              <w:bottom w:val="nil"/>
              <w:right w:val="nil"/>
            </w:tcBorders>
            <w:shd w:val="clear" w:color="auto" w:fill="auto"/>
            <w:noWrap/>
            <w:vAlign w:val="bottom"/>
            <w:hideMark/>
          </w:tcPr>
          <w:p w14:paraId="5E2A4BDA" w14:textId="77777777" w:rsidR="00346B05" w:rsidRPr="00CB7613" w:rsidRDefault="00346B05" w:rsidP="00FC5C8B">
            <w:pPr>
              <w:spacing w:line="240" w:lineRule="auto"/>
              <w:ind w:left="700" w:hanging="700"/>
              <w:rPr>
                <w:rFonts w:eastAsia="Times New Roman" w:cs="Calibri"/>
                <w:color w:val="000000"/>
                <w:szCs w:val="22"/>
                <w:lang w:eastAsia="en-US"/>
              </w:rPr>
            </w:pPr>
            <w:r w:rsidRPr="00CB7613">
              <w:rPr>
                <w:rFonts w:eastAsia="Times New Roman" w:cs="Calibri"/>
                <w:color w:val="000000"/>
                <w:szCs w:val="22"/>
                <w:lang w:eastAsia="en-US"/>
              </w:rPr>
              <w:t>People not being vaccinated to help protect the ones that can’t be vaccinated! Example-too young to get certain vaccines.</w:t>
            </w:r>
          </w:p>
        </w:tc>
      </w:tr>
      <w:tr w:rsidR="00346B05" w:rsidRPr="00CB7613" w14:paraId="68316E4C" w14:textId="77777777" w:rsidTr="007B1ACE">
        <w:trPr>
          <w:trHeight w:val="300"/>
        </w:trPr>
        <w:tc>
          <w:tcPr>
            <w:tcW w:w="9360" w:type="dxa"/>
            <w:tcBorders>
              <w:top w:val="nil"/>
              <w:left w:val="nil"/>
              <w:bottom w:val="nil"/>
              <w:right w:val="nil"/>
            </w:tcBorders>
            <w:shd w:val="clear" w:color="auto" w:fill="auto"/>
            <w:noWrap/>
            <w:vAlign w:val="bottom"/>
            <w:hideMark/>
          </w:tcPr>
          <w:p w14:paraId="5E4A6C81"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Possible death of a child</w:t>
            </w:r>
          </w:p>
        </w:tc>
      </w:tr>
      <w:tr w:rsidR="00346B05" w:rsidRPr="00CB7613" w14:paraId="6DE812F4" w14:textId="77777777" w:rsidTr="007B1ACE">
        <w:trPr>
          <w:trHeight w:val="300"/>
        </w:trPr>
        <w:tc>
          <w:tcPr>
            <w:tcW w:w="9360" w:type="dxa"/>
            <w:tcBorders>
              <w:top w:val="nil"/>
              <w:left w:val="nil"/>
              <w:bottom w:val="nil"/>
              <w:right w:val="nil"/>
            </w:tcBorders>
            <w:shd w:val="clear" w:color="auto" w:fill="auto"/>
            <w:noWrap/>
            <w:vAlign w:val="bottom"/>
            <w:hideMark/>
          </w:tcPr>
          <w:p w14:paraId="4B6146DB"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Possible unavailability of rooms to be transferred to a facility that can better meet needs</w:t>
            </w:r>
          </w:p>
        </w:tc>
      </w:tr>
      <w:tr w:rsidR="00346B05" w:rsidRPr="00CB7613" w14:paraId="6143395C" w14:textId="77777777" w:rsidTr="007B1ACE">
        <w:trPr>
          <w:trHeight w:val="300"/>
        </w:trPr>
        <w:tc>
          <w:tcPr>
            <w:tcW w:w="9360" w:type="dxa"/>
            <w:tcBorders>
              <w:top w:val="nil"/>
              <w:left w:val="nil"/>
              <w:bottom w:val="nil"/>
              <w:right w:val="nil"/>
            </w:tcBorders>
            <w:shd w:val="clear" w:color="auto" w:fill="auto"/>
            <w:noWrap/>
            <w:vAlign w:val="bottom"/>
            <w:hideMark/>
          </w:tcPr>
          <w:p w14:paraId="7B2BFAD8"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Preventative </w:t>
            </w:r>
            <w:proofErr w:type="gramStart"/>
            <w:r w:rsidRPr="00CB7613">
              <w:rPr>
                <w:rFonts w:eastAsia="Times New Roman" w:cs="Calibri"/>
                <w:color w:val="000000"/>
                <w:szCs w:val="22"/>
                <w:lang w:eastAsia="en-US"/>
              </w:rPr>
              <w:t>care, and</w:t>
            </w:r>
            <w:proofErr w:type="gramEnd"/>
            <w:r w:rsidRPr="00CB7613">
              <w:rPr>
                <w:rFonts w:eastAsia="Times New Roman" w:cs="Calibri"/>
                <w:color w:val="000000"/>
                <w:szCs w:val="22"/>
                <w:lang w:eastAsia="en-US"/>
              </w:rPr>
              <w:t xml:space="preserve"> paying for unexpected medical costs.</w:t>
            </w:r>
          </w:p>
        </w:tc>
      </w:tr>
      <w:tr w:rsidR="00346B05" w:rsidRPr="00CB7613" w14:paraId="72C39B1B" w14:textId="77777777" w:rsidTr="007B1ACE">
        <w:trPr>
          <w:trHeight w:val="300"/>
        </w:trPr>
        <w:tc>
          <w:tcPr>
            <w:tcW w:w="9360" w:type="dxa"/>
            <w:tcBorders>
              <w:top w:val="nil"/>
              <w:left w:val="nil"/>
              <w:bottom w:val="nil"/>
              <w:right w:val="nil"/>
            </w:tcBorders>
            <w:shd w:val="clear" w:color="auto" w:fill="auto"/>
            <w:noWrap/>
            <w:vAlign w:val="bottom"/>
            <w:hideMark/>
          </w:tcPr>
          <w:p w14:paraId="6AFC793A"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Price of medical insurance and pre-existing conditions</w:t>
            </w:r>
          </w:p>
        </w:tc>
      </w:tr>
      <w:tr w:rsidR="00346B05" w:rsidRPr="00CB7613" w14:paraId="2077E5F2" w14:textId="77777777" w:rsidTr="007B1ACE">
        <w:trPr>
          <w:trHeight w:val="300"/>
        </w:trPr>
        <w:tc>
          <w:tcPr>
            <w:tcW w:w="9360" w:type="dxa"/>
            <w:tcBorders>
              <w:top w:val="nil"/>
              <w:left w:val="nil"/>
              <w:bottom w:val="nil"/>
              <w:right w:val="nil"/>
            </w:tcBorders>
            <w:shd w:val="clear" w:color="auto" w:fill="auto"/>
            <w:noWrap/>
            <w:vAlign w:val="bottom"/>
            <w:hideMark/>
          </w:tcPr>
          <w:p w14:paraId="55225085"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Promptness of care</w:t>
            </w:r>
          </w:p>
        </w:tc>
      </w:tr>
      <w:tr w:rsidR="00346B05" w:rsidRPr="00CB7613" w14:paraId="1EF6E82A" w14:textId="77777777" w:rsidTr="007B1ACE">
        <w:trPr>
          <w:trHeight w:val="300"/>
        </w:trPr>
        <w:tc>
          <w:tcPr>
            <w:tcW w:w="9360" w:type="dxa"/>
            <w:tcBorders>
              <w:top w:val="nil"/>
              <w:left w:val="nil"/>
              <w:bottom w:val="nil"/>
              <w:right w:val="nil"/>
            </w:tcBorders>
            <w:shd w:val="clear" w:color="auto" w:fill="auto"/>
            <w:noWrap/>
            <w:vAlign w:val="bottom"/>
            <w:hideMark/>
          </w:tcPr>
          <w:p w14:paraId="32BD3069" w14:textId="3E6FD098" w:rsidR="00346B05" w:rsidRPr="00CB7613" w:rsidRDefault="00FC5C8B" w:rsidP="00FC5C8B">
            <w:pPr>
              <w:spacing w:line="240" w:lineRule="auto"/>
              <w:ind w:left="700" w:hanging="700"/>
              <w:rPr>
                <w:rFonts w:eastAsia="Times New Roman" w:cs="Calibri"/>
                <w:color w:val="000000"/>
                <w:szCs w:val="22"/>
                <w:lang w:eastAsia="en-US"/>
              </w:rPr>
            </w:pPr>
            <w:r w:rsidRPr="00CB7613">
              <w:rPr>
                <w:rFonts w:eastAsia="Times New Roman" w:cs="Calibri"/>
                <w:color w:val="000000"/>
                <w:szCs w:val="22"/>
                <w:lang w:eastAsia="en-US"/>
              </w:rPr>
              <w:t>P</w:t>
            </w:r>
            <w:r w:rsidR="00346B05" w:rsidRPr="00CB7613">
              <w:rPr>
                <w:rFonts w:eastAsia="Times New Roman" w:cs="Calibri"/>
                <w:color w:val="000000"/>
                <w:szCs w:val="22"/>
                <w:lang w:eastAsia="en-US"/>
              </w:rPr>
              <w:t>ublic schools need more funding and education- stop feeding kids processed foods get kids who need help the help they need.  This would decrease health and mental health issues</w:t>
            </w:r>
            <w:r w:rsidRPr="00CB7613">
              <w:rPr>
                <w:rFonts w:eastAsia="Times New Roman" w:cs="Calibri"/>
                <w:color w:val="000000"/>
                <w:szCs w:val="22"/>
                <w:lang w:eastAsia="en-US"/>
              </w:rPr>
              <w:t>.</w:t>
            </w:r>
          </w:p>
        </w:tc>
      </w:tr>
      <w:tr w:rsidR="00346B05" w:rsidRPr="00CB7613" w14:paraId="76BEAB3F" w14:textId="77777777" w:rsidTr="007B1ACE">
        <w:trPr>
          <w:trHeight w:val="300"/>
        </w:trPr>
        <w:tc>
          <w:tcPr>
            <w:tcW w:w="9360" w:type="dxa"/>
            <w:tcBorders>
              <w:top w:val="nil"/>
              <w:left w:val="nil"/>
              <w:bottom w:val="nil"/>
              <w:right w:val="nil"/>
            </w:tcBorders>
            <w:shd w:val="clear" w:color="auto" w:fill="auto"/>
            <w:noWrap/>
            <w:vAlign w:val="bottom"/>
            <w:hideMark/>
          </w:tcPr>
          <w:p w14:paraId="013559B2"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Recruiting and retaining MD’s and </w:t>
            </w:r>
            <w:proofErr w:type="gramStart"/>
            <w:r w:rsidRPr="00CB7613">
              <w:rPr>
                <w:rFonts w:eastAsia="Times New Roman" w:cs="Calibri"/>
                <w:color w:val="000000"/>
                <w:szCs w:val="22"/>
                <w:lang w:eastAsia="en-US"/>
              </w:rPr>
              <w:t>APP’s</w:t>
            </w:r>
            <w:proofErr w:type="gramEnd"/>
            <w:r w:rsidRPr="00CB7613">
              <w:rPr>
                <w:rFonts w:eastAsia="Times New Roman" w:cs="Calibri"/>
                <w:color w:val="000000"/>
                <w:szCs w:val="22"/>
                <w:lang w:eastAsia="en-US"/>
              </w:rPr>
              <w:t xml:space="preserve"> in our community</w:t>
            </w:r>
          </w:p>
        </w:tc>
      </w:tr>
      <w:tr w:rsidR="00346B05" w:rsidRPr="00CB7613" w14:paraId="5AD9CC1C" w14:textId="77777777" w:rsidTr="007B1ACE">
        <w:trPr>
          <w:trHeight w:val="300"/>
        </w:trPr>
        <w:tc>
          <w:tcPr>
            <w:tcW w:w="9360" w:type="dxa"/>
            <w:tcBorders>
              <w:top w:val="nil"/>
              <w:left w:val="nil"/>
              <w:bottom w:val="nil"/>
              <w:right w:val="nil"/>
            </w:tcBorders>
            <w:shd w:val="clear" w:color="auto" w:fill="auto"/>
            <w:noWrap/>
            <w:vAlign w:val="bottom"/>
            <w:hideMark/>
          </w:tcPr>
          <w:p w14:paraId="0BBC88D3" w14:textId="561DAB19"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w:t>
            </w:r>
            <w:r w:rsidR="00346B05" w:rsidRPr="00CB7613">
              <w:rPr>
                <w:rFonts w:eastAsia="Times New Roman" w:cs="Calibri"/>
                <w:color w:val="000000"/>
                <w:szCs w:val="22"/>
                <w:lang w:eastAsia="en-US"/>
              </w:rPr>
              <w:t>afety concerns with my husband farming</w:t>
            </w:r>
          </w:p>
        </w:tc>
      </w:tr>
      <w:tr w:rsidR="00346B05" w:rsidRPr="00CB7613" w14:paraId="4ED4538B" w14:textId="77777777" w:rsidTr="007B1ACE">
        <w:trPr>
          <w:trHeight w:val="300"/>
        </w:trPr>
        <w:tc>
          <w:tcPr>
            <w:tcW w:w="9360" w:type="dxa"/>
            <w:tcBorders>
              <w:top w:val="nil"/>
              <w:left w:val="nil"/>
              <w:bottom w:val="nil"/>
              <w:right w:val="nil"/>
            </w:tcBorders>
            <w:shd w:val="clear" w:color="auto" w:fill="auto"/>
            <w:noWrap/>
            <w:vAlign w:val="bottom"/>
            <w:hideMark/>
          </w:tcPr>
          <w:p w14:paraId="7078369F"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Salt usage on foods</w:t>
            </w:r>
          </w:p>
        </w:tc>
      </w:tr>
      <w:tr w:rsidR="00346B05" w:rsidRPr="00CB7613" w14:paraId="09655313" w14:textId="77777777" w:rsidTr="007B1ACE">
        <w:trPr>
          <w:trHeight w:val="300"/>
        </w:trPr>
        <w:tc>
          <w:tcPr>
            <w:tcW w:w="9360" w:type="dxa"/>
            <w:tcBorders>
              <w:top w:val="nil"/>
              <w:left w:val="nil"/>
              <w:bottom w:val="nil"/>
              <w:right w:val="nil"/>
            </w:tcBorders>
            <w:shd w:val="clear" w:color="auto" w:fill="auto"/>
            <w:noWrap/>
            <w:vAlign w:val="bottom"/>
            <w:hideMark/>
          </w:tcPr>
          <w:p w14:paraId="4295D6FC"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Shortages and supply chain issues.</w:t>
            </w:r>
          </w:p>
        </w:tc>
      </w:tr>
      <w:tr w:rsidR="00346B05" w:rsidRPr="00CB7613" w14:paraId="58367ABD" w14:textId="77777777" w:rsidTr="007B1ACE">
        <w:trPr>
          <w:trHeight w:val="300"/>
        </w:trPr>
        <w:tc>
          <w:tcPr>
            <w:tcW w:w="9360" w:type="dxa"/>
            <w:tcBorders>
              <w:top w:val="nil"/>
              <w:left w:val="nil"/>
              <w:bottom w:val="nil"/>
              <w:right w:val="nil"/>
            </w:tcBorders>
            <w:shd w:val="clear" w:color="auto" w:fill="auto"/>
            <w:noWrap/>
            <w:vAlign w:val="bottom"/>
            <w:hideMark/>
          </w:tcPr>
          <w:p w14:paraId="0F30A4FF"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Skin cancer treatment</w:t>
            </w:r>
          </w:p>
        </w:tc>
      </w:tr>
      <w:tr w:rsidR="00346B05" w:rsidRPr="00CB7613" w14:paraId="19FB5D91" w14:textId="77777777" w:rsidTr="007B1ACE">
        <w:trPr>
          <w:trHeight w:val="300"/>
        </w:trPr>
        <w:tc>
          <w:tcPr>
            <w:tcW w:w="9360" w:type="dxa"/>
            <w:tcBorders>
              <w:top w:val="nil"/>
              <w:left w:val="nil"/>
              <w:bottom w:val="nil"/>
              <w:right w:val="nil"/>
            </w:tcBorders>
            <w:shd w:val="clear" w:color="auto" w:fill="auto"/>
            <w:noWrap/>
            <w:vAlign w:val="bottom"/>
            <w:hideMark/>
          </w:tcPr>
          <w:p w14:paraId="3D0F9607"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Something goes untreated because a provider fails to care for patients</w:t>
            </w:r>
          </w:p>
        </w:tc>
      </w:tr>
      <w:tr w:rsidR="00346B05" w:rsidRPr="00CB7613" w14:paraId="716913C4" w14:textId="77777777" w:rsidTr="007B1ACE">
        <w:trPr>
          <w:trHeight w:val="300"/>
        </w:trPr>
        <w:tc>
          <w:tcPr>
            <w:tcW w:w="9360" w:type="dxa"/>
            <w:tcBorders>
              <w:top w:val="nil"/>
              <w:left w:val="nil"/>
              <w:bottom w:val="nil"/>
              <w:right w:val="nil"/>
            </w:tcBorders>
            <w:shd w:val="clear" w:color="auto" w:fill="auto"/>
            <w:noWrap/>
            <w:vAlign w:val="bottom"/>
            <w:hideMark/>
          </w:tcPr>
          <w:p w14:paraId="5B41410A" w14:textId="726E4C86"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w:t>
            </w:r>
            <w:r w:rsidR="00346B05" w:rsidRPr="00CB7613">
              <w:rPr>
                <w:rFonts w:eastAsia="Times New Roman" w:cs="Calibri"/>
                <w:color w:val="000000"/>
                <w:szCs w:val="22"/>
                <w:lang w:eastAsia="en-US"/>
              </w:rPr>
              <w:t>omething happening to one of them resulting in death</w:t>
            </w:r>
          </w:p>
        </w:tc>
      </w:tr>
      <w:tr w:rsidR="00346B05" w:rsidRPr="00CB7613" w14:paraId="0E082235" w14:textId="77777777" w:rsidTr="007B1ACE">
        <w:trPr>
          <w:trHeight w:val="300"/>
        </w:trPr>
        <w:tc>
          <w:tcPr>
            <w:tcW w:w="9360" w:type="dxa"/>
            <w:tcBorders>
              <w:top w:val="nil"/>
              <w:left w:val="nil"/>
              <w:bottom w:val="nil"/>
              <w:right w:val="nil"/>
            </w:tcBorders>
            <w:shd w:val="clear" w:color="auto" w:fill="auto"/>
            <w:noWrap/>
            <w:vAlign w:val="bottom"/>
            <w:hideMark/>
          </w:tcPr>
          <w:p w14:paraId="67283F0F"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Something incurable</w:t>
            </w:r>
          </w:p>
        </w:tc>
      </w:tr>
      <w:tr w:rsidR="00346B05" w:rsidRPr="00CB7613" w14:paraId="63BF91A6" w14:textId="77777777" w:rsidTr="007B1ACE">
        <w:trPr>
          <w:trHeight w:val="300"/>
        </w:trPr>
        <w:tc>
          <w:tcPr>
            <w:tcW w:w="9360" w:type="dxa"/>
            <w:tcBorders>
              <w:top w:val="nil"/>
              <w:left w:val="nil"/>
              <w:bottom w:val="nil"/>
              <w:right w:val="nil"/>
            </w:tcBorders>
            <w:shd w:val="clear" w:color="auto" w:fill="auto"/>
            <w:noWrap/>
            <w:vAlign w:val="bottom"/>
            <w:hideMark/>
          </w:tcPr>
          <w:p w14:paraId="6914F31D" w14:textId="635012CC"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w:t>
            </w:r>
            <w:r w:rsidR="00346B05" w:rsidRPr="00CB7613">
              <w:rPr>
                <w:rFonts w:eastAsia="Times New Roman" w:cs="Calibri"/>
                <w:color w:val="000000"/>
                <w:szCs w:val="22"/>
                <w:lang w:eastAsia="en-US"/>
              </w:rPr>
              <w:t>preading covid 19</w:t>
            </w:r>
          </w:p>
        </w:tc>
      </w:tr>
      <w:tr w:rsidR="00346B05" w:rsidRPr="00CB7613" w14:paraId="0384BDD4" w14:textId="77777777" w:rsidTr="007B1ACE">
        <w:trPr>
          <w:trHeight w:val="300"/>
        </w:trPr>
        <w:tc>
          <w:tcPr>
            <w:tcW w:w="9360" w:type="dxa"/>
            <w:tcBorders>
              <w:top w:val="nil"/>
              <w:left w:val="nil"/>
              <w:bottom w:val="nil"/>
              <w:right w:val="nil"/>
            </w:tcBorders>
            <w:shd w:val="clear" w:color="auto" w:fill="auto"/>
            <w:noWrap/>
            <w:vAlign w:val="bottom"/>
            <w:hideMark/>
          </w:tcPr>
          <w:p w14:paraId="47437FA5" w14:textId="7F2DC233"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w:t>
            </w:r>
            <w:r w:rsidR="00346B05" w:rsidRPr="00CB7613">
              <w:rPr>
                <w:rFonts w:eastAsia="Times New Roman" w:cs="Calibri"/>
                <w:color w:val="000000"/>
                <w:szCs w:val="22"/>
                <w:lang w:eastAsia="en-US"/>
              </w:rPr>
              <w:t>taying healthy for grandkids</w:t>
            </w:r>
          </w:p>
        </w:tc>
      </w:tr>
      <w:tr w:rsidR="00346B05" w:rsidRPr="00CB7613" w14:paraId="590C99A0" w14:textId="77777777" w:rsidTr="007B1ACE">
        <w:trPr>
          <w:trHeight w:val="300"/>
        </w:trPr>
        <w:tc>
          <w:tcPr>
            <w:tcW w:w="9360" w:type="dxa"/>
            <w:tcBorders>
              <w:top w:val="nil"/>
              <w:left w:val="nil"/>
              <w:bottom w:val="nil"/>
              <w:right w:val="nil"/>
            </w:tcBorders>
            <w:shd w:val="clear" w:color="auto" w:fill="auto"/>
            <w:noWrap/>
            <w:vAlign w:val="bottom"/>
            <w:hideMark/>
          </w:tcPr>
          <w:p w14:paraId="16731C2D" w14:textId="189407C2"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w:t>
            </w:r>
            <w:r w:rsidR="00346B05" w:rsidRPr="00CB7613">
              <w:rPr>
                <w:rFonts w:eastAsia="Times New Roman" w:cs="Calibri"/>
                <w:color w:val="000000"/>
                <w:szCs w:val="22"/>
                <w:lang w:eastAsia="en-US"/>
              </w:rPr>
              <w:t>tress; diet and exercise</w:t>
            </w:r>
          </w:p>
        </w:tc>
      </w:tr>
      <w:tr w:rsidR="00346B05" w:rsidRPr="00CB7613" w14:paraId="514714AA" w14:textId="77777777" w:rsidTr="007B1ACE">
        <w:trPr>
          <w:trHeight w:val="300"/>
        </w:trPr>
        <w:tc>
          <w:tcPr>
            <w:tcW w:w="9360" w:type="dxa"/>
            <w:tcBorders>
              <w:top w:val="nil"/>
              <w:left w:val="nil"/>
              <w:bottom w:val="nil"/>
              <w:right w:val="nil"/>
            </w:tcBorders>
            <w:shd w:val="clear" w:color="auto" w:fill="auto"/>
            <w:noWrap/>
            <w:vAlign w:val="bottom"/>
            <w:hideMark/>
          </w:tcPr>
          <w:p w14:paraId="536E8091"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That I have something wrong I don’t know about</w:t>
            </w:r>
          </w:p>
        </w:tc>
      </w:tr>
      <w:tr w:rsidR="00346B05" w:rsidRPr="00CB7613" w14:paraId="5FD1F04B" w14:textId="77777777" w:rsidTr="007B1ACE">
        <w:trPr>
          <w:trHeight w:val="300"/>
        </w:trPr>
        <w:tc>
          <w:tcPr>
            <w:tcW w:w="9360" w:type="dxa"/>
            <w:tcBorders>
              <w:top w:val="nil"/>
              <w:left w:val="nil"/>
              <w:bottom w:val="nil"/>
              <w:right w:val="nil"/>
            </w:tcBorders>
            <w:shd w:val="clear" w:color="auto" w:fill="auto"/>
            <w:noWrap/>
            <w:vAlign w:val="bottom"/>
            <w:hideMark/>
          </w:tcPr>
          <w:p w14:paraId="2EF09D5E"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That I will be able to handle the complications that usually go with a health issue.</w:t>
            </w:r>
          </w:p>
        </w:tc>
      </w:tr>
      <w:tr w:rsidR="00346B05" w:rsidRPr="00CB7613" w14:paraId="545ED933" w14:textId="77777777" w:rsidTr="007B1ACE">
        <w:trPr>
          <w:trHeight w:val="300"/>
        </w:trPr>
        <w:tc>
          <w:tcPr>
            <w:tcW w:w="9360" w:type="dxa"/>
            <w:tcBorders>
              <w:top w:val="nil"/>
              <w:left w:val="nil"/>
              <w:bottom w:val="nil"/>
              <w:right w:val="nil"/>
            </w:tcBorders>
            <w:shd w:val="clear" w:color="auto" w:fill="auto"/>
            <w:noWrap/>
            <w:vAlign w:val="bottom"/>
            <w:hideMark/>
          </w:tcPr>
          <w:p w14:paraId="13FC6296"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That we can access excellent services for our care.</w:t>
            </w:r>
          </w:p>
        </w:tc>
      </w:tr>
      <w:tr w:rsidR="00346B05" w:rsidRPr="00CB7613" w14:paraId="2B2CC972" w14:textId="77777777" w:rsidTr="007B1ACE">
        <w:trPr>
          <w:trHeight w:val="300"/>
        </w:trPr>
        <w:tc>
          <w:tcPr>
            <w:tcW w:w="9360" w:type="dxa"/>
            <w:tcBorders>
              <w:top w:val="nil"/>
              <w:left w:val="nil"/>
              <w:bottom w:val="nil"/>
              <w:right w:val="nil"/>
            </w:tcBorders>
            <w:shd w:val="clear" w:color="auto" w:fill="auto"/>
            <w:noWrap/>
            <w:vAlign w:val="bottom"/>
            <w:hideMark/>
          </w:tcPr>
          <w:p w14:paraId="55BF6905"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That we have the capability to receive care in our community.</w:t>
            </w:r>
          </w:p>
        </w:tc>
      </w:tr>
      <w:tr w:rsidR="00346B05" w:rsidRPr="00CB7613" w14:paraId="53ABD709" w14:textId="77777777" w:rsidTr="007B1ACE">
        <w:trPr>
          <w:trHeight w:val="300"/>
        </w:trPr>
        <w:tc>
          <w:tcPr>
            <w:tcW w:w="9360" w:type="dxa"/>
            <w:tcBorders>
              <w:top w:val="nil"/>
              <w:left w:val="nil"/>
              <w:bottom w:val="nil"/>
              <w:right w:val="nil"/>
            </w:tcBorders>
            <w:shd w:val="clear" w:color="auto" w:fill="auto"/>
            <w:noWrap/>
            <w:vAlign w:val="bottom"/>
            <w:hideMark/>
          </w:tcPr>
          <w:p w14:paraId="7038F214"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The ability to pay since we have a high deductible</w:t>
            </w:r>
          </w:p>
        </w:tc>
      </w:tr>
      <w:tr w:rsidR="00346B05" w:rsidRPr="00CB7613" w14:paraId="040D92DD" w14:textId="77777777" w:rsidTr="007B1ACE">
        <w:trPr>
          <w:trHeight w:val="300"/>
        </w:trPr>
        <w:tc>
          <w:tcPr>
            <w:tcW w:w="9360" w:type="dxa"/>
            <w:tcBorders>
              <w:top w:val="nil"/>
              <w:left w:val="nil"/>
              <w:bottom w:val="nil"/>
              <w:right w:val="nil"/>
            </w:tcBorders>
            <w:shd w:val="clear" w:color="auto" w:fill="auto"/>
            <w:noWrap/>
            <w:vAlign w:val="bottom"/>
            <w:hideMark/>
          </w:tcPr>
          <w:p w14:paraId="02655229"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The bills</w:t>
            </w:r>
          </w:p>
        </w:tc>
      </w:tr>
      <w:tr w:rsidR="00346B05" w:rsidRPr="00CB7613" w14:paraId="6A5AA416" w14:textId="77777777" w:rsidTr="007B1ACE">
        <w:trPr>
          <w:trHeight w:val="300"/>
        </w:trPr>
        <w:tc>
          <w:tcPr>
            <w:tcW w:w="9360" w:type="dxa"/>
            <w:tcBorders>
              <w:top w:val="nil"/>
              <w:left w:val="nil"/>
              <w:bottom w:val="nil"/>
              <w:right w:val="nil"/>
            </w:tcBorders>
            <w:shd w:val="clear" w:color="auto" w:fill="auto"/>
            <w:noWrap/>
            <w:vAlign w:val="bottom"/>
            <w:hideMark/>
          </w:tcPr>
          <w:p w14:paraId="17C7E2F6"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The cost</w:t>
            </w:r>
          </w:p>
        </w:tc>
      </w:tr>
      <w:tr w:rsidR="00346B05" w:rsidRPr="00CB7613" w14:paraId="23C47D18" w14:textId="77777777" w:rsidTr="007B1ACE">
        <w:trPr>
          <w:trHeight w:val="300"/>
        </w:trPr>
        <w:tc>
          <w:tcPr>
            <w:tcW w:w="9360" w:type="dxa"/>
            <w:tcBorders>
              <w:top w:val="nil"/>
              <w:left w:val="nil"/>
              <w:bottom w:val="nil"/>
              <w:right w:val="nil"/>
            </w:tcBorders>
            <w:shd w:val="clear" w:color="auto" w:fill="auto"/>
            <w:noWrap/>
            <w:vAlign w:val="bottom"/>
            <w:hideMark/>
          </w:tcPr>
          <w:p w14:paraId="3255E1CE"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The cost of healthcare.</w:t>
            </w:r>
          </w:p>
        </w:tc>
      </w:tr>
      <w:tr w:rsidR="00346B05" w:rsidRPr="00CB7613" w14:paraId="48439DE2" w14:textId="77777777" w:rsidTr="007B1ACE">
        <w:trPr>
          <w:trHeight w:val="300"/>
        </w:trPr>
        <w:tc>
          <w:tcPr>
            <w:tcW w:w="9360" w:type="dxa"/>
            <w:tcBorders>
              <w:top w:val="nil"/>
              <w:left w:val="nil"/>
              <w:bottom w:val="nil"/>
              <w:right w:val="nil"/>
            </w:tcBorders>
            <w:shd w:val="clear" w:color="auto" w:fill="auto"/>
            <w:noWrap/>
            <w:vAlign w:val="bottom"/>
            <w:hideMark/>
          </w:tcPr>
          <w:p w14:paraId="43FFD2B7"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The expense of actual care.</w:t>
            </w:r>
          </w:p>
        </w:tc>
      </w:tr>
      <w:tr w:rsidR="00346B05" w:rsidRPr="00CB7613" w14:paraId="33644578" w14:textId="77777777" w:rsidTr="007B1ACE">
        <w:trPr>
          <w:trHeight w:val="300"/>
        </w:trPr>
        <w:tc>
          <w:tcPr>
            <w:tcW w:w="9360" w:type="dxa"/>
            <w:tcBorders>
              <w:top w:val="nil"/>
              <w:left w:val="nil"/>
              <w:bottom w:val="nil"/>
              <w:right w:val="nil"/>
            </w:tcBorders>
            <w:shd w:val="clear" w:color="auto" w:fill="auto"/>
            <w:noWrap/>
            <w:vAlign w:val="bottom"/>
            <w:hideMark/>
          </w:tcPr>
          <w:p w14:paraId="650CB40D"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The future and the ability for enough staff to be able to run the health care facilities</w:t>
            </w:r>
          </w:p>
        </w:tc>
      </w:tr>
      <w:tr w:rsidR="00346B05" w:rsidRPr="00CB7613" w14:paraId="6186656E" w14:textId="77777777" w:rsidTr="007B1ACE">
        <w:trPr>
          <w:trHeight w:val="300"/>
        </w:trPr>
        <w:tc>
          <w:tcPr>
            <w:tcW w:w="9360" w:type="dxa"/>
            <w:tcBorders>
              <w:top w:val="nil"/>
              <w:left w:val="nil"/>
              <w:bottom w:val="nil"/>
              <w:right w:val="nil"/>
            </w:tcBorders>
            <w:shd w:val="clear" w:color="auto" w:fill="auto"/>
            <w:noWrap/>
            <w:vAlign w:val="bottom"/>
            <w:hideMark/>
          </w:tcPr>
          <w:p w14:paraId="28C9D1E7"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The health of myself and my family; being there for my family</w:t>
            </w:r>
          </w:p>
        </w:tc>
      </w:tr>
      <w:tr w:rsidR="00346B05" w:rsidRPr="00CB7613" w14:paraId="77F49C35" w14:textId="77777777" w:rsidTr="007B1ACE">
        <w:trPr>
          <w:trHeight w:val="300"/>
        </w:trPr>
        <w:tc>
          <w:tcPr>
            <w:tcW w:w="9360" w:type="dxa"/>
            <w:tcBorders>
              <w:top w:val="nil"/>
              <w:left w:val="nil"/>
              <w:bottom w:val="nil"/>
              <w:right w:val="nil"/>
            </w:tcBorders>
            <w:shd w:val="clear" w:color="auto" w:fill="auto"/>
            <w:noWrap/>
            <w:vAlign w:val="bottom"/>
            <w:hideMark/>
          </w:tcPr>
          <w:p w14:paraId="7BEE16FB" w14:textId="77777777" w:rsidR="00346B05" w:rsidRPr="00CB7613" w:rsidRDefault="00346B05" w:rsidP="00FC5C8B">
            <w:pPr>
              <w:spacing w:line="240" w:lineRule="auto"/>
              <w:ind w:left="700" w:hanging="720"/>
              <w:rPr>
                <w:rFonts w:eastAsia="Times New Roman" w:cs="Calibri"/>
                <w:color w:val="000000"/>
                <w:szCs w:val="22"/>
                <w:lang w:eastAsia="en-US"/>
              </w:rPr>
            </w:pPr>
            <w:r w:rsidRPr="00CB7613">
              <w:rPr>
                <w:rFonts w:eastAsia="Times New Roman" w:cs="Calibri"/>
                <w:color w:val="000000"/>
                <w:szCs w:val="22"/>
                <w:lang w:eastAsia="en-US"/>
              </w:rPr>
              <w:t>The lack of specialty providers that I am allowed to see near where I live due to medical insurance covered under my plan.</w:t>
            </w:r>
          </w:p>
        </w:tc>
      </w:tr>
      <w:tr w:rsidR="00346B05" w:rsidRPr="00CB7613" w14:paraId="3683F138" w14:textId="77777777" w:rsidTr="007B1ACE">
        <w:trPr>
          <w:trHeight w:val="300"/>
        </w:trPr>
        <w:tc>
          <w:tcPr>
            <w:tcW w:w="9360" w:type="dxa"/>
            <w:tcBorders>
              <w:top w:val="nil"/>
              <w:left w:val="nil"/>
              <w:bottom w:val="nil"/>
              <w:right w:val="nil"/>
            </w:tcBorders>
            <w:shd w:val="clear" w:color="auto" w:fill="auto"/>
            <w:noWrap/>
            <w:vAlign w:val="bottom"/>
            <w:hideMark/>
          </w:tcPr>
          <w:p w14:paraId="7E19955C"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The possibility of cancer, </w:t>
            </w:r>
            <w:proofErr w:type="spellStart"/>
            <w:r w:rsidRPr="00CB7613">
              <w:rPr>
                <w:rFonts w:eastAsia="Times New Roman" w:cs="Calibri"/>
                <w:color w:val="000000"/>
                <w:szCs w:val="22"/>
                <w:lang w:eastAsia="en-US"/>
              </w:rPr>
              <w:t>hear</w:t>
            </w:r>
            <w:proofErr w:type="spellEnd"/>
            <w:r w:rsidRPr="00CB7613">
              <w:rPr>
                <w:rFonts w:eastAsia="Times New Roman" w:cs="Calibri"/>
                <w:color w:val="000000"/>
                <w:szCs w:val="22"/>
                <w:lang w:eastAsia="en-US"/>
              </w:rPr>
              <w:t xml:space="preserve"> or lung issues.</w:t>
            </w:r>
          </w:p>
        </w:tc>
      </w:tr>
      <w:tr w:rsidR="00346B05" w:rsidRPr="00CB7613" w14:paraId="1D372AC0" w14:textId="77777777" w:rsidTr="007B1ACE">
        <w:trPr>
          <w:trHeight w:val="300"/>
        </w:trPr>
        <w:tc>
          <w:tcPr>
            <w:tcW w:w="9360" w:type="dxa"/>
            <w:tcBorders>
              <w:top w:val="nil"/>
              <w:left w:val="nil"/>
              <w:bottom w:val="nil"/>
              <w:right w:val="nil"/>
            </w:tcBorders>
            <w:shd w:val="clear" w:color="auto" w:fill="auto"/>
            <w:noWrap/>
            <w:vAlign w:val="bottom"/>
            <w:hideMark/>
          </w:tcPr>
          <w:p w14:paraId="7EC9C27D"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The price of health care that keeps rising and rising.</w:t>
            </w:r>
          </w:p>
        </w:tc>
      </w:tr>
      <w:tr w:rsidR="00346B05" w:rsidRPr="00CB7613" w14:paraId="240953BE" w14:textId="77777777" w:rsidTr="007B1ACE">
        <w:trPr>
          <w:trHeight w:val="300"/>
        </w:trPr>
        <w:tc>
          <w:tcPr>
            <w:tcW w:w="9360" w:type="dxa"/>
            <w:tcBorders>
              <w:top w:val="nil"/>
              <w:left w:val="nil"/>
              <w:bottom w:val="nil"/>
              <w:right w:val="nil"/>
            </w:tcBorders>
            <w:shd w:val="clear" w:color="auto" w:fill="auto"/>
            <w:noWrap/>
            <w:vAlign w:val="bottom"/>
            <w:hideMark/>
          </w:tcPr>
          <w:p w14:paraId="686FCC9B"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The spread of infections that could land us in the hospital.</w:t>
            </w:r>
          </w:p>
        </w:tc>
      </w:tr>
      <w:tr w:rsidR="00346B05" w:rsidRPr="00CB7613" w14:paraId="3097E2C7" w14:textId="77777777" w:rsidTr="007B1ACE">
        <w:trPr>
          <w:trHeight w:val="300"/>
        </w:trPr>
        <w:tc>
          <w:tcPr>
            <w:tcW w:w="9360" w:type="dxa"/>
            <w:tcBorders>
              <w:top w:val="nil"/>
              <w:left w:val="nil"/>
              <w:bottom w:val="nil"/>
              <w:right w:val="nil"/>
            </w:tcBorders>
            <w:shd w:val="clear" w:color="auto" w:fill="auto"/>
            <w:noWrap/>
            <w:vAlign w:val="bottom"/>
            <w:hideMark/>
          </w:tcPr>
          <w:p w14:paraId="14DE560D"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The unknown</w:t>
            </w:r>
          </w:p>
        </w:tc>
      </w:tr>
      <w:tr w:rsidR="00346B05" w:rsidRPr="00CB7613" w14:paraId="326383FF" w14:textId="77777777" w:rsidTr="007B1ACE">
        <w:trPr>
          <w:trHeight w:val="300"/>
        </w:trPr>
        <w:tc>
          <w:tcPr>
            <w:tcW w:w="9360" w:type="dxa"/>
            <w:tcBorders>
              <w:top w:val="nil"/>
              <w:left w:val="nil"/>
              <w:bottom w:val="nil"/>
              <w:right w:val="nil"/>
            </w:tcBorders>
            <w:shd w:val="clear" w:color="auto" w:fill="auto"/>
            <w:noWrap/>
            <w:vAlign w:val="bottom"/>
            <w:hideMark/>
          </w:tcPr>
          <w:p w14:paraId="4DE3ACA8"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lastRenderedPageBreak/>
              <w:t>The unknowns about the disease and vaccinations</w:t>
            </w:r>
          </w:p>
        </w:tc>
      </w:tr>
      <w:tr w:rsidR="00346B05" w:rsidRPr="00CB7613" w14:paraId="53162553" w14:textId="77777777" w:rsidTr="007B1ACE">
        <w:trPr>
          <w:trHeight w:val="300"/>
        </w:trPr>
        <w:tc>
          <w:tcPr>
            <w:tcW w:w="9360" w:type="dxa"/>
            <w:tcBorders>
              <w:top w:val="nil"/>
              <w:left w:val="nil"/>
              <w:bottom w:val="nil"/>
              <w:right w:val="nil"/>
            </w:tcBorders>
            <w:shd w:val="clear" w:color="auto" w:fill="auto"/>
            <w:noWrap/>
            <w:vAlign w:val="bottom"/>
            <w:hideMark/>
          </w:tcPr>
          <w:p w14:paraId="2ECB94BF"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To make sure I’m not a burden on my spouse </w:t>
            </w:r>
            <w:proofErr w:type="gramStart"/>
            <w:r w:rsidRPr="00CB7613">
              <w:rPr>
                <w:rFonts w:eastAsia="Times New Roman" w:cs="Calibri"/>
                <w:color w:val="000000"/>
                <w:szCs w:val="22"/>
                <w:lang w:eastAsia="en-US"/>
              </w:rPr>
              <w:t>or  family</w:t>
            </w:r>
            <w:proofErr w:type="gramEnd"/>
          </w:p>
        </w:tc>
      </w:tr>
      <w:tr w:rsidR="00346B05" w:rsidRPr="00CB7613" w14:paraId="64067E4A" w14:textId="77777777" w:rsidTr="007B1ACE">
        <w:trPr>
          <w:trHeight w:val="300"/>
        </w:trPr>
        <w:tc>
          <w:tcPr>
            <w:tcW w:w="9360" w:type="dxa"/>
            <w:tcBorders>
              <w:top w:val="nil"/>
              <w:left w:val="nil"/>
              <w:bottom w:val="nil"/>
              <w:right w:val="nil"/>
            </w:tcBorders>
            <w:shd w:val="clear" w:color="auto" w:fill="auto"/>
            <w:noWrap/>
            <w:vAlign w:val="bottom"/>
            <w:hideMark/>
          </w:tcPr>
          <w:p w14:paraId="13A2B500"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Tobacco use Alcohol use</w:t>
            </w:r>
          </w:p>
        </w:tc>
      </w:tr>
      <w:tr w:rsidR="00346B05" w:rsidRPr="00CB7613" w14:paraId="59F24257" w14:textId="77777777" w:rsidTr="007B1ACE">
        <w:trPr>
          <w:trHeight w:val="300"/>
        </w:trPr>
        <w:tc>
          <w:tcPr>
            <w:tcW w:w="9360" w:type="dxa"/>
            <w:tcBorders>
              <w:top w:val="nil"/>
              <w:left w:val="nil"/>
              <w:bottom w:val="nil"/>
              <w:right w:val="nil"/>
            </w:tcBorders>
            <w:shd w:val="clear" w:color="auto" w:fill="auto"/>
            <w:noWrap/>
            <w:vAlign w:val="bottom"/>
            <w:hideMark/>
          </w:tcPr>
          <w:p w14:paraId="6827CD0C"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Too much work, not enough time to care for self</w:t>
            </w:r>
          </w:p>
        </w:tc>
      </w:tr>
      <w:tr w:rsidR="00346B05" w:rsidRPr="00CB7613" w14:paraId="0304B1A4" w14:textId="77777777" w:rsidTr="007B1ACE">
        <w:trPr>
          <w:trHeight w:val="300"/>
        </w:trPr>
        <w:tc>
          <w:tcPr>
            <w:tcW w:w="9360" w:type="dxa"/>
            <w:tcBorders>
              <w:top w:val="nil"/>
              <w:left w:val="nil"/>
              <w:bottom w:val="nil"/>
              <w:right w:val="nil"/>
            </w:tcBorders>
            <w:shd w:val="clear" w:color="auto" w:fill="auto"/>
            <w:noWrap/>
            <w:vAlign w:val="bottom"/>
            <w:hideMark/>
          </w:tcPr>
          <w:p w14:paraId="3DE7DC8C" w14:textId="2BDCA9E0"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U</w:t>
            </w:r>
            <w:r w:rsidR="00346B05" w:rsidRPr="00CB7613">
              <w:rPr>
                <w:rFonts w:eastAsia="Times New Roman" w:cs="Calibri"/>
                <w:color w:val="000000"/>
                <w:szCs w:val="22"/>
                <w:lang w:eastAsia="en-US"/>
              </w:rPr>
              <w:t>nvaccinated people</w:t>
            </w:r>
          </w:p>
        </w:tc>
      </w:tr>
      <w:tr w:rsidR="00346B05" w:rsidRPr="00CB7613" w14:paraId="6617DC65" w14:textId="77777777" w:rsidTr="007B1ACE">
        <w:trPr>
          <w:trHeight w:val="300"/>
        </w:trPr>
        <w:tc>
          <w:tcPr>
            <w:tcW w:w="9360" w:type="dxa"/>
            <w:tcBorders>
              <w:top w:val="nil"/>
              <w:left w:val="nil"/>
              <w:bottom w:val="nil"/>
              <w:right w:val="nil"/>
            </w:tcBorders>
            <w:shd w:val="clear" w:color="auto" w:fill="auto"/>
            <w:noWrap/>
            <w:vAlign w:val="bottom"/>
            <w:hideMark/>
          </w:tcPr>
          <w:p w14:paraId="661F9EB1" w14:textId="4A75B238"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V</w:t>
            </w:r>
            <w:r w:rsidR="00346B05" w:rsidRPr="00CB7613">
              <w:rPr>
                <w:rFonts w:eastAsia="Times New Roman" w:cs="Calibri"/>
                <w:color w:val="000000"/>
                <w:szCs w:val="22"/>
                <w:lang w:eastAsia="en-US"/>
              </w:rPr>
              <w:t>iruses and pollutants</w:t>
            </w:r>
          </w:p>
        </w:tc>
      </w:tr>
      <w:tr w:rsidR="00346B05" w:rsidRPr="00CB7613" w14:paraId="07C704F8" w14:textId="77777777" w:rsidTr="007B1ACE">
        <w:trPr>
          <w:trHeight w:val="300"/>
        </w:trPr>
        <w:tc>
          <w:tcPr>
            <w:tcW w:w="9360" w:type="dxa"/>
            <w:tcBorders>
              <w:top w:val="nil"/>
              <w:left w:val="nil"/>
              <w:bottom w:val="nil"/>
              <w:right w:val="nil"/>
            </w:tcBorders>
            <w:shd w:val="clear" w:color="auto" w:fill="auto"/>
            <w:noWrap/>
            <w:vAlign w:val="bottom"/>
            <w:hideMark/>
          </w:tcPr>
          <w:p w14:paraId="3C6EF558"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We don’t catch Covid severe like.</w:t>
            </w:r>
          </w:p>
        </w:tc>
      </w:tr>
      <w:tr w:rsidR="00346B05" w:rsidRPr="00CB7613" w14:paraId="661398ED" w14:textId="77777777" w:rsidTr="007B1ACE">
        <w:trPr>
          <w:trHeight w:val="300"/>
        </w:trPr>
        <w:tc>
          <w:tcPr>
            <w:tcW w:w="9360" w:type="dxa"/>
            <w:tcBorders>
              <w:top w:val="nil"/>
              <w:left w:val="nil"/>
              <w:bottom w:val="nil"/>
              <w:right w:val="nil"/>
            </w:tcBorders>
            <w:shd w:val="clear" w:color="auto" w:fill="auto"/>
            <w:noWrap/>
            <w:vAlign w:val="bottom"/>
            <w:hideMark/>
          </w:tcPr>
          <w:p w14:paraId="791642F5"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Weight</w:t>
            </w:r>
          </w:p>
        </w:tc>
      </w:tr>
      <w:tr w:rsidR="00346B05" w:rsidRPr="00CB7613" w14:paraId="338EABC9" w14:textId="77777777" w:rsidTr="007B1ACE">
        <w:trPr>
          <w:trHeight w:val="300"/>
        </w:trPr>
        <w:tc>
          <w:tcPr>
            <w:tcW w:w="9360" w:type="dxa"/>
            <w:tcBorders>
              <w:top w:val="nil"/>
              <w:left w:val="nil"/>
              <w:bottom w:val="nil"/>
              <w:right w:val="nil"/>
            </w:tcBorders>
            <w:shd w:val="clear" w:color="auto" w:fill="auto"/>
            <w:noWrap/>
            <w:vAlign w:val="bottom"/>
            <w:hideMark/>
          </w:tcPr>
          <w:p w14:paraId="18DEB9E8"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Well, we’re getting older. Not much we can do about that!</w:t>
            </w:r>
          </w:p>
        </w:tc>
      </w:tr>
      <w:tr w:rsidR="00346B05" w:rsidRPr="00CB7613" w14:paraId="3B900A9E" w14:textId="77777777" w:rsidTr="007B1ACE">
        <w:trPr>
          <w:trHeight w:val="300"/>
        </w:trPr>
        <w:tc>
          <w:tcPr>
            <w:tcW w:w="9360" w:type="dxa"/>
            <w:tcBorders>
              <w:top w:val="nil"/>
              <w:left w:val="nil"/>
              <w:bottom w:val="nil"/>
              <w:right w:val="nil"/>
            </w:tcBorders>
            <w:shd w:val="clear" w:color="auto" w:fill="auto"/>
            <w:noWrap/>
            <w:vAlign w:val="bottom"/>
            <w:hideMark/>
          </w:tcPr>
          <w:p w14:paraId="036101D5" w14:textId="77777777" w:rsidR="00346B05" w:rsidRPr="00CB7613" w:rsidRDefault="00346B05" w:rsidP="00FC5C8B">
            <w:pPr>
              <w:spacing w:line="240" w:lineRule="auto"/>
              <w:ind w:left="700" w:hanging="700"/>
              <w:rPr>
                <w:rFonts w:eastAsia="Times New Roman" w:cs="Calibri"/>
                <w:color w:val="000000"/>
                <w:szCs w:val="22"/>
                <w:lang w:eastAsia="en-US"/>
              </w:rPr>
            </w:pPr>
            <w:r w:rsidRPr="00CB7613">
              <w:rPr>
                <w:rFonts w:eastAsia="Times New Roman" w:cs="Calibri"/>
                <w:color w:val="000000"/>
                <w:szCs w:val="22"/>
                <w:lang w:eastAsia="en-US"/>
              </w:rPr>
              <w:t>What worries me most is family that lives a distance and not being able to be with them since I have the power of medical decisions.</w:t>
            </w:r>
          </w:p>
        </w:tc>
      </w:tr>
      <w:tr w:rsidR="00346B05" w:rsidRPr="00CB7613" w14:paraId="72667748" w14:textId="77777777" w:rsidTr="007B1ACE">
        <w:trPr>
          <w:trHeight w:val="300"/>
        </w:trPr>
        <w:tc>
          <w:tcPr>
            <w:tcW w:w="9360" w:type="dxa"/>
            <w:tcBorders>
              <w:top w:val="nil"/>
              <w:left w:val="nil"/>
              <w:right w:val="nil"/>
            </w:tcBorders>
            <w:shd w:val="clear" w:color="auto" w:fill="auto"/>
            <w:noWrap/>
            <w:vAlign w:val="bottom"/>
            <w:hideMark/>
          </w:tcPr>
          <w:p w14:paraId="1FF418C1" w14:textId="77777777" w:rsidR="00346B05" w:rsidRPr="00CB7613" w:rsidRDefault="00346B05"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What’s available in our community</w:t>
            </w:r>
          </w:p>
        </w:tc>
      </w:tr>
      <w:tr w:rsidR="00346B05" w:rsidRPr="00CB7613" w14:paraId="39DBC542" w14:textId="77777777" w:rsidTr="007B1ACE">
        <w:trPr>
          <w:trHeight w:val="300"/>
        </w:trPr>
        <w:tc>
          <w:tcPr>
            <w:tcW w:w="9360" w:type="dxa"/>
            <w:tcBorders>
              <w:top w:val="nil"/>
              <w:left w:val="nil"/>
              <w:bottom w:val="single" w:sz="4" w:space="0" w:color="auto"/>
              <w:right w:val="nil"/>
            </w:tcBorders>
            <w:shd w:val="clear" w:color="auto" w:fill="auto"/>
            <w:noWrap/>
            <w:vAlign w:val="bottom"/>
            <w:hideMark/>
          </w:tcPr>
          <w:p w14:paraId="5FFAF6D2" w14:textId="41C3C565" w:rsidR="00346B05"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w:t>
            </w:r>
            <w:r w:rsidR="00346B05" w:rsidRPr="00CB7613">
              <w:rPr>
                <w:rFonts w:eastAsia="Times New Roman" w:cs="Calibri"/>
                <w:color w:val="000000"/>
                <w:szCs w:val="22"/>
                <w:lang w:eastAsia="en-US"/>
              </w:rPr>
              <w:t>hich one of my family members will need stitches or a cast next</w:t>
            </w:r>
          </w:p>
        </w:tc>
      </w:tr>
    </w:tbl>
    <w:p w14:paraId="5C1E426A" w14:textId="77777777" w:rsidR="001E6FBA" w:rsidRPr="00CB7613" w:rsidRDefault="001E6FBA" w:rsidP="00773C17">
      <w:pPr>
        <w:ind w:firstLine="0"/>
        <w:rPr>
          <w:rFonts w:cs="Calibri"/>
        </w:rPr>
      </w:pPr>
    </w:p>
    <w:p w14:paraId="0FE6C842" w14:textId="7E2C2CF8" w:rsidR="001E6FBA" w:rsidRPr="00CB7613" w:rsidRDefault="001E6FBA" w:rsidP="001E6FBA">
      <w:pPr>
        <w:pStyle w:val="Caption"/>
        <w:rPr>
          <w:rFonts w:cs="Calibri"/>
          <w:szCs w:val="22"/>
        </w:rPr>
      </w:pPr>
      <w:r w:rsidRPr="00CB7613">
        <w:rPr>
          <w:rFonts w:cs="Calibri"/>
          <w:szCs w:val="22"/>
        </w:rPr>
        <w:t xml:space="preserve">Table A 10. </w:t>
      </w:r>
      <w:r w:rsidRPr="00CB7613">
        <w:rPr>
          <w:rFonts w:cs="Calibri"/>
          <w:i/>
          <w:iCs w:val="0"/>
          <w:szCs w:val="22"/>
        </w:rPr>
        <w:t>NCDHD Client Report</w:t>
      </w:r>
    </w:p>
    <w:tbl>
      <w:tblPr>
        <w:tblW w:w="0" w:type="auto"/>
        <w:tblLook w:val="04A0" w:firstRow="1" w:lastRow="0" w:firstColumn="1" w:lastColumn="0" w:noHBand="0" w:noVBand="1"/>
      </w:tblPr>
      <w:tblGrid>
        <w:gridCol w:w="6706"/>
        <w:gridCol w:w="1385"/>
        <w:gridCol w:w="551"/>
        <w:gridCol w:w="718"/>
      </w:tblGrid>
      <w:tr w:rsidR="00EB52E9" w:rsidRPr="00CB7613" w14:paraId="24D29831" w14:textId="77777777" w:rsidTr="003A6EF2">
        <w:trPr>
          <w:trHeight w:val="600"/>
          <w:tblHeader/>
        </w:trPr>
        <w:tc>
          <w:tcPr>
            <w:tcW w:w="0" w:type="auto"/>
            <w:tcBorders>
              <w:top w:val="single" w:sz="4" w:space="0" w:color="auto"/>
              <w:left w:val="nil"/>
              <w:bottom w:val="nil"/>
              <w:right w:val="nil"/>
            </w:tcBorders>
            <w:shd w:val="clear" w:color="auto" w:fill="auto"/>
            <w:noWrap/>
            <w:vAlign w:val="center"/>
            <w:hideMark/>
          </w:tcPr>
          <w:p w14:paraId="239D4719"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w:t>
            </w:r>
          </w:p>
        </w:tc>
        <w:tc>
          <w:tcPr>
            <w:tcW w:w="0" w:type="auto"/>
            <w:tcBorders>
              <w:top w:val="single" w:sz="4" w:space="0" w:color="auto"/>
              <w:left w:val="nil"/>
              <w:bottom w:val="single" w:sz="4" w:space="0" w:color="auto"/>
              <w:right w:val="nil"/>
            </w:tcBorders>
            <w:shd w:val="clear" w:color="auto" w:fill="auto"/>
            <w:noWrap/>
            <w:vAlign w:val="center"/>
            <w:hideMark/>
          </w:tcPr>
          <w:p w14:paraId="63BD499F" w14:textId="05973D85"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Response</w:t>
            </w:r>
          </w:p>
        </w:tc>
        <w:tc>
          <w:tcPr>
            <w:tcW w:w="0" w:type="auto"/>
            <w:tcBorders>
              <w:top w:val="single" w:sz="4" w:space="0" w:color="auto"/>
              <w:left w:val="nil"/>
              <w:bottom w:val="single" w:sz="4" w:space="0" w:color="auto"/>
              <w:right w:val="nil"/>
            </w:tcBorders>
            <w:shd w:val="clear" w:color="auto" w:fill="auto"/>
            <w:noWrap/>
            <w:vAlign w:val="center"/>
            <w:hideMark/>
          </w:tcPr>
          <w:p w14:paraId="6FBE33CC" w14:textId="1C13F8F8"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0" w:type="auto"/>
            <w:tcBorders>
              <w:top w:val="single" w:sz="4" w:space="0" w:color="auto"/>
              <w:left w:val="nil"/>
              <w:bottom w:val="single" w:sz="4" w:space="0" w:color="auto"/>
              <w:right w:val="nil"/>
            </w:tcBorders>
            <w:shd w:val="clear" w:color="auto" w:fill="auto"/>
            <w:vAlign w:val="center"/>
            <w:hideMark/>
          </w:tcPr>
          <w:p w14:paraId="6ED60D8C" w14:textId="378B546A"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1E6FBA" w:rsidRPr="00CB7613" w14:paraId="759005FD" w14:textId="77777777" w:rsidTr="003162C7">
        <w:trPr>
          <w:trHeight w:val="315"/>
        </w:trPr>
        <w:tc>
          <w:tcPr>
            <w:tcW w:w="0" w:type="auto"/>
            <w:vMerge w:val="restart"/>
            <w:tcBorders>
              <w:top w:val="nil"/>
              <w:left w:val="nil"/>
              <w:bottom w:val="single" w:sz="4" w:space="0" w:color="000000"/>
              <w:right w:val="nil"/>
            </w:tcBorders>
            <w:shd w:val="clear" w:color="auto" w:fill="auto"/>
            <w:vAlign w:val="center"/>
            <w:hideMark/>
          </w:tcPr>
          <w:p w14:paraId="3E254BAB" w14:textId="77777777" w:rsidR="001E6FBA" w:rsidRPr="00CB7613" w:rsidRDefault="001E6FBA"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Is transportation a barrier to receiving health screenings or other health care services? Barriers would include: no car, can't afford gas, no driver's license, no public transportation, no one available to take me, etc.</w:t>
            </w:r>
          </w:p>
        </w:tc>
        <w:tc>
          <w:tcPr>
            <w:tcW w:w="0" w:type="auto"/>
            <w:tcBorders>
              <w:top w:val="nil"/>
              <w:left w:val="nil"/>
              <w:bottom w:val="nil"/>
              <w:right w:val="nil"/>
            </w:tcBorders>
            <w:shd w:val="clear" w:color="auto" w:fill="auto"/>
            <w:noWrap/>
            <w:vAlign w:val="center"/>
            <w:hideMark/>
          </w:tcPr>
          <w:p w14:paraId="37D4BDFB"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0" w:type="auto"/>
            <w:tcBorders>
              <w:top w:val="nil"/>
              <w:left w:val="nil"/>
              <w:bottom w:val="nil"/>
              <w:right w:val="nil"/>
            </w:tcBorders>
            <w:shd w:val="clear" w:color="auto" w:fill="auto"/>
            <w:noWrap/>
            <w:vAlign w:val="center"/>
            <w:hideMark/>
          </w:tcPr>
          <w:p w14:paraId="77891E5F"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222</w:t>
            </w:r>
          </w:p>
        </w:tc>
        <w:tc>
          <w:tcPr>
            <w:tcW w:w="0" w:type="auto"/>
            <w:tcBorders>
              <w:top w:val="nil"/>
              <w:left w:val="nil"/>
              <w:bottom w:val="nil"/>
              <w:right w:val="nil"/>
            </w:tcBorders>
            <w:shd w:val="clear" w:color="auto" w:fill="auto"/>
            <w:noWrap/>
            <w:vAlign w:val="center"/>
            <w:hideMark/>
          </w:tcPr>
          <w:p w14:paraId="625F1AB2"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94.9</w:t>
            </w:r>
          </w:p>
        </w:tc>
      </w:tr>
      <w:tr w:rsidR="001E6FBA" w:rsidRPr="00CB7613" w14:paraId="05516C00" w14:textId="77777777" w:rsidTr="003162C7">
        <w:trPr>
          <w:trHeight w:val="300"/>
        </w:trPr>
        <w:tc>
          <w:tcPr>
            <w:tcW w:w="0" w:type="auto"/>
            <w:vMerge/>
            <w:tcBorders>
              <w:top w:val="nil"/>
              <w:left w:val="nil"/>
              <w:bottom w:val="single" w:sz="4" w:space="0" w:color="000000"/>
              <w:right w:val="nil"/>
            </w:tcBorders>
            <w:vAlign w:val="center"/>
            <w:hideMark/>
          </w:tcPr>
          <w:p w14:paraId="3142A742" w14:textId="77777777" w:rsidR="001E6FBA" w:rsidRPr="00CB7613" w:rsidRDefault="001E6FBA" w:rsidP="00FC5C8B">
            <w:pPr>
              <w:spacing w:line="240" w:lineRule="auto"/>
              <w:ind w:firstLine="0"/>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center"/>
            <w:hideMark/>
          </w:tcPr>
          <w:p w14:paraId="65175BA0"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0" w:type="auto"/>
            <w:tcBorders>
              <w:top w:val="nil"/>
              <w:left w:val="nil"/>
              <w:bottom w:val="nil"/>
              <w:right w:val="nil"/>
            </w:tcBorders>
            <w:shd w:val="clear" w:color="auto" w:fill="auto"/>
            <w:noWrap/>
            <w:vAlign w:val="center"/>
            <w:hideMark/>
          </w:tcPr>
          <w:p w14:paraId="4C23025C"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w:t>
            </w:r>
          </w:p>
        </w:tc>
        <w:tc>
          <w:tcPr>
            <w:tcW w:w="0" w:type="auto"/>
            <w:tcBorders>
              <w:top w:val="nil"/>
              <w:left w:val="nil"/>
              <w:bottom w:val="nil"/>
              <w:right w:val="nil"/>
            </w:tcBorders>
            <w:shd w:val="clear" w:color="auto" w:fill="auto"/>
            <w:noWrap/>
            <w:vAlign w:val="center"/>
            <w:hideMark/>
          </w:tcPr>
          <w:p w14:paraId="761E5936"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5.1</w:t>
            </w:r>
          </w:p>
        </w:tc>
      </w:tr>
      <w:tr w:rsidR="001E6FBA" w:rsidRPr="00CB7613" w14:paraId="41FF0B73" w14:textId="77777777" w:rsidTr="003162C7">
        <w:trPr>
          <w:trHeight w:val="300"/>
        </w:trPr>
        <w:tc>
          <w:tcPr>
            <w:tcW w:w="0" w:type="auto"/>
            <w:vMerge/>
            <w:tcBorders>
              <w:top w:val="nil"/>
              <w:left w:val="nil"/>
              <w:bottom w:val="single" w:sz="4" w:space="0" w:color="000000"/>
              <w:right w:val="nil"/>
            </w:tcBorders>
            <w:vAlign w:val="center"/>
            <w:hideMark/>
          </w:tcPr>
          <w:p w14:paraId="1FA8E763" w14:textId="77777777" w:rsidR="001E6FBA" w:rsidRPr="00CB7613" w:rsidRDefault="001E6FBA" w:rsidP="00FC5C8B">
            <w:pPr>
              <w:spacing w:line="240" w:lineRule="auto"/>
              <w:ind w:firstLine="0"/>
              <w:rPr>
                <w:rFonts w:eastAsia="Times New Roman" w:cs="Calibri"/>
                <w:color w:val="000000"/>
                <w:szCs w:val="22"/>
                <w:lang w:eastAsia="en-US"/>
              </w:rPr>
            </w:pPr>
          </w:p>
        </w:tc>
        <w:tc>
          <w:tcPr>
            <w:tcW w:w="0" w:type="auto"/>
            <w:tcBorders>
              <w:top w:val="nil"/>
              <w:left w:val="nil"/>
              <w:bottom w:val="single" w:sz="4" w:space="0" w:color="auto"/>
              <w:right w:val="nil"/>
            </w:tcBorders>
            <w:shd w:val="clear" w:color="auto" w:fill="auto"/>
            <w:noWrap/>
            <w:vAlign w:val="center"/>
            <w:hideMark/>
          </w:tcPr>
          <w:p w14:paraId="2DC17AF6"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0" w:type="auto"/>
            <w:tcBorders>
              <w:top w:val="nil"/>
              <w:left w:val="nil"/>
              <w:bottom w:val="single" w:sz="4" w:space="0" w:color="auto"/>
              <w:right w:val="nil"/>
            </w:tcBorders>
            <w:shd w:val="clear" w:color="auto" w:fill="auto"/>
            <w:noWrap/>
            <w:vAlign w:val="center"/>
            <w:hideMark/>
          </w:tcPr>
          <w:p w14:paraId="7296F978"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234</w:t>
            </w:r>
          </w:p>
        </w:tc>
        <w:tc>
          <w:tcPr>
            <w:tcW w:w="0" w:type="auto"/>
            <w:tcBorders>
              <w:top w:val="nil"/>
              <w:left w:val="nil"/>
              <w:bottom w:val="single" w:sz="4" w:space="0" w:color="auto"/>
              <w:right w:val="nil"/>
            </w:tcBorders>
            <w:shd w:val="clear" w:color="auto" w:fill="auto"/>
            <w:noWrap/>
            <w:vAlign w:val="center"/>
            <w:hideMark/>
          </w:tcPr>
          <w:p w14:paraId="24ED6316" w14:textId="1EB628B3"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1E6FBA" w:rsidRPr="00CB7613" w14:paraId="4F15D9CB" w14:textId="77777777" w:rsidTr="003162C7">
        <w:trPr>
          <w:trHeight w:val="300"/>
        </w:trPr>
        <w:tc>
          <w:tcPr>
            <w:tcW w:w="0" w:type="auto"/>
            <w:vMerge w:val="restart"/>
            <w:tcBorders>
              <w:top w:val="nil"/>
              <w:left w:val="nil"/>
              <w:bottom w:val="single" w:sz="4" w:space="0" w:color="000000"/>
              <w:right w:val="nil"/>
            </w:tcBorders>
            <w:shd w:val="clear" w:color="auto" w:fill="auto"/>
            <w:vAlign w:val="center"/>
            <w:hideMark/>
          </w:tcPr>
          <w:p w14:paraId="7067070D" w14:textId="77777777" w:rsidR="001E6FBA" w:rsidRPr="00CB7613" w:rsidRDefault="001E6FBA"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Are you limited in any way in any activities because of physical, mental or emotional problems and/or disability?</w:t>
            </w:r>
          </w:p>
        </w:tc>
        <w:tc>
          <w:tcPr>
            <w:tcW w:w="0" w:type="auto"/>
            <w:tcBorders>
              <w:top w:val="nil"/>
              <w:left w:val="nil"/>
              <w:bottom w:val="nil"/>
              <w:right w:val="nil"/>
            </w:tcBorders>
            <w:shd w:val="clear" w:color="auto" w:fill="auto"/>
            <w:noWrap/>
            <w:vAlign w:val="center"/>
            <w:hideMark/>
          </w:tcPr>
          <w:p w14:paraId="3B867A7B"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0" w:type="auto"/>
            <w:tcBorders>
              <w:top w:val="nil"/>
              <w:left w:val="nil"/>
              <w:bottom w:val="nil"/>
              <w:right w:val="nil"/>
            </w:tcBorders>
            <w:shd w:val="clear" w:color="auto" w:fill="auto"/>
            <w:noWrap/>
            <w:vAlign w:val="center"/>
            <w:hideMark/>
          </w:tcPr>
          <w:p w14:paraId="311584CB"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205</w:t>
            </w:r>
          </w:p>
        </w:tc>
        <w:tc>
          <w:tcPr>
            <w:tcW w:w="0" w:type="auto"/>
            <w:tcBorders>
              <w:top w:val="nil"/>
              <w:left w:val="nil"/>
              <w:bottom w:val="nil"/>
              <w:right w:val="nil"/>
            </w:tcBorders>
            <w:shd w:val="clear" w:color="auto" w:fill="auto"/>
            <w:noWrap/>
            <w:vAlign w:val="center"/>
            <w:hideMark/>
          </w:tcPr>
          <w:p w14:paraId="21943DDC"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87.6</w:t>
            </w:r>
          </w:p>
        </w:tc>
      </w:tr>
      <w:tr w:rsidR="001E6FBA" w:rsidRPr="00CB7613" w14:paraId="3CA350B3" w14:textId="77777777" w:rsidTr="003162C7">
        <w:trPr>
          <w:trHeight w:val="300"/>
        </w:trPr>
        <w:tc>
          <w:tcPr>
            <w:tcW w:w="0" w:type="auto"/>
            <w:vMerge/>
            <w:tcBorders>
              <w:top w:val="nil"/>
              <w:left w:val="nil"/>
              <w:bottom w:val="single" w:sz="4" w:space="0" w:color="000000"/>
              <w:right w:val="nil"/>
            </w:tcBorders>
            <w:vAlign w:val="center"/>
            <w:hideMark/>
          </w:tcPr>
          <w:p w14:paraId="1451156B" w14:textId="77777777" w:rsidR="001E6FBA" w:rsidRPr="00CB7613" w:rsidRDefault="001E6FBA" w:rsidP="00FC5C8B">
            <w:pPr>
              <w:spacing w:line="240" w:lineRule="auto"/>
              <w:ind w:firstLine="0"/>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center"/>
            <w:hideMark/>
          </w:tcPr>
          <w:p w14:paraId="05AF6717"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0" w:type="auto"/>
            <w:tcBorders>
              <w:top w:val="nil"/>
              <w:left w:val="nil"/>
              <w:bottom w:val="nil"/>
              <w:right w:val="nil"/>
            </w:tcBorders>
            <w:shd w:val="clear" w:color="auto" w:fill="auto"/>
            <w:noWrap/>
            <w:vAlign w:val="center"/>
            <w:hideMark/>
          </w:tcPr>
          <w:p w14:paraId="3512A031"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29</w:t>
            </w:r>
          </w:p>
        </w:tc>
        <w:tc>
          <w:tcPr>
            <w:tcW w:w="0" w:type="auto"/>
            <w:tcBorders>
              <w:top w:val="nil"/>
              <w:left w:val="nil"/>
              <w:bottom w:val="nil"/>
              <w:right w:val="nil"/>
            </w:tcBorders>
            <w:shd w:val="clear" w:color="auto" w:fill="auto"/>
            <w:noWrap/>
            <w:vAlign w:val="center"/>
            <w:hideMark/>
          </w:tcPr>
          <w:p w14:paraId="2698528A"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12.4</w:t>
            </w:r>
          </w:p>
        </w:tc>
      </w:tr>
      <w:tr w:rsidR="001E6FBA" w:rsidRPr="00CB7613" w14:paraId="1235431E" w14:textId="77777777" w:rsidTr="003162C7">
        <w:trPr>
          <w:trHeight w:val="300"/>
        </w:trPr>
        <w:tc>
          <w:tcPr>
            <w:tcW w:w="0" w:type="auto"/>
            <w:vMerge/>
            <w:tcBorders>
              <w:top w:val="nil"/>
              <w:left w:val="nil"/>
              <w:bottom w:val="single" w:sz="4" w:space="0" w:color="000000"/>
              <w:right w:val="nil"/>
            </w:tcBorders>
            <w:vAlign w:val="center"/>
            <w:hideMark/>
          </w:tcPr>
          <w:p w14:paraId="605BB153" w14:textId="77777777" w:rsidR="001E6FBA" w:rsidRPr="00CB7613" w:rsidRDefault="001E6FBA" w:rsidP="00FC5C8B">
            <w:pPr>
              <w:spacing w:line="240" w:lineRule="auto"/>
              <w:ind w:firstLine="0"/>
              <w:rPr>
                <w:rFonts w:eastAsia="Times New Roman" w:cs="Calibri"/>
                <w:color w:val="000000"/>
                <w:szCs w:val="22"/>
                <w:lang w:eastAsia="en-US"/>
              </w:rPr>
            </w:pPr>
          </w:p>
        </w:tc>
        <w:tc>
          <w:tcPr>
            <w:tcW w:w="0" w:type="auto"/>
            <w:tcBorders>
              <w:top w:val="nil"/>
              <w:left w:val="nil"/>
              <w:bottom w:val="single" w:sz="4" w:space="0" w:color="auto"/>
              <w:right w:val="nil"/>
            </w:tcBorders>
            <w:shd w:val="clear" w:color="auto" w:fill="auto"/>
            <w:noWrap/>
            <w:vAlign w:val="center"/>
            <w:hideMark/>
          </w:tcPr>
          <w:p w14:paraId="38AEB63D"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0" w:type="auto"/>
            <w:tcBorders>
              <w:top w:val="nil"/>
              <w:left w:val="nil"/>
              <w:bottom w:val="single" w:sz="4" w:space="0" w:color="auto"/>
              <w:right w:val="nil"/>
            </w:tcBorders>
            <w:shd w:val="clear" w:color="auto" w:fill="auto"/>
            <w:noWrap/>
            <w:vAlign w:val="center"/>
            <w:hideMark/>
          </w:tcPr>
          <w:p w14:paraId="21920A05"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234</w:t>
            </w:r>
          </w:p>
        </w:tc>
        <w:tc>
          <w:tcPr>
            <w:tcW w:w="0" w:type="auto"/>
            <w:tcBorders>
              <w:top w:val="nil"/>
              <w:left w:val="nil"/>
              <w:bottom w:val="single" w:sz="4" w:space="0" w:color="auto"/>
              <w:right w:val="nil"/>
            </w:tcBorders>
            <w:shd w:val="clear" w:color="auto" w:fill="auto"/>
            <w:noWrap/>
            <w:vAlign w:val="center"/>
            <w:hideMark/>
          </w:tcPr>
          <w:p w14:paraId="7A971CB5" w14:textId="5F1AB831"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1E6FBA" w:rsidRPr="00CB7613" w14:paraId="597F333B" w14:textId="77777777" w:rsidTr="003162C7">
        <w:trPr>
          <w:trHeight w:val="300"/>
        </w:trPr>
        <w:tc>
          <w:tcPr>
            <w:tcW w:w="0" w:type="auto"/>
            <w:vMerge w:val="restart"/>
            <w:tcBorders>
              <w:top w:val="nil"/>
              <w:left w:val="nil"/>
              <w:bottom w:val="nil"/>
              <w:right w:val="nil"/>
            </w:tcBorders>
            <w:shd w:val="clear" w:color="auto" w:fill="auto"/>
            <w:vAlign w:val="center"/>
            <w:hideMark/>
          </w:tcPr>
          <w:p w14:paraId="205C9703" w14:textId="77777777" w:rsidR="001E6FBA" w:rsidRPr="00CB7613" w:rsidRDefault="001E6FBA"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At your current place of employment, is there a wellness program to encourage you to be healthy?</w:t>
            </w:r>
          </w:p>
        </w:tc>
        <w:tc>
          <w:tcPr>
            <w:tcW w:w="0" w:type="auto"/>
            <w:tcBorders>
              <w:top w:val="nil"/>
              <w:left w:val="nil"/>
              <w:bottom w:val="nil"/>
              <w:right w:val="nil"/>
            </w:tcBorders>
            <w:shd w:val="clear" w:color="auto" w:fill="auto"/>
            <w:noWrap/>
            <w:vAlign w:val="center"/>
            <w:hideMark/>
          </w:tcPr>
          <w:p w14:paraId="1B1A2203"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0" w:type="auto"/>
            <w:tcBorders>
              <w:top w:val="nil"/>
              <w:left w:val="nil"/>
              <w:bottom w:val="nil"/>
              <w:right w:val="nil"/>
            </w:tcBorders>
            <w:shd w:val="clear" w:color="auto" w:fill="auto"/>
            <w:noWrap/>
            <w:vAlign w:val="center"/>
            <w:hideMark/>
          </w:tcPr>
          <w:p w14:paraId="54979159"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63</w:t>
            </w:r>
          </w:p>
        </w:tc>
        <w:tc>
          <w:tcPr>
            <w:tcW w:w="0" w:type="auto"/>
            <w:tcBorders>
              <w:top w:val="nil"/>
              <w:left w:val="nil"/>
              <w:bottom w:val="nil"/>
              <w:right w:val="nil"/>
            </w:tcBorders>
            <w:shd w:val="clear" w:color="auto" w:fill="auto"/>
            <w:noWrap/>
            <w:vAlign w:val="center"/>
            <w:hideMark/>
          </w:tcPr>
          <w:p w14:paraId="55AFEF61"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31.7</w:t>
            </w:r>
          </w:p>
        </w:tc>
      </w:tr>
      <w:tr w:rsidR="001E6FBA" w:rsidRPr="00CB7613" w14:paraId="2888311E" w14:textId="77777777" w:rsidTr="003162C7">
        <w:trPr>
          <w:trHeight w:val="300"/>
        </w:trPr>
        <w:tc>
          <w:tcPr>
            <w:tcW w:w="0" w:type="auto"/>
            <w:vMerge/>
            <w:tcBorders>
              <w:top w:val="nil"/>
              <w:left w:val="nil"/>
              <w:bottom w:val="nil"/>
              <w:right w:val="nil"/>
            </w:tcBorders>
            <w:vAlign w:val="center"/>
            <w:hideMark/>
          </w:tcPr>
          <w:p w14:paraId="7FDD33D9" w14:textId="77777777" w:rsidR="001E6FBA" w:rsidRPr="00CB7613" w:rsidRDefault="001E6FBA" w:rsidP="00FC5C8B">
            <w:pPr>
              <w:spacing w:line="240" w:lineRule="auto"/>
              <w:ind w:firstLine="0"/>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center"/>
            <w:hideMark/>
          </w:tcPr>
          <w:p w14:paraId="641B0EBB"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0" w:type="auto"/>
            <w:tcBorders>
              <w:top w:val="nil"/>
              <w:left w:val="nil"/>
              <w:bottom w:val="nil"/>
              <w:right w:val="nil"/>
            </w:tcBorders>
            <w:shd w:val="clear" w:color="auto" w:fill="auto"/>
            <w:noWrap/>
            <w:vAlign w:val="center"/>
            <w:hideMark/>
          </w:tcPr>
          <w:p w14:paraId="7D11025B"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136</w:t>
            </w:r>
          </w:p>
        </w:tc>
        <w:tc>
          <w:tcPr>
            <w:tcW w:w="0" w:type="auto"/>
            <w:tcBorders>
              <w:top w:val="nil"/>
              <w:left w:val="nil"/>
              <w:bottom w:val="nil"/>
              <w:right w:val="nil"/>
            </w:tcBorders>
            <w:shd w:val="clear" w:color="auto" w:fill="auto"/>
            <w:noWrap/>
            <w:vAlign w:val="center"/>
            <w:hideMark/>
          </w:tcPr>
          <w:p w14:paraId="109468E1"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68.3</w:t>
            </w:r>
          </w:p>
        </w:tc>
      </w:tr>
      <w:tr w:rsidR="001E6FBA" w:rsidRPr="00CB7613" w14:paraId="4442719E" w14:textId="77777777" w:rsidTr="003162C7">
        <w:trPr>
          <w:trHeight w:val="300"/>
        </w:trPr>
        <w:tc>
          <w:tcPr>
            <w:tcW w:w="0" w:type="auto"/>
            <w:vMerge/>
            <w:tcBorders>
              <w:top w:val="nil"/>
              <w:left w:val="nil"/>
              <w:bottom w:val="nil"/>
              <w:right w:val="nil"/>
            </w:tcBorders>
            <w:vAlign w:val="center"/>
            <w:hideMark/>
          </w:tcPr>
          <w:p w14:paraId="0BD11A47" w14:textId="77777777" w:rsidR="001E6FBA" w:rsidRPr="00CB7613" w:rsidRDefault="001E6FBA" w:rsidP="00FC5C8B">
            <w:pPr>
              <w:spacing w:line="240" w:lineRule="auto"/>
              <w:ind w:firstLine="0"/>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center"/>
            <w:hideMark/>
          </w:tcPr>
          <w:p w14:paraId="6FE9C91E"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0" w:type="auto"/>
            <w:tcBorders>
              <w:top w:val="nil"/>
              <w:left w:val="nil"/>
              <w:bottom w:val="nil"/>
              <w:right w:val="nil"/>
            </w:tcBorders>
            <w:shd w:val="clear" w:color="auto" w:fill="auto"/>
            <w:noWrap/>
            <w:vAlign w:val="center"/>
            <w:hideMark/>
          </w:tcPr>
          <w:p w14:paraId="76D56DFE"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199</w:t>
            </w:r>
          </w:p>
        </w:tc>
        <w:tc>
          <w:tcPr>
            <w:tcW w:w="0" w:type="auto"/>
            <w:tcBorders>
              <w:top w:val="nil"/>
              <w:left w:val="nil"/>
              <w:bottom w:val="nil"/>
              <w:right w:val="nil"/>
            </w:tcBorders>
            <w:shd w:val="clear" w:color="auto" w:fill="auto"/>
            <w:noWrap/>
            <w:vAlign w:val="center"/>
            <w:hideMark/>
          </w:tcPr>
          <w:p w14:paraId="74E9B144" w14:textId="58446D6A"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1E6FBA" w:rsidRPr="00CB7613" w14:paraId="042EDF81" w14:textId="77777777" w:rsidTr="003162C7">
        <w:trPr>
          <w:trHeight w:val="600"/>
        </w:trPr>
        <w:tc>
          <w:tcPr>
            <w:tcW w:w="0" w:type="auto"/>
            <w:vMerge w:val="restart"/>
            <w:tcBorders>
              <w:top w:val="single" w:sz="4" w:space="0" w:color="auto"/>
              <w:left w:val="nil"/>
              <w:bottom w:val="single" w:sz="4" w:space="0" w:color="000000"/>
              <w:right w:val="nil"/>
            </w:tcBorders>
            <w:shd w:val="clear" w:color="auto" w:fill="auto"/>
            <w:vAlign w:val="center"/>
            <w:hideMark/>
          </w:tcPr>
          <w:p w14:paraId="440D943D" w14:textId="77777777" w:rsidR="001E6FBA" w:rsidRPr="00CB7613" w:rsidRDefault="001E6FBA"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Are members of your household covered by health insurance?</w:t>
            </w:r>
          </w:p>
        </w:tc>
        <w:tc>
          <w:tcPr>
            <w:tcW w:w="0" w:type="auto"/>
            <w:tcBorders>
              <w:top w:val="single" w:sz="4" w:space="0" w:color="auto"/>
              <w:left w:val="nil"/>
              <w:bottom w:val="nil"/>
              <w:right w:val="nil"/>
            </w:tcBorders>
            <w:shd w:val="clear" w:color="auto" w:fill="auto"/>
            <w:vAlign w:val="center"/>
            <w:hideMark/>
          </w:tcPr>
          <w:p w14:paraId="57FCB9D5"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None have insurance</w:t>
            </w:r>
          </w:p>
        </w:tc>
        <w:tc>
          <w:tcPr>
            <w:tcW w:w="0" w:type="auto"/>
            <w:tcBorders>
              <w:top w:val="single" w:sz="4" w:space="0" w:color="auto"/>
              <w:left w:val="nil"/>
              <w:bottom w:val="nil"/>
              <w:right w:val="nil"/>
            </w:tcBorders>
            <w:shd w:val="clear" w:color="auto" w:fill="auto"/>
            <w:noWrap/>
            <w:vAlign w:val="center"/>
            <w:hideMark/>
          </w:tcPr>
          <w:p w14:paraId="1571F9C5"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0" w:type="auto"/>
            <w:tcBorders>
              <w:top w:val="single" w:sz="4" w:space="0" w:color="auto"/>
              <w:left w:val="nil"/>
              <w:bottom w:val="nil"/>
              <w:right w:val="nil"/>
            </w:tcBorders>
            <w:shd w:val="clear" w:color="auto" w:fill="auto"/>
            <w:noWrap/>
            <w:vAlign w:val="center"/>
            <w:hideMark/>
          </w:tcPr>
          <w:p w14:paraId="5087C8CA"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0.5</w:t>
            </w:r>
          </w:p>
        </w:tc>
      </w:tr>
      <w:tr w:rsidR="001E6FBA" w:rsidRPr="00CB7613" w14:paraId="1A22EE77" w14:textId="77777777" w:rsidTr="003162C7">
        <w:trPr>
          <w:trHeight w:val="600"/>
        </w:trPr>
        <w:tc>
          <w:tcPr>
            <w:tcW w:w="0" w:type="auto"/>
            <w:vMerge/>
            <w:tcBorders>
              <w:top w:val="single" w:sz="4" w:space="0" w:color="auto"/>
              <w:left w:val="nil"/>
              <w:bottom w:val="single" w:sz="4" w:space="0" w:color="000000"/>
              <w:right w:val="nil"/>
            </w:tcBorders>
            <w:vAlign w:val="center"/>
            <w:hideMark/>
          </w:tcPr>
          <w:p w14:paraId="1540FD7B" w14:textId="77777777" w:rsidR="001E6FBA" w:rsidRPr="00CB7613" w:rsidRDefault="001E6FBA" w:rsidP="00FC5C8B">
            <w:pPr>
              <w:spacing w:line="240" w:lineRule="auto"/>
              <w:ind w:firstLine="0"/>
              <w:rPr>
                <w:rFonts w:eastAsia="Times New Roman" w:cs="Calibri"/>
                <w:color w:val="000000"/>
                <w:szCs w:val="22"/>
                <w:lang w:eastAsia="en-US"/>
              </w:rPr>
            </w:pPr>
          </w:p>
        </w:tc>
        <w:tc>
          <w:tcPr>
            <w:tcW w:w="0" w:type="auto"/>
            <w:tcBorders>
              <w:top w:val="nil"/>
              <w:left w:val="nil"/>
              <w:bottom w:val="nil"/>
              <w:right w:val="nil"/>
            </w:tcBorders>
            <w:shd w:val="clear" w:color="auto" w:fill="auto"/>
            <w:vAlign w:val="center"/>
            <w:hideMark/>
          </w:tcPr>
          <w:p w14:paraId="79491233"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Some have insurance</w:t>
            </w:r>
          </w:p>
        </w:tc>
        <w:tc>
          <w:tcPr>
            <w:tcW w:w="0" w:type="auto"/>
            <w:tcBorders>
              <w:top w:val="nil"/>
              <w:left w:val="nil"/>
              <w:bottom w:val="nil"/>
              <w:right w:val="nil"/>
            </w:tcBorders>
            <w:shd w:val="clear" w:color="auto" w:fill="auto"/>
            <w:noWrap/>
            <w:vAlign w:val="center"/>
            <w:hideMark/>
          </w:tcPr>
          <w:p w14:paraId="034C296A"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w:t>
            </w:r>
          </w:p>
        </w:tc>
        <w:tc>
          <w:tcPr>
            <w:tcW w:w="0" w:type="auto"/>
            <w:tcBorders>
              <w:top w:val="nil"/>
              <w:left w:val="nil"/>
              <w:bottom w:val="nil"/>
              <w:right w:val="nil"/>
            </w:tcBorders>
            <w:shd w:val="clear" w:color="auto" w:fill="auto"/>
            <w:noWrap/>
            <w:vAlign w:val="center"/>
            <w:hideMark/>
          </w:tcPr>
          <w:p w14:paraId="1BDD76CA"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4.7</w:t>
            </w:r>
          </w:p>
        </w:tc>
      </w:tr>
      <w:tr w:rsidR="001E6FBA" w:rsidRPr="00CB7613" w14:paraId="13A5087D" w14:textId="77777777" w:rsidTr="003162C7">
        <w:trPr>
          <w:trHeight w:val="600"/>
        </w:trPr>
        <w:tc>
          <w:tcPr>
            <w:tcW w:w="0" w:type="auto"/>
            <w:vMerge/>
            <w:tcBorders>
              <w:top w:val="single" w:sz="4" w:space="0" w:color="auto"/>
              <w:left w:val="nil"/>
              <w:bottom w:val="single" w:sz="4" w:space="0" w:color="000000"/>
              <w:right w:val="nil"/>
            </w:tcBorders>
            <w:vAlign w:val="center"/>
            <w:hideMark/>
          </w:tcPr>
          <w:p w14:paraId="492315DC" w14:textId="77777777" w:rsidR="001E6FBA" w:rsidRPr="00CB7613" w:rsidRDefault="001E6FBA" w:rsidP="00FC5C8B">
            <w:pPr>
              <w:spacing w:line="240" w:lineRule="auto"/>
              <w:ind w:firstLine="0"/>
              <w:rPr>
                <w:rFonts w:eastAsia="Times New Roman" w:cs="Calibri"/>
                <w:color w:val="000000"/>
                <w:szCs w:val="22"/>
                <w:lang w:eastAsia="en-US"/>
              </w:rPr>
            </w:pPr>
          </w:p>
        </w:tc>
        <w:tc>
          <w:tcPr>
            <w:tcW w:w="0" w:type="auto"/>
            <w:tcBorders>
              <w:top w:val="nil"/>
              <w:left w:val="nil"/>
              <w:bottom w:val="nil"/>
              <w:right w:val="nil"/>
            </w:tcBorders>
            <w:shd w:val="clear" w:color="auto" w:fill="auto"/>
            <w:vAlign w:val="center"/>
            <w:hideMark/>
          </w:tcPr>
          <w:p w14:paraId="620A6F76"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All have insurance</w:t>
            </w:r>
          </w:p>
        </w:tc>
        <w:tc>
          <w:tcPr>
            <w:tcW w:w="0" w:type="auto"/>
            <w:tcBorders>
              <w:top w:val="nil"/>
              <w:left w:val="nil"/>
              <w:bottom w:val="nil"/>
              <w:right w:val="nil"/>
            </w:tcBorders>
            <w:shd w:val="clear" w:color="auto" w:fill="auto"/>
            <w:noWrap/>
            <w:vAlign w:val="center"/>
            <w:hideMark/>
          </w:tcPr>
          <w:p w14:paraId="4562FA34"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204</w:t>
            </w:r>
          </w:p>
        </w:tc>
        <w:tc>
          <w:tcPr>
            <w:tcW w:w="0" w:type="auto"/>
            <w:tcBorders>
              <w:top w:val="nil"/>
              <w:left w:val="nil"/>
              <w:bottom w:val="nil"/>
              <w:right w:val="nil"/>
            </w:tcBorders>
            <w:shd w:val="clear" w:color="auto" w:fill="auto"/>
            <w:noWrap/>
            <w:vAlign w:val="center"/>
            <w:hideMark/>
          </w:tcPr>
          <w:p w14:paraId="01256BCB"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94.9</w:t>
            </w:r>
          </w:p>
        </w:tc>
      </w:tr>
      <w:tr w:rsidR="001E6FBA" w:rsidRPr="00CB7613" w14:paraId="3D63DC23" w14:textId="77777777" w:rsidTr="003162C7">
        <w:trPr>
          <w:trHeight w:val="300"/>
        </w:trPr>
        <w:tc>
          <w:tcPr>
            <w:tcW w:w="0" w:type="auto"/>
            <w:vMerge/>
            <w:tcBorders>
              <w:top w:val="single" w:sz="4" w:space="0" w:color="auto"/>
              <w:left w:val="nil"/>
              <w:bottom w:val="single" w:sz="4" w:space="0" w:color="000000"/>
              <w:right w:val="nil"/>
            </w:tcBorders>
            <w:vAlign w:val="center"/>
            <w:hideMark/>
          </w:tcPr>
          <w:p w14:paraId="3D4370AA" w14:textId="77777777" w:rsidR="001E6FBA" w:rsidRPr="00CB7613" w:rsidRDefault="001E6FBA" w:rsidP="00FC5C8B">
            <w:pPr>
              <w:spacing w:line="240" w:lineRule="auto"/>
              <w:ind w:firstLine="0"/>
              <w:rPr>
                <w:rFonts w:eastAsia="Times New Roman" w:cs="Calibri"/>
                <w:color w:val="000000"/>
                <w:szCs w:val="22"/>
                <w:lang w:eastAsia="en-US"/>
              </w:rPr>
            </w:pPr>
          </w:p>
        </w:tc>
        <w:tc>
          <w:tcPr>
            <w:tcW w:w="0" w:type="auto"/>
            <w:tcBorders>
              <w:top w:val="nil"/>
              <w:left w:val="nil"/>
              <w:bottom w:val="single" w:sz="4" w:space="0" w:color="auto"/>
              <w:right w:val="nil"/>
            </w:tcBorders>
            <w:shd w:val="clear" w:color="auto" w:fill="auto"/>
            <w:noWrap/>
            <w:vAlign w:val="center"/>
            <w:hideMark/>
          </w:tcPr>
          <w:p w14:paraId="5F45F326"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0" w:type="auto"/>
            <w:tcBorders>
              <w:top w:val="nil"/>
              <w:left w:val="nil"/>
              <w:bottom w:val="single" w:sz="4" w:space="0" w:color="auto"/>
              <w:right w:val="nil"/>
            </w:tcBorders>
            <w:shd w:val="clear" w:color="auto" w:fill="auto"/>
            <w:noWrap/>
            <w:vAlign w:val="center"/>
            <w:hideMark/>
          </w:tcPr>
          <w:p w14:paraId="198DE29B"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215</w:t>
            </w:r>
          </w:p>
        </w:tc>
        <w:tc>
          <w:tcPr>
            <w:tcW w:w="0" w:type="auto"/>
            <w:tcBorders>
              <w:top w:val="nil"/>
              <w:left w:val="nil"/>
              <w:bottom w:val="single" w:sz="4" w:space="0" w:color="auto"/>
              <w:right w:val="nil"/>
            </w:tcBorders>
            <w:shd w:val="clear" w:color="auto" w:fill="auto"/>
            <w:noWrap/>
            <w:vAlign w:val="center"/>
            <w:hideMark/>
          </w:tcPr>
          <w:p w14:paraId="733B1A10" w14:textId="04B8D5DC"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1E6FBA" w:rsidRPr="00CB7613" w14:paraId="775FEF4C" w14:textId="77777777" w:rsidTr="003162C7">
        <w:trPr>
          <w:trHeight w:val="300"/>
        </w:trPr>
        <w:tc>
          <w:tcPr>
            <w:tcW w:w="0" w:type="auto"/>
            <w:vMerge w:val="restart"/>
            <w:tcBorders>
              <w:top w:val="nil"/>
              <w:left w:val="nil"/>
              <w:bottom w:val="nil"/>
              <w:right w:val="nil"/>
            </w:tcBorders>
            <w:shd w:val="clear" w:color="auto" w:fill="auto"/>
            <w:vAlign w:val="center"/>
            <w:hideMark/>
          </w:tcPr>
          <w:p w14:paraId="3B00FC2A" w14:textId="77777777" w:rsidR="001E6FBA" w:rsidRPr="00CB7613" w:rsidRDefault="001E6FBA"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In the past two years, did you sign up for health insurance coverage, find that you were unable to afford the premiums, and let your coverage lapse?</w:t>
            </w:r>
          </w:p>
        </w:tc>
        <w:tc>
          <w:tcPr>
            <w:tcW w:w="0" w:type="auto"/>
            <w:tcBorders>
              <w:top w:val="nil"/>
              <w:left w:val="nil"/>
              <w:bottom w:val="nil"/>
              <w:right w:val="nil"/>
            </w:tcBorders>
            <w:shd w:val="clear" w:color="auto" w:fill="auto"/>
            <w:noWrap/>
            <w:vAlign w:val="center"/>
            <w:hideMark/>
          </w:tcPr>
          <w:p w14:paraId="2FD69BBE"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0" w:type="auto"/>
            <w:tcBorders>
              <w:top w:val="nil"/>
              <w:left w:val="nil"/>
              <w:bottom w:val="nil"/>
              <w:right w:val="nil"/>
            </w:tcBorders>
            <w:shd w:val="clear" w:color="auto" w:fill="auto"/>
            <w:noWrap/>
            <w:vAlign w:val="center"/>
            <w:hideMark/>
          </w:tcPr>
          <w:p w14:paraId="5721A29C"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171</w:t>
            </w:r>
          </w:p>
        </w:tc>
        <w:tc>
          <w:tcPr>
            <w:tcW w:w="0" w:type="auto"/>
            <w:tcBorders>
              <w:top w:val="nil"/>
              <w:left w:val="nil"/>
              <w:bottom w:val="nil"/>
              <w:right w:val="nil"/>
            </w:tcBorders>
            <w:shd w:val="clear" w:color="auto" w:fill="auto"/>
            <w:noWrap/>
            <w:vAlign w:val="center"/>
            <w:hideMark/>
          </w:tcPr>
          <w:p w14:paraId="40682BAA"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92.4</w:t>
            </w:r>
          </w:p>
        </w:tc>
      </w:tr>
      <w:tr w:rsidR="001E6FBA" w:rsidRPr="00CB7613" w14:paraId="2960C8EA" w14:textId="77777777" w:rsidTr="003162C7">
        <w:trPr>
          <w:trHeight w:val="300"/>
        </w:trPr>
        <w:tc>
          <w:tcPr>
            <w:tcW w:w="0" w:type="auto"/>
            <w:vMerge/>
            <w:tcBorders>
              <w:top w:val="nil"/>
              <w:left w:val="nil"/>
              <w:bottom w:val="nil"/>
              <w:right w:val="nil"/>
            </w:tcBorders>
            <w:vAlign w:val="center"/>
            <w:hideMark/>
          </w:tcPr>
          <w:p w14:paraId="366C2EF2" w14:textId="77777777" w:rsidR="001E6FBA" w:rsidRPr="00CB7613" w:rsidRDefault="001E6FBA" w:rsidP="00FC5C8B">
            <w:pPr>
              <w:spacing w:line="240" w:lineRule="auto"/>
              <w:ind w:firstLine="0"/>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center"/>
            <w:hideMark/>
          </w:tcPr>
          <w:p w14:paraId="6F51C8F6"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0" w:type="auto"/>
            <w:tcBorders>
              <w:top w:val="nil"/>
              <w:left w:val="nil"/>
              <w:bottom w:val="nil"/>
              <w:right w:val="nil"/>
            </w:tcBorders>
            <w:shd w:val="clear" w:color="auto" w:fill="auto"/>
            <w:noWrap/>
            <w:vAlign w:val="center"/>
            <w:hideMark/>
          </w:tcPr>
          <w:p w14:paraId="2F977769"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w:t>
            </w:r>
          </w:p>
        </w:tc>
        <w:tc>
          <w:tcPr>
            <w:tcW w:w="0" w:type="auto"/>
            <w:tcBorders>
              <w:top w:val="nil"/>
              <w:left w:val="nil"/>
              <w:bottom w:val="nil"/>
              <w:right w:val="nil"/>
            </w:tcBorders>
            <w:shd w:val="clear" w:color="auto" w:fill="auto"/>
            <w:noWrap/>
            <w:vAlign w:val="center"/>
            <w:hideMark/>
          </w:tcPr>
          <w:p w14:paraId="60CCBC4D"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7.6</w:t>
            </w:r>
          </w:p>
        </w:tc>
      </w:tr>
      <w:tr w:rsidR="001E6FBA" w:rsidRPr="00CB7613" w14:paraId="3BE4D270" w14:textId="77777777" w:rsidTr="003162C7">
        <w:trPr>
          <w:trHeight w:val="300"/>
        </w:trPr>
        <w:tc>
          <w:tcPr>
            <w:tcW w:w="0" w:type="auto"/>
            <w:vMerge/>
            <w:tcBorders>
              <w:top w:val="nil"/>
              <w:left w:val="nil"/>
              <w:bottom w:val="nil"/>
              <w:right w:val="nil"/>
            </w:tcBorders>
            <w:vAlign w:val="center"/>
            <w:hideMark/>
          </w:tcPr>
          <w:p w14:paraId="010884EA" w14:textId="77777777" w:rsidR="001E6FBA" w:rsidRPr="00CB7613" w:rsidRDefault="001E6FBA" w:rsidP="00FC5C8B">
            <w:pPr>
              <w:spacing w:line="240" w:lineRule="auto"/>
              <w:ind w:firstLine="0"/>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center"/>
            <w:hideMark/>
          </w:tcPr>
          <w:p w14:paraId="3EDFB88F"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0" w:type="auto"/>
            <w:tcBorders>
              <w:top w:val="nil"/>
              <w:left w:val="nil"/>
              <w:bottom w:val="nil"/>
              <w:right w:val="nil"/>
            </w:tcBorders>
            <w:shd w:val="clear" w:color="auto" w:fill="auto"/>
            <w:noWrap/>
            <w:vAlign w:val="center"/>
            <w:hideMark/>
          </w:tcPr>
          <w:p w14:paraId="27B81E98"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185</w:t>
            </w:r>
          </w:p>
        </w:tc>
        <w:tc>
          <w:tcPr>
            <w:tcW w:w="0" w:type="auto"/>
            <w:tcBorders>
              <w:top w:val="nil"/>
              <w:left w:val="nil"/>
              <w:bottom w:val="nil"/>
              <w:right w:val="nil"/>
            </w:tcBorders>
            <w:shd w:val="clear" w:color="auto" w:fill="auto"/>
            <w:noWrap/>
            <w:vAlign w:val="center"/>
            <w:hideMark/>
          </w:tcPr>
          <w:p w14:paraId="5D7A6796" w14:textId="43F2527A"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1E6FBA" w:rsidRPr="00CB7613" w14:paraId="0B4907B6" w14:textId="77777777" w:rsidTr="003162C7">
        <w:trPr>
          <w:trHeight w:val="300"/>
        </w:trPr>
        <w:tc>
          <w:tcPr>
            <w:tcW w:w="0" w:type="auto"/>
            <w:vMerge w:val="restart"/>
            <w:tcBorders>
              <w:top w:val="single" w:sz="4" w:space="0" w:color="auto"/>
              <w:left w:val="nil"/>
              <w:bottom w:val="single" w:sz="4" w:space="0" w:color="000000"/>
              <w:right w:val="nil"/>
            </w:tcBorders>
            <w:shd w:val="clear" w:color="auto" w:fill="auto"/>
            <w:vAlign w:val="center"/>
            <w:hideMark/>
          </w:tcPr>
          <w:p w14:paraId="5469F092" w14:textId="77777777" w:rsidR="001E6FBA" w:rsidRPr="00CB7613" w:rsidRDefault="001E6FBA"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Do you have dental insurance?</w:t>
            </w:r>
          </w:p>
        </w:tc>
        <w:tc>
          <w:tcPr>
            <w:tcW w:w="0" w:type="auto"/>
            <w:tcBorders>
              <w:top w:val="single" w:sz="4" w:space="0" w:color="auto"/>
              <w:left w:val="nil"/>
              <w:bottom w:val="nil"/>
              <w:right w:val="nil"/>
            </w:tcBorders>
            <w:shd w:val="clear" w:color="auto" w:fill="auto"/>
            <w:noWrap/>
            <w:vAlign w:val="center"/>
            <w:hideMark/>
          </w:tcPr>
          <w:p w14:paraId="7F3F01BA"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0" w:type="auto"/>
            <w:tcBorders>
              <w:top w:val="single" w:sz="4" w:space="0" w:color="auto"/>
              <w:left w:val="nil"/>
              <w:bottom w:val="nil"/>
              <w:right w:val="nil"/>
            </w:tcBorders>
            <w:shd w:val="clear" w:color="auto" w:fill="auto"/>
            <w:noWrap/>
            <w:vAlign w:val="center"/>
            <w:hideMark/>
          </w:tcPr>
          <w:p w14:paraId="2F3243F8"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41</w:t>
            </w:r>
          </w:p>
        </w:tc>
        <w:tc>
          <w:tcPr>
            <w:tcW w:w="0" w:type="auto"/>
            <w:tcBorders>
              <w:top w:val="single" w:sz="4" w:space="0" w:color="auto"/>
              <w:left w:val="nil"/>
              <w:bottom w:val="nil"/>
              <w:right w:val="nil"/>
            </w:tcBorders>
            <w:shd w:val="clear" w:color="auto" w:fill="auto"/>
            <w:noWrap/>
            <w:vAlign w:val="center"/>
            <w:hideMark/>
          </w:tcPr>
          <w:p w14:paraId="36663D43"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19.1</w:t>
            </w:r>
          </w:p>
        </w:tc>
      </w:tr>
      <w:tr w:rsidR="001E6FBA" w:rsidRPr="00CB7613" w14:paraId="73C5DC6B" w14:textId="77777777" w:rsidTr="003162C7">
        <w:trPr>
          <w:trHeight w:val="300"/>
        </w:trPr>
        <w:tc>
          <w:tcPr>
            <w:tcW w:w="0" w:type="auto"/>
            <w:vMerge/>
            <w:tcBorders>
              <w:top w:val="single" w:sz="4" w:space="0" w:color="auto"/>
              <w:left w:val="nil"/>
              <w:bottom w:val="single" w:sz="4" w:space="0" w:color="000000"/>
              <w:right w:val="nil"/>
            </w:tcBorders>
            <w:vAlign w:val="center"/>
            <w:hideMark/>
          </w:tcPr>
          <w:p w14:paraId="0BB998D4" w14:textId="77777777" w:rsidR="001E6FBA" w:rsidRPr="00CB7613" w:rsidRDefault="001E6FBA" w:rsidP="007B1ACE">
            <w:pPr>
              <w:spacing w:line="240" w:lineRule="auto"/>
              <w:ind w:firstLine="0"/>
              <w:rPr>
                <w:rFonts w:eastAsia="Times New Roman" w:cs="Calibri"/>
                <w:color w:val="000000"/>
                <w:szCs w:val="22"/>
                <w:lang w:eastAsia="en-US"/>
              </w:rPr>
            </w:pPr>
          </w:p>
        </w:tc>
        <w:tc>
          <w:tcPr>
            <w:tcW w:w="0" w:type="auto"/>
            <w:tcBorders>
              <w:top w:val="nil"/>
              <w:left w:val="nil"/>
              <w:bottom w:val="nil"/>
              <w:right w:val="nil"/>
            </w:tcBorders>
            <w:shd w:val="clear" w:color="auto" w:fill="auto"/>
            <w:noWrap/>
            <w:vAlign w:val="center"/>
            <w:hideMark/>
          </w:tcPr>
          <w:p w14:paraId="6A28A9F8"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0" w:type="auto"/>
            <w:tcBorders>
              <w:top w:val="nil"/>
              <w:left w:val="nil"/>
              <w:bottom w:val="nil"/>
              <w:right w:val="nil"/>
            </w:tcBorders>
            <w:shd w:val="clear" w:color="auto" w:fill="auto"/>
            <w:noWrap/>
            <w:vAlign w:val="center"/>
            <w:hideMark/>
          </w:tcPr>
          <w:p w14:paraId="350D8EB3"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174</w:t>
            </w:r>
          </w:p>
        </w:tc>
        <w:tc>
          <w:tcPr>
            <w:tcW w:w="0" w:type="auto"/>
            <w:tcBorders>
              <w:top w:val="nil"/>
              <w:left w:val="nil"/>
              <w:bottom w:val="nil"/>
              <w:right w:val="nil"/>
            </w:tcBorders>
            <w:shd w:val="clear" w:color="auto" w:fill="auto"/>
            <w:noWrap/>
            <w:vAlign w:val="center"/>
            <w:hideMark/>
          </w:tcPr>
          <w:p w14:paraId="64282950"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80.9</w:t>
            </w:r>
          </w:p>
        </w:tc>
      </w:tr>
      <w:tr w:rsidR="001E6FBA" w:rsidRPr="00CB7613" w14:paraId="5CC7FB41" w14:textId="77777777" w:rsidTr="003162C7">
        <w:trPr>
          <w:trHeight w:val="300"/>
        </w:trPr>
        <w:tc>
          <w:tcPr>
            <w:tcW w:w="0" w:type="auto"/>
            <w:vMerge/>
            <w:tcBorders>
              <w:top w:val="single" w:sz="4" w:space="0" w:color="auto"/>
              <w:left w:val="nil"/>
              <w:bottom w:val="single" w:sz="4" w:space="0" w:color="000000"/>
              <w:right w:val="nil"/>
            </w:tcBorders>
            <w:vAlign w:val="center"/>
            <w:hideMark/>
          </w:tcPr>
          <w:p w14:paraId="08A5E677" w14:textId="77777777" w:rsidR="001E6FBA" w:rsidRPr="00CB7613" w:rsidRDefault="001E6FBA" w:rsidP="007B1ACE">
            <w:pPr>
              <w:spacing w:line="240" w:lineRule="auto"/>
              <w:ind w:firstLine="0"/>
              <w:rPr>
                <w:rFonts w:eastAsia="Times New Roman" w:cs="Calibri"/>
                <w:color w:val="000000"/>
                <w:szCs w:val="22"/>
                <w:lang w:eastAsia="en-US"/>
              </w:rPr>
            </w:pPr>
          </w:p>
        </w:tc>
        <w:tc>
          <w:tcPr>
            <w:tcW w:w="0" w:type="auto"/>
            <w:tcBorders>
              <w:top w:val="nil"/>
              <w:left w:val="nil"/>
              <w:bottom w:val="single" w:sz="4" w:space="0" w:color="auto"/>
              <w:right w:val="nil"/>
            </w:tcBorders>
            <w:shd w:val="clear" w:color="auto" w:fill="auto"/>
            <w:noWrap/>
            <w:vAlign w:val="center"/>
            <w:hideMark/>
          </w:tcPr>
          <w:p w14:paraId="5F8724CB"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0" w:type="auto"/>
            <w:tcBorders>
              <w:top w:val="nil"/>
              <w:left w:val="nil"/>
              <w:bottom w:val="single" w:sz="4" w:space="0" w:color="auto"/>
              <w:right w:val="nil"/>
            </w:tcBorders>
            <w:shd w:val="clear" w:color="auto" w:fill="auto"/>
            <w:noWrap/>
            <w:vAlign w:val="center"/>
            <w:hideMark/>
          </w:tcPr>
          <w:p w14:paraId="5E9B571C"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215</w:t>
            </w:r>
          </w:p>
        </w:tc>
        <w:tc>
          <w:tcPr>
            <w:tcW w:w="0" w:type="auto"/>
            <w:tcBorders>
              <w:top w:val="nil"/>
              <w:left w:val="nil"/>
              <w:bottom w:val="single" w:sz="4" w:space="0" w:color="auto"/>
              <w:right w:val="nil"/>
            </w:tcBorders>
            <w:shd w:val="clear" w:color="auto" w:fill="auto"/>
            <w:noWrap/>
            <w:vAlign w:val="center"/>
            <w:hideMark/>
          </w:tcPr>
          <w:p w14:paraId="0869C56F" w14:textId="307BB0E9"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bl>
    <w:p w14:paraId="441C6982" w14:textId="11086CCE" w:rsidR="001E6FBA" w:rsidRPr="00CB7613" w:rsidRDefault="001E6FBA" w:rsidP="00346B05">
      <w:pPr>
        <w:ind w:firstLine="0"/>
        <w:rPr>
          <w:rFonts w:cs="Calibri"/>
          <w:szCs w:val="22"/>
        </w:rPr>
      </w:pPr>
    </w:p>
    <w:p w14:paraId="209ABA94" w14:textId="74303864" w:rsidR="001E6FBA" w:rsidRPr="00CB7613" w:rsidRDefault="001E6FBA" w:rsidP="001E6FBA">
      <w:pPr>
        <w:pStyle w:val="Caption"/>
        <w:rPr>
          <w:rFonts w:cs="Calibri"/>
          <w:i/>
          <w:szCs w:val="22"/>
        </w:rPr>
      </w:pPr>
      <w:r w:rsidRPr="00CB7613">
        <w:rPr>
          <w:rFonts w:cs="Calibri"/>
          <w:iCs w:val="0"/>
          <w:szCs w:val="22"/>
        </w:rPr>
        <w:lastRenderedPageBreak/>
        <w:t>Table A 11.</w:t>
      </w:r>
      <w:r w:rsidRPr="00CB7613">
        <w:rPr>
          <w:rFonts w:cs="Calibri"/>
          <w:i/>
          <w:szCs w:val="22"/>
        </w:rPr>
        <w:t xml:space="preserve"> NCDHD Client Reported problems which </w:t>
      </w:r>
      <w:r w:rsidRPr="00CB7613">
        <w:rPr>
          <w:rFonts w:eastAsia="Times New Roman" w:cs="Calibri"/>
          <w:i/>
          <w:color w:val="000000"/>
          <w:szCs w:val="22"/>
          <w:lang w:eastAsia="en-US"/>
        </w:rPr>
        <w:t>have stopped them from getting a health screening or other health care services, including prescription drugs</w:t>
      </w:r>
    </w:p>
    <w:tbl>
      <w:tblPr>
        <w:tblW w:w="7980" w:type="dxa"/>
        <w:tblLook w:val="04A0" w:firstRow="1" w:lastRow="0" w:firstColumn="1" w:lastColumn="0" w:noHBand="0" w:noVBand="1"/>
      </w:tblPr>
      <w:tblGrid>
        <w:gridCol w:w="6140"/>
        <w:gridCol w:w="820"/>
        <w:gridCol w:w="1020"/>
      </w:tblGrid>
      <w:tr w:rsidR="00EB52E9" w:rsidRPr="00CB7613" w14:paraId="1656A850" w14:textId="77777777" w:rsidTr="00EB52E9">
        <w:trPr>
          <w:trHeight w:val="900"/>
        </w:trPr>
        <w:tc>
          <w:tcPr>
            <w:tcW w:w="6140" w:type="dxa"/>
            <w:tcBorders>
              <w:top w:val="single" w:sz="4" w:space="0" w:color="auto"/>
              <w:left w:val="nil"/>
              <w:bottom w:val="single" w:sz="4" w:space="0" w:color="auto"/>
              <w:right w:val="nil"/>
            </w:tcBorders>
            <w:shd w:val="clear" w:color="auto" w:fill="auto"/>
            <w:vAlign w:val="center"/>
            <w:hideMark/>
          </w:tcPr>
          <w:p w14:paraId="6AF4720A" w14:textId="77777777" w:rsidR="00EB52E9" w:rsidRPr="00CB7613" w:rsidRDefault="00EB52E9" w:rsidP="00EB52E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Which of the following problems </w:t>
            </w:r>
            <w:bookmarkStart w:id="86" w:name="_Hlk96589082"/>
            <w:r w:rsidRPr="00CB7613">
              <w:rPr>
                <w:rFonts w:eastAsia="Times New Roman" w:cs="Calibri"/>
                <w:color w:val="000000"/>
                <w:szCs w:val="22"/>
                <w:lang w:eastAsia="en-US"/>
              </w:rPr>
              <w:t>have stopped you from getting a health screening or other health care services, including prescription drugs</w:t>
            </w:r>
            <w:bookmarkEnd w:id="86"/>
            <w:r w:rsidRPr="00CB7613">
              <w:rPr>
                <w:rFonts w:eastAsia="Times New Roman" w:cs="Calibri"/>
                <w:color w:val="000000"/>
                <w:szCs w:val="22"/>
                <w:lang w:eastAsia="en-US"/>
              </w:rPr>
              <w:t>? (Please check all that apply)</w:t>
            </w:r>
          </w:p>
        </w:tc>
        <w:tc>
          <w:tcPr>
            <w:tcW w:w="820" w:type="dxa"/>
            <w:tcBorders>
              <w:top w:val="single" w:sz="4" w:space="0" w:color="auto"/>
              <w:left w:val="nil"/>
              <w:bottom w:val="single" w:sz="4" w:space="0" w:color="auto"/>
              <w:right w:val="nil"/>
            </w:tcBorders>
            <w:shd w:val="clear" w:color="auto" w:fill="auto"/>
            <w:noWrap/>
            <w:vAlign w:val="center"/>
            <w:hideMark/>
          </w:tcPr>
          <w:p w14:paraId="3EC7E544" w14:textId="65F5BA2D"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1020" w:type="dxa"/>
            <w:tcBorders>
              <w:top w:val="single" w:sz="4" w:space="0" w:color="auto"/>
              <w:left w:val="nil"/>
              <w:bottom w:val="single" w:sz="4" w:space="0" w:color="auto"/>
              <w:right w:val="nil"/>
            </w:tcBorders>
            <w:shd w:val="clear" w:color="auto" w:fill="auto"/>
            <w:vAlign w:val="center"/>
            <w:hideMark/>
          </w:tcPr>
          <w:p w14:paraId="15B33075" w14:textId="1DC8C2A3" w:rsidR="00EB52E9" w:rsidRPr="00CB7613" w:rsidRDefault="00EB52E9"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1E6FBA" w:rsidRPr="00CB7613" w14:paraId="7C5F7A9B" w14:textId="77777777" w:rsidTr="00EB7B55">
        <w:trPr>
          <w:trHeight w:val="467"/>
        </w:trPr>
        <w:tc>
          <w:tcPr>
            <w:tcW w:w="6140" w:type="dxa"/>
            <w:tcBorders>
              <w:top w:val="nil"/>
              <w:left w:val="nil"/>
              <w:bottom w:val="nil"/>
              <w:right w:val="nil"/>
            </w:tcBorders>
            <w:shd w:val="clear" w:color="auto" w:fill="auto"/>
            <w:vAlign w:val="center"/>
            <w:hideMark/>
          </w:tcPr>
          <w:p w14:paraId="1583B432"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 I don't know what kind of screening I need or when to get a screening</w:t>
            </w:r>
          </w:p>
        </w:tc>
        <w:tc>
          <w:tcPr>
            <w:tcW w:w="820" w:type="dxa"/>
            <w:tcBorders>
              <w:top w:val="nil"/>
              <w:left w:val="nil"/>
              <w:bottom w:val="nil"/>
              <w:right w:val="nil"/>
            </w:tcBorders>
            <w:shd w:val="clear" w:color="auto" w:fill="auto"/>
            <w:noWrap/>
            <w:vAlign w:val="center"/>
            <w:hideMark/>
          </w:tcPr>
          <w:p w14:paraId="78A49F4D"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26</w:t>
            </w:r>
          </w:p>
        </w:tc>
        <w:tc>
          <w:tcPr>
            <w:tcW w:w="1020" w:type="dxa"/>
            <w:tcBorders>
              <w:top w:val="nil"/>
              <w:left w:val="nil"/>
              <w:bottom w:val="nil"/>
              <w:right w:val="nil"/>
            </w:tcBorders>
            <w:shd w:val="clear" w:color="auto" w:fill="auto"/>
            <w:noWrap/>
            <w:vAlign w:val="center"/>
            <w:hideMark/>
          </w:tcPr>
          <w:p w14:paraId="5E805591"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11.4</w:t>
            </w:r>
          </w:p>
        </w:tc>
      </w:tr>
      <w:tr w:rsidR="001E6FBA" w:rsidRPr="00CB7613" w14:paraId="04544437" w14:textId="77777777" w:rsidTr="00EB7B55">
        <w:trPr>
          <w:trHeight w:val="387"/>
        </w:trPr>
        <w:tc>
          <w:tcPr>
            <w:tcW w:w="6140" w:type="dxa"/>
            <w:tcBorders>
              <w:top w:val="nil"/>
              <w:left w:val="nil"/>
              <w:bottom w:val="nil"/>
              <w:right w:val="nil"/>
            </w:tcBorders>
            <w:shd w:val="clear" w:color="auto" w:fill="auto"/>
            <w:vAlign w:val="center"/>
            <w:hideMark/>
          </w:tcPr>
          <w:p w14:paraId="75EF91D4"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 don't know where to go for a health screening/service</w:t>
            </w:r>
          </w:p>
        </w:tc>
        <w:tc>
          <w:tcPr>
            <w:tcW w:w="820" w:type="dxa"/>
            <w:tcBorders>
              <w:top w:val="nil"/>
              <w:left w:val="nil"/>
              <w:bottom w:val="nil"/>
              <w:right w:val="nil"/>
            </w:tcBorders>
            <w:shd w:val="clear" w:color="auto" w:fill="auto"/>
            <w:noWrap/>
            <w:vAlign w:val="center"/>
            <w:hideMark/>
          </w:tcPr>
          <w:p w14:paraId="02BA663C"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w:t>
            </w:r>
          </w:p>
        </w:tc>
        <w:tc>
          <w:tcPr>
            <w:tcW w:w="1020" w:type="dxa"/>
            <w:tcBorders>
              <w:top w:val="nil"/>
              <w:left w:val="nil"/>
              <w:bottom w:val="nil"/>
              <w:right w:val="nil"/>
            </w:tcBorders>
            <w:shd w:val="clear" w:color="auto" w:fill="auto"/>
            <w:noWrap/>
            <w:vAlign w:val="center"/>
            <w:hideMark/>
          </w:tcPr>
          <w:p w14:paraId="43F0B4C8"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4.4</w:t>
            </w:r>
          </w:p>
        </w:tc>
      </w:tr>
      <w:tr w:rsidR="001E6FBA" w:rsidRPr="00CB7613" w14:paraId="33E00828" w14:textId="77777777" w:rsidTr="00EB52E9">
        <w:trPr>
          <w:trHeight w:val="300"/>
        </w:trPr>
        <w:tc>
          <w:tcPr>
            <w:tcW w:w="6140" w:type="dxa"/>
            <w:tcBorders>
              <w:top w:val="nil"/>
              <w:left w:val="nil"/>
              <w:bottom w:val="nil"/>
              <w:right w:val="nil"/>
            </w:tcBorders>
            <w:shd w:val="clear" w:color="auto" w:fill="auto"/>
            <w:vAlign w:val="center"/>
            <w:hideMark/>
          </w:tcPr>
          <w:p w14:paraId="2FC99725"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 don't have time to get health screenings/ services</w:t>
            </w:r>
          </w:p>
        </w:tc>
        <w:tc>
          <w:tcPr>
            <w:tcW w:w="820" w:type="dxa"/>
            <w:tcBorders>
              <w:top w:val="nil"/>
              <w:left w:val="nil"/>
              <w:bottom w:val="nil"/>
              <w:right w:val="nil"/>
            </w:tcBorders>
            <w:shd w:val="clear" w:color="auto" w:fill="auto"/>
            <w:noWrap/>
            <w:vAlign w:val="center"/>
            <w:hideMark/>
          </w:tcPr>
          <w:p w14:paraId="63B843E0"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25</w:t>
            </w:r>
          </w:p>
        </w:tc>
        <w:tc>
          <w:tcPr>
            <w:tcW w:w="1020" w:type="dxa"/>
            <w:tcBorders>
              <w:top w:val="nil"/>
              <w:left w:val="nil"/>
              <w:bottom w:val="nil"/>
              <w:right w:val="nil"/>
            </w:tcBorders>
            <w:shd w:val="clear" w:color="auto" w:fill="auto"/>
            <w:noWrap/>
            <w:vAlign w:val="center"/>
            <w:hideMark/>
          </w:tcPr>
          <w:p w14:paraId="2F10D59F" w14:textId="56B096C2"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w:t>
            </w:r>
            <w:r w:rsidR="00EB52E9" w:rsidRPr="00CB7613">
              <w:rPr>
                <w:rFonts w:eastAsia="Times New Roman" w:cs="Calibri"/>
                <w:color w:val="000000"/>
                <w:szCs w:val="22"/>
                <w:lang w:eastAsia="en-US"/>
              </w:rPr>
              <w:t>.0</w:t>
            </w:r>
          </w:p>
        </w:tc>
      </w:tr>
      <w:tr w:rsidR="001E6FBA" w:rsidRPr="00CB7613" w14:paraId="7657D6B0" w14:textId="77777777" w:rsidTr="00EB7B55">
        <w:trPr>
          <w:trHeight w:val="333"/>
        </w:trPr>
        <w:tc>
          <w:tcPr>
            <w:tcW w:w="6140" w:type="dxa"/>
            <w:tcBorders>
              <w:top w:val="nil"/>
              <w:left w:val="nil"/>
              <w:bottom w:val="nil"/>
              <w:right w:val="nil"/>
            </w:tcBorders>
            <w:shd w:val="clear" w:color="auto" w:fill="auto"/>
            <w:vAlign w:val="center"/>
            <w:hideMark/>
          </w:tcPr>
          <w:p w14:paraId="34A5C6BD"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My doctor hasn't recommended I get a health screening</w:t>
            </w:r>
          </w:p>
        </w:tc>
        <w:tc>
          <w:tcPr>
            <w:tcW w:w="820" w:type="dxa"/>
            <w:tcBorders>
              <w:top w:val="nil"/>
              <w:left w:val="nil"/>
              <w:bottom w:val="nil"/>
              <w:right w:val="nil"/>
            </w:tcBorders>
            <w:shd w:val="clear" w:color="auto" w:fill="auto"/>
            <w:noWrap/>
            <w:vAlign w:val="center"/>
            <w:hideMark/>
          </w:tcPr>
          <w:p w14:paraId="56C62331"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26</w:t>
            </w:r>
          </w:p>
        </w:tc>
        <w:tc>
          <w:tcPr>
            <w:tcW w:w="1020" w:type="dxa"/>
            <w:tcBorders>
              <w:top w:val="nil"/>
              <w:left w:val="nil"/>
              <w:bottom w:val="nil"/>
              <w:right w:val="nil"/>
            </w:tcBorders>
            <w:shd w:val="clear" w:color="auto" w:fill="auto"/>
            <w:noWrap/>
            <w:vAlign w:val="center"/>
            <w:hideMark/>
          </w:tcPr>
          <w:p w14:paraId="0A40E32C"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11.4</w:t>
            </w:r>
          </w:p>
        </w:tc>
      </w:tr>
      <w:tr w:rsidR="001E6FBA" w:rsidRPr="00CB7613" w14:paraId="249AB0AA" w14:textId="77777777" w:rsidTr="00EB52E9">
        <w:trPr>
          <w:trHeight w:val="300"/>
        </w:trPr>
        <w:tc>
          <w:tcPr>
            <w:tcW w:w="6140" w:type="dxa"/>
            <w:tcBorders>
              <w:top w:val="nil"/>
              <w:left w:val="nil"/>
              <w:bottom w:val="nil"/>
              <w:right w:val="nil"/>
            </w:tcBorders>
            <w:shd w:val="clear" w:color="auto" w:fill="auto"/>
            <w:vAlign w:val="center"/>
            <w:hideMark/>
          </w:tcPr>
          <w:p w14:paraId="22D417A0"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 can't pay for health screenings/services</w:t>
            </w:r>
          </w:p>
        </w:tc>
        <w:tc>
          <w:tcPr>
            <w:tcW w:w="820" w:type="dxa"/>
            <w:tcBorders>
              <w:top w:val="nil"/>
              <w:left w:val="nil"/>
              <w:bottom w:val="nil"/>
              <w:right w:val="nil"/>
            </w:tcBorders>
            <w:shd w:val="clear" w:color="auto" w:fill="auto"/>
            <w:noWrap/>
            <w:vAlign w:val="center"/>
            <w:hideMark/>
          </w:tcPr>
          <w:p w14:paraId="3D9B0800"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w:t>
            </w:r>
          </w:p>
        </w:tc>
        <w:tc>
          <w:tcPr>
            <w:tcW w:w="1020" w:type="dxa"/>
            <w:tcBorders>
              <w:top w:val="nil"/>
              <w:left w:val="nil"/>
              <w:bottom w:val="nil"/>
              <w:right w:val="nil"/>
            </w:tcBorders>
            <w:shd w:val="clear" w:color="auto" w:fill="auto"/>
            <w:noWrap/>
            <w:vAlign w:val="center"/>
            <w:hideMark/>
          </w:tcPr>
          <w:p w14:paraId="7F8ECEA6"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8.3</w:t>
            </w:r>
          </w:p>
        </w:tc>
      </w:tr>
      <w:tr w:rsidR="001E6FBA" w:rsidRPr="00CB7613" w14:paraId="019C4E42" w14:textId="77777777" w:rsidTr="00EB52E9">
        <w:trPr>
          <w:trHeight w:val="300"/>
        </w:trPr>
        <w:tc>
          <w:tcPr>
            <w:tcW w:w="6140" w:type="dxa"/>
            <w:tcBorders>
              <w:top w:val="nil"/>
              <w:left w:val="nil"/>
              <w:bottom w:val="nil"/>
              <w:right w:val="nil"/>
            </w:tcBorders>
            <w:shd w:val="clear" w:color="auto" w:fill="auto"/>
            <w:vAlign w:val="center"/>
            <w:hideMark/>
          </w:tcPr>
          <w:p w14:paraId="5D78350F"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My health insurance doesn't cover health screenings/services</w:t>
            </w:r>
          </w:p>
        </w:tc>
        <w:tc>
          <w:tcPr>
            <w:tcW w:w="820" w:type="dxa"/>
            <w:tcBorders>
              <w:top w:val="nil"/>
              <w:left w:val="nil"/>
              <w:bottom w:val="nil"/>
              <w:right w:val="nil"/>
            </w:tcBorders>
            <w:shd w:val="clear" w:color="auto" w:fill="auto"/>
            <w:noWrap/>
            <w:vAlign w:val="center"/>
            <w:hideMark/>
          </w:tcPr>
          <w:p w14:paraId="67986F57"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w:t>
            </w:r>
          </w:p>
        </w:tc>
        <w:tc>
          <w:tcPr>
            <w:tcW w:w="1020" w:type="dxa"/>
            <w:tcBorders>
              <w:top w:val="nil"/>
              <w:left w:val="nil"/>
              <w:bottom w:val="nil"/>
              <w:right w:val="nil"/>
            </w:tcBorders>
            <w:shd w:val="clear" w:color="auto" w:fill="auto"/>
            <w:noWrap/>
            <w:vAlign w:val="center"/>
            <w:hideMark/>
          </w:tcPr>
          <w:p w14:paraId="5DF45636"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8.3</w:t>
            </w:r>
          </w:p>
        </w:tc>
      </w:tr>
      <w:tr w:rsidR="001E6FBA" w:rsidRPr="00CB7613" w14:paraId="0F00B117" w14:textId="77777777" w:rsidTr="00EB7B55">
        <w:trPr>
          <w:trHeight w:val="180"/>
        </w:trPr>
        <w:tc>
          <w:tcPr>
            <w:tcW w:w="6140" w:type="dxa"/>
            <w:tcBorders>
              <w:top w:val="nil"/>
              <w:left w:val="nil"/>
              <w:bottom w:val="nil"/>
              <w:right w:val="nil"/>
            </w:tcBorders>
            <w:shd w:val="clear" w:color="auto" w:fill="auto"/>
            <w:vAlign w:val="center"/>
            <w:hideMark/>
          </w:tcPr>
          <w:p w14:paraId="6472D805"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My deductible or co-payment is too high</w:t>
            </w:r>
          </w:p>
        </w:tc>
        <w:tc>
          <w:tcPr>
            <w:tcW w:w="820" w:type="dxa"/>
            <w:tcBorders>
              <w:top w:val="nil"/>
              <w:left w:val="nil"/>
              <w:bottom w:val="nil"/>
              <w:right w:val="nil"/>
            </w:tcBorders>
            <w:shd w:val="clear" w:color="auto" w:fill="auto"/>
            <w:noWrap/>
            <w:vAlign w:val="center"/>
            <w:hideMark/>
          </w:tcPr>
          <w:p w14:paraId="24D631CE"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35</w:t>
            </w:r>
          </w:p>
        </w:tc>
        <w:tc>
          <w:tcPr>
            <w:tcW w:w="1020" w:type="dxa"/>
            <w:tcBorders>
              <w:top w:val="nil"/>
              <w:left w:val="nil"/>
              <w:bottom w:val="nil"/>
              <w:right w:val="nil"/>
            </w:tcBorders>
            <w:shd w:val="clear" w:color="auto" w:fill="auto"/>
            <w:noWrap/>
            <w:vAlign w:val="center"/>
            <w:hideMark/>
          </w:tcPr>
          <w:p w14:paraId="48415FB0"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15.4</w:t>
            </w:r>
          </w:p>
        </w:tc>
      </w:tr>
      <w:tr w:rsidR="001E6FBA" w:rsidRPr="00CB7613" w14:paraId="463F4099" w14:textId="77777777" w:rsidTr="00EB7B55">
        <w:trPr>
          <w:trHeight w:val="360"/>
        </w:trPr>
        <w:tc>
          <w:tcPr>
            <w:tcW w:w="6140" w:type="dxa"/>
            <w:tcBorders>
              <w:top w:val="nil"/>
              <w:left w:val="nil"/>
              <w:bottom w:val="nil"/>
              <w:right w:val="nil"/>
            </w:tcBorders>
            <w:shd w:val="clear" w:color="auto" w:fill="auto"/>
            <w:vAlign w:val="center"/>
            <w:hideMark/>
          </w:tcPr>
          <w:p w14:paraId="28968424"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Hospitals or Doctor won't take my insurance or medical assistance</w:t>
            </w:r>
          </w:p>
        </w:tc>
        <w:tc>
          <w:tcPr>
            <w:tcW w:w="820" w:type="dxa"/>
            <w:tcBorders>
              <w:top w:val="nil"/>
              <w:left w:val="nil"/>
              <w:bottom w:val="nil"/>
              <w:right w:val="nil"/>
            </w:tcBorders>
            <w:shd w:val="clear" w:color="auto" w:fill="auto"/>
            <w:noWrap/>
            <w:vAlign w:val="center"/>
            <w:hideMark/>
          </w:tcPr>
          <w:p w14:paraId="3158292D"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1020" w:type="dxa"/>
            <w:tcBorders>
              <w:top w:val="nil"/>
              <w:left w:val="nil"/>
              <w:bottom w:val="nil"/>
              <w:right w:val="nil"/>
            </w:tcBorders>
            <w:shd w:val="clear" w:color="auto" w:fill="auto"/>
            <w:noWrap/>
            <w:vAlign w:val="center"/>
            <w:hideMark/>
          </w:tcPr>
          <w:p w14:paraId="1E3083DC"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E6FBA" w:rsidRPr="00CB7613" w14:paraId="5E5C5D1D" w14:textId="77777777" w:rsidTr="00EB7B55">
        <w:trPr>
          <w:trHeight w:val="117"/>
        </w:trPr>
        <w:tc>
          <w:tcPr>
            <w:tcW w:w="6140" w:type="dxa"/>
            <w:tcBorders>
              <w:top w:val="nil"/>
              <w:left w:val="nil"/>
              <w:bottom w:val="nil"/>
              <w:right w:val="nil"/>
            </w:tcBorders>
            <w:shd w:val="clear" w:color="auto" w:fill="auto"/>
            <w:noWrap/>
            <w:vAlign w:val="center"/>
            <w:hideMark/>
          </w:tcPr>
          <w:p w14:paraId="039E17D6"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 couldn't get an appointment</w:t>
            </w:r>
          </w:p>
        </w:tc>
        <w:tc>
          <w:tcPr>
            <w:tcW w:w="820" w:type="dxa"/>
            <w:tcBorders>
              <w:top w:val="nil"/>
              <w:left w:val="nil"/>
              <w:bottom w:val="nil"/>
              <w:right w:val="nil"/>
            </w:tcBorders>
            <w:shd w:val="clear" w:color="auto" w:fill="auto"/>
            <w:noWrap/>
            <w:vAlign w:val="center"/>
            <w:hideMark/>
          </w:tcPr>
          <w:p w14:paraId="63050F95"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1020" w:type="dxa"/>
            <w:tcBorders>
              <w:top w:val="nil"/>
              <w:left w:val="nil"/>
              <w:bottom w:val="nil"/>
              <w:right w:val="nil"/>
            </w:tcBorders>
            <w:shd w:val="clear" w:color="auto" w:fill="auto"/>
            <w:noWrap/>
            <w:vAlign w:val="center"/>
            <w:hideMark/>
          </w:tcPr>
          <w:p w14:paraId="5433B2BA"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r>
      <w:tr w:rsidR="001E6FBA" w:rsidRPr="00CB7613" w14:paraId="229A0B6D" w14:textId="77777777" w:rsidTr="00EB52E9">
        <w:trPr>
          <w:trHeight w:val="435"/>
        </w:trPr>
        <w:tc>
          <w:tcPr>
            <w:tcW w:w="6140" w:type="dxa"/>
            <w:tcBorders>
              <w:top w:val="nil"/>
              <w:left w:val="nil"/>
              <w:bottom w:val="nil"/>
              <w:right w:val="nil"/>
            </w:tcBorders>
            <w:shd w:val="clear" w:color="auto" w:fill="auto"/>
            <w:vAlign w:val="center"/>
            <w:hideMark/>
          </w:tcPr>
          <w:p w14:paraId="186D0FAF"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Health care provider has limited office hours</w:t>
            </w:r>
          </w:p>
        </w:tc>
        <w:tc>
          <w:tcPr>
            <w:tcW w:w="820" w:type="dxa"/>
            <w:tcBorders>
              <w:top w:val="nil"/>
              <w:left w:val="nil"/>
              <w:bottom w:val="nil"/>
              <w:right w:val="nil"/>
            </w:tcBorders>
            <w:shd w:val="clear" w:color="auto" w:fill="auto"/>
            <w:noWrap/>
            <w:vAlign w:val="center"/>
            <w:hideMark/>
          </w:tcPr>
          <w:p w14:paraId="2AFF6080"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w:t>
            </w:r>
          </w:p>
        </w:tc>
        <w:tc>
          <w:tcPr>
            <w:tcW w:w="1020" w:type="dxa"/>
            <w:tcBorders>
              <w:top w:val="nil"/>
              <w:left w:val="nil"/>
              <w:bottom w:val="nil"/>
              <w:right w:val="nil"/>
            </w:tcBorders>
            <w:shd w:val="clear" w:color="auto" w:fill="auto"/>
            <w:noWrap/>
            <w:vAlign w:val="center"/>
            <w:hideMark/>
          </w:tcPr>
          <w:p w14:paraId="2225E39F"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3.5</w:t>
            </w:r>
          </w:p>
        </w:tc>
      </w:tr>
      <w:tr w:rsidR="001E6FBA" w:rsidRPr="00CB7613" w14:paraId="020B7A72" w14:textId="77777777" w:rsidTr="00EB52E9">
        <w:trPr>
          <w:trHeight w:val="315"/>
        </w:trPr>
        <w:tc>
          <w:tcPr>
            <w:tcW w:w="6140" w:type="dxa"/>
            <w:tcBorders>
              <w:top w:val="nil"/>
              <w:left w:val="nil"/>
              <w:bottom w:val="nil"/>
              <w:right w:val="nil"/>
            </w:tcBorders>
            <w:shd w:val="clear" w:color="auto" w:fill="auto"/>
            <w:vAlign w:val="center"/>
            <w:hideMark/>
          </w:tcPr>
          <w:p w14:paraId="0AB52513"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Health care services aren't close to where I live</w:t>
            </w:r>
          </w:p>
        </w:tc>
        <w:tc>
          <w:tcPr>
            <w:tcW w:w="820" w:type="dxa"/>
            <w:tcBorders>
              <w:top w:val="nil"/>
              <w:left w:val="nil"/>
              <w:bottom w:val="nil"/>
              <w:right w:val="nil"/>
            </w:tcBorders>
            <w:shd w:val="clear" w:color="auto" w:fill="auto"/>
            <w:noWrap/>
            <w:vAlign w:val="center"/>
            <w:hideMark/>
          </w:tcPr>
          <w:p w14:paraId="625C0086"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1020" w:type="dxa"/>
            <w:tcBorders>
              <w:top w:val="nil"/>
              <w:left w:val="nil"/>
              <w:bottom w:val="nil"/>
              <w:right w:val="nil"/>
            </w:tcBorders>
            <w:shd w:val="clear" w:color="auto" w:fill="auto"/>
            <w:noWrap/>
            <w:vAlign w:val="center"/>
            <w:hideMark/>
          </w:tcPr>
          <w:p w14:paraId="7E8CFE7A"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2.6</w:t>
            </w:r>
          </w:p>
        </w:tc>
      </w:tr>
      <w:tr w:rsidR="001E6FBA" w:rsidRPr="00CB7613" w14:paraId="2C38E5B5" w14:textId="77777777" w:rsidTr="00EB52E9">
        <w:trPr>
          <w:trHeight w:val="300"/>
        </w:trPr>
        <w:tc>
          <w:tcPr>
            <w:tcW w:w="6140" w:type="dxa"/>
            <w:tcBorders>
              <w:top w:val="nil"/>
              <w:left w:val="nil"/>
              <w:bottom w:val="nil"/>
              <w:right w:val="nil"/>
            </w:tcBorders>
            <w:shd w:val="clear" w:color="auto" w:fill="auto"/>
            <w:vAlign w:val="center"/>
            <w:hideMark/>
          </w:tcPr>
          <w:p w14:paraId="0D651F17"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Language/ interpretive services not provided</w:t>
            </w:r>
          </w:p>
        </w:tc>
        <w:tc>
          <w:tcPr>
            <w:tcW w:w="820" w:type="dxa"/>
            <w:tcBorders>
              <w:top w:val="nil"/>
              <w:left w:val="nil"/>
              <w:bottom w:val="nil"/>
              <w:right w:val="nil"/>
            </w:tcBorders>
            <w:shd w:val="clear" w:color="auto" w:fill="auto"/>
            <w:noWrap/>
            <w:vAlign w:val="center"/>
            <w:hideMark/>
          </w:tcPr>
          <w:p w14:paraId="7B666742"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w:t>
            </w:r>
          </w:p>
        </w:tc>
        <w:tc>
          <w:tcPr>
            <w:tcW w:w="1020" w:type="dxa"/>
            <w:tcBorders>
              <w:top w:val="nil"/>
              <w:left w:val="nil"/>
              <w:bottom w:val="nil"/>
              <w:right w:val="nil"/>
            </w:tcBorders>
            <w:shd w:val="clear" w:color="auto" w:fill="auto"/>
            <w:noWrap/>
            <w:vAlign w:val="center"/>
            <w:hideMark/>
          </w:tcPr>
          <w:p w14:paraId="22943EC6" w14:textId="0E54995B"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w:t>
            </w:r>
            <w:r w:rsidR="00EB52E9" w:rsidRPr="00CB7613">
              <w:rPr>
                <w:rFonts w:eastAsia="Times New Roman" w:cs="Calibri"/>
                <w:color w:val="000000"/>
                <w:szCs w:val="22"/>
                <w:lang w:eastAsia="en-US"/>
              </w:rPr>
              <w:t>.0</w:t>
            </w:r>
          </w:p>
        </w:tc>
      </w:tr>
      <w:tr w:rsidR="001E6FBA" w:rsidRPr="00CB7613" w14:paraId="5A97CE14" w14:textId="77777777" w:rsidTr="00EB52E9">
        <w:trPr>
          <w:trHeight w:val="300"/>
        </w:trPr>
        <w:tc>
          <w:tcPr>
            <w:tcW w:w="6140" w:type="dxa"/>
            <w:tcBorders>
              <w:top w:val="nil"/>
              <w:left w:val="nil"/>
              <w:bottom w:val="nil"/>
              <w:right w:val="nil"/>
            </w:tcBorders>
            <w:shd w:val="clear" w:color="auto" w:fill="auto"/>
            <w:vAlign w:val="center"/>
            <w:hideMark/>
          </w:tcPr>
          <w:p w14:paraId="1DD117F0"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Other Reason</w:t>
            </w:r>
          </w:p>
        </w:tc>
        <w:tc>
          <w:tcPr>
            <w:tcW w:w="820" w:type="dxa"/>
            <w:tcBorders>
              <w:top w:val="nil"/>
              <w:left w:val="nil"/>
              <w:bottom w:val="nil"/>
              <w:right w:val="nil"/>
            </w:tcBorders>
            <w:shd w:val="clear" w:color="auto" w:fill="auto"/>
            <w:noWrap/>
            <w:vAlign w:val="center"/>
            <w:hideMark/>
          </w:tcPr>
          <w:p w14:paraId="79901B17"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w:t>
            </w:r>
          </w:p>
        </w:tc>
        <w:tc>
          <w:tcPr>
            <w:tcW w:w="1020" w:type="dxa"/>
            <w:tcBorders>
              <w:top w:val="nil"/>
              <w:left w:val="nil"/>
              <w:bottom w:val="nil"/>
              <w:right w:val="nil"/>
            </w:tcBorders>
            <w:shd w:val="clear" w:color="auto" w:fill="auto"/>
            <w:noWrap/>
            <w:vAlign w:val="center"/>
            <w:hideMark/>
          </w:tcPr>
          <w:p w14:paraId="286C3772"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4.8</w:t>
            </w:r>
          </w:p>
        </w:tc>
      </w:tr>
      <w:tr w:rsidR="001E6FBA" w:rsidRPr="00CB7613" w14:paraId="79FE6205" w14:textId="77777777" w:rsidTr="00EB52E9">
        <w:trPr>
          <w:trHeight w:val="300"/>
        </w:trPr>
        <w:tc>
          <w:tcPr>
            <w:tcW w:w="6140" w:type="dxa"/>
            <w:tcBorders>
              <w:top w:val="nil"/>
              <w:left w:val="nil"/>
              <w:bottom w:val="single" w:sz="4" w:space="0" w:color="auto"/>
              <w:right w:val="nil"/>
            </w:tcBorders>
            <w:shd w:val="clear" w:color="auto" w:fill="auto"/>
            <w:vAlign w:val="center"/>
            <w:hideMark/>
          </w:tcPr>
          <w:p w14:paraId="0CC9C1EA"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None</w:t>
            </w:r>
          </w:p>
        </w:tc>
        <w:tc>
          <w:tcPr>
            <w:tcW w:w="820" w:type="dxa"/>
            <w:tcBorders>
              <w:top w:val="nil"/>
              <w:left w:val="nil"/>
              <w:bottom w:val="single" w:sz="4" w:space="0" w:color="auto"/>
              <w:right w:val="nil"/>
            </w:tcBorders>
            <w:shd w:val="clear" w:color="auto" w:fill="auto"/>
            <w:noWrap/>
            <w:vAlign w:val="center"/>
            <w:hideMark/>
          </w:tcPr>
          <w:p w14:paraId="3320F005"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113</w:t>
            </w:r>
          </w:p>
        </w:tc>
        <w:tc>
          <w:tcPr>
            <w:tcW w:w="1020" w:type="dxa"/>
            <w:tcBorders>
              <w:top w:val="nil"/>
              <w:left w:val="nil"/>
              <w:bottom w:val="single" w:sz="4" w:space="0" w:color="auto"/>
              <w:right w:val="nil"/>
            </w:tcBorders>
            <w:shd w:val="clear" w:color="auto" w:fill="auto"/>
            <w:noWrap/>
            <w:vAlign w:val="center"/>
            <w:hideMark/>
          </w:tcPr>
          <w:p w14:paraId="11A4CAA2" w14:textId="77777777" w:rsidR="001E6FBA" w:rsidRPr="00CB7613" w:rsidRDefault="001E6FBA" w:rsidP="00EB52E9">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49.6</w:t>
            </w:r>
          </w:p>
        </w:tc>
      </w:tr>
    </w:tbl>
    <w:p w14:paraId="13117123" w14:textId="77777777" w:rsidR="001E6FBA" w:rsidRPr="00CB7613" w:rsidRDefault="001E6FBA" w:rsidP="00773C17">
      <w:pPr>
        <w:ind w:firstLine="0"/>
        <w:rPr>
          <w:rFonts w:cs="Calibri"/>
          <w:szCs w:val="22"/>
        </w:rPr>
      </w:pPr>
    </w:p>
    <w:p w14:paraId="1F2E13CC" w14:textId="01F94919" w:rsidR="001E6FBA" w:rsidRPr="00CB7613" w:rsidRDefault="001E6FBA" w:rsidP="001E6FBA">
      <w:pPr>
        <w:pStyle w:val="Caption"/>
        <w:rPr>
          <w:rFonts w:cs="Calibri"/>
          <w:i/>
          <w:iCs w:val="0"/>
          <w:szCs w:val="22"/>
        </w:rPr>
      </w:pPr>
      <w:r w:rsidRPr="00CB7613">
        <w:rPr>
          <w:rFonts w:cs="Calibri"/>
          <w:szCs w:val="22"/>
        </w:rPr>
        <w:t>Table A 12.</w:t>
      </w:r>
      <w:r w:rsidRPr="00CB7613">
        <w:rPr>
          <w:rFonts w:cs="Calibri"/>
          <w:i/>
          <w:iCs w:val="0"/>
          <w:szCs w:val="22"/>
        </w:rPr>
        <w:t xml:space="preserve"> </w:t>
      </w:r>
      <w:bookmarkStart w:id="87" w:name="_Hlk96589267"/>
      <w:r w:rsidRPr="00CB7613">
        <w:rPr>
          <w:rFonts w:cs="Calibri"/>
          <w:i/>
          <w:iCs w:val="0"/>
          <w:szCs w:val="22"/>
        </w:rPr>
        <w:t xml:space="preserve">NCDHD Client Reported </w:t>
      </w:r>
      <w:r w:rsidRPr="00CB7613">
        <w:rPr>
          <w:rFonts w:eastAsia="Times New Roman" w:cs="Calibri"/>
          <w:i/>
          <w:iCs w:val="0"/>
          <w:color w:val="000000"/>
          <w:szCs w:val="22"/>
          <w:lang w:eastAsia="en-US"/>
        </w:rPr>
        <w:t>health plans are utilized in their household</w:t>
      </w:r>
    </w:p>
    <w:tbl>
      <w:tblPr>
        <w:tblW w:w="7980" w:type="dxa"/>
        <w:tblLook w:val="04A0" w:firstRow="1" w:lastRow="0" w:firstColumn="1" w:lastColumn="0" w:noHBand="0" w:noVBand="1"/>
      </w:tblPr>
      <w:tblGrid>
        <w:gridCol w:w="6140"/>
        <w:gridCol w:w="820"/>
        <w:gridCol w:w="1020"/>
      </w:tblGrid>
      <w:tr w:rsidR="006C3F80" w:rsidRPr="00CB7613" w14:paraId="4BF5B72D" w14:textId="77777777" w:rsidTr="007B1ACE">
        <w:trPr>
          <w:trHeight w:val="600"/>
        </w:trPr>
        <w:tc>
          <w:tcPr>
            <w:tcW w:w="6140" w:type="dxa"/>
            <w:tcBorders>
              <w:top w:val="single" w:sz="4" w:space="0" w:color="auto"/>
              <w:left w:val="nil"/>
              <w:bottom w:val="single" w:sz="4" w:space="0" w:color="auto"/>
              <w:right w:val="nil"/>
            </w:tcBorders>
            <w:shd w:val="clear" w:color="auto" w:fill="auto"/>
            <w:vAlign w:val="bottom"/>
            <w:hideMark/>
          </w:tcPr>
          <w:bookmarkEnd w:id="87"/>
          <w:p w14:paraId="45BA48E8" w14:textId="77777777" w:rsidR="006C3F80" w:rsidRPr="00CB7613" w:rsidRDefault="006C3F80" w:rsidP="006C3F80">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Which of the following health plans are utilized in your household? (Please check all that apply)</w:t>
            </w:r>
          </w:p>
        </w:tc>
        <w:tc>
          <w:tcPr>
            <w:tcW w:w="820" w:type="dxa"/>
            <w:tcBorders>
              <w:top w:val="single" w:sz="4" w:space="0" w:color="auto"/>
              <w:left w:val="nil"/>
              <w:bottom w:val="single" w:sz="4" w:space="0" w:color="auto"/>
              <w:right w:val="nil"/>
            </w:tcBorders>
            <w:shd w:val="clear" w:color="auto" w:fill="auto"/>
            <w:noWrap/>
            <w:vAlign w:val="bottom"/>
            <w:hideMark/>
          </w:tcPr>
          <w:p w14:paraId="168BD748" w14:textId="655A36D6" w:rsidR="006C3F80" w:rsidRPr="00CB7613" w:rsidRDefault="006C3F80" w:rsidP="006C3F80">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1020" w:type="dxa"/>
            <w:tcBorders>
              <w:top w:val="single" w:sz="4" w:space="0" w:color="auto"/>
              <w:left w:val="nil"/>
              <w:bottom w:val="single" w:sz="4" w:space="0" w:color="auto"/>
              <w:right w:val="nil"/>
            </w:tcBorders>
            <w:shd w:val="clear" w:color="auto" w:fill="auto"/>
            <w:vAlign w:val="bottom"/>
            <w:hideMark/>
          </w:tcPr>
          <w:p w14:paraId="0DCEA752" w14:textId="20394613" w:rsidR="006C3F80" w:rsidRPr="00CB7613" w:rsidRDefault="006C3F80"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1E6FBA" w:rsidRPr="00CB7613" w14:paraId="2C1D74B8" w14:textId="77777777" w:rsidTr="007B1ACE">
        <w:trPr>
          <w:trHeight w:val="300"/>
        </w:trPr>
        <w:tc>
          <w:tcPr>
            <w:tcW w:w="6140" w:type="dxa"/>
            <w:tcBorders>
              <w:top w:val="nil"/>
              <w:left w:val="nil"/>
              <w:bottom w:val="nil"/>
              <w:right w:val="nil"/>
            </w:tcBorders>
            <w:shd w:val="clear" w:color="auto" w:fill="auto"/>
            <w:noWrap/>
            <w:vAlign w:val="bottom"/>
            <w:hideMark/>
          </w:tcPr>
          <w:p w14:paraId="2C8110A4"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Employer Provided</w:t>
            </w:r>
          </w:p>
        </w:tc>
        <w:tc>
          <w:tcPr>
            <w:tcW w:w="820" w:type="dxa"/>
            <w:tcBorders>
              <w:top w:val="nil"/>
              <w:left w:val="nil"/>
              <w:bottom w:val="nil"/>
              <w:right w:val="nil"/>
            </w:tcBorders>
            <w:shd w:val="clear" w:color="auto" w:fill="auto"/>
            <w:noWrap/>
            <w:vAlign w:val="bottom"/>
            <w:hideMark/>
          </w:tcPr>
          <w:p w14:paraId="6E682E81" w14:textId="77777777" w:rsidR="001E6FBA" w:rsidRPr="00CB7613" w:rsidRDefault="001E6FBA"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166</w:t>
            </w:r>
          </w:p>
        </w:tc>
        <w:tc>
          <w:tcPr>
            <w:tcW w:w="1020" w:type="dxa"/>
            <w:tcBorders>
              <w:top w:val="nil"/>
              <w:left w:val="nil"/>
              <w:bottom w:val="nil"/>
              <w:right w:val="nil"/>
            </w:tcBorders>
            <w:shd w:val="clear" w:color="auto" w:fill="auto"/>
            <w:noWrap/>
            <w:vAlign w:val="bottom"/>
            <w:hideMark/>
          </w:tcPr>
          <w:p w14:paraId="2DCCFD48" w14:textId="77777777" w:rsidR="001E6FBA" w:rsidRPr="00CB7613" w:rsidRDefault="001E6FBA"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77.2</w:t>
            </w:r>
          </w:p>
        </w:tc>
      </w:tr>
      <w:tr w:rsidR="001E6FBA" w:rsidRPr="00CB7613" w14:paraId="2BFE7BCB" w14:textId="77777777" w:rsidTr="00EB7B55">
        <w:trPr>
          <w:trHeight w:val="288"/>
        </w:trPr>
        <w:tc>
          <w:tcPr>
            <w:tcW w:w="6140" w:type="dxa"/>
            <w:tcBorders>
              <w:top w:val="nil"/>
              <w:left w:val="nil"/>
              <w:bottom w:val="nil"/>
              <w:right w:val="nil"/>
            </w:tcBorders>
            <w:shd w:val="clear" w:color="auto" w:fill="auto"/>
            <w:noWrap/>
            <w:vAlign w:val="bottom"/>
            <w:hideMark/>
          </w:tcPr>
          <w:p w14:paraId="01138E37"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Medicaid/ Medical Assistance</w:t>
            </w:r>
          </w:p>
        </w:tc>
        <w:tc>
          <w:tcPr>
            <w:tcW w:w="820" w:type="dxa"/>
            <w:tcBorders>
              <w:top w:val="nil"/>
              <w:left w:val="nil"/>
              <w:bottom w:val="nil"/>
              <w:right w:val="nil"/>
            </w:tcBorders>
            <w:shd w:val="clear" w:color="auto" w:fill="auto"/>
            <w:noWrap/>
            <w:vAlign w:val="bottom"/>
            <w:hideMark/>
          </w:tcPr>
          <w:p w14:paraId="66437F83" w14:textId="77777777" w:rsidR="001E6FBA" w:rsidRPr="00CB7613" w:rsidRDefault="001E6FBA"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w:t>
            </w:r>
          </w:p>
        </w:tc>
        <w:tc>
          <w:tcPr>
            <w:tcW w:w="1020" w:type="dxa"/>
            <w:tcBorders>
              <w:top w:val="nil"/>
              <w:left w:val="nil"/>
              <w:bottom w:val="nil"/>
              <w:right w:val="nil"/>
            </w:tcBorders>
            <w:shd w:val="clear" w:color="auto" w:fill="auto"/>
            <w:noWrap/>
            <w:vAlign w:val="bottom"/>
            <w:hideMark/>
          </w:tcPr>
          <w:p w14:paraId="467FB2E3" w14:textId="77777777" w:rsidR="001E6FBA" w:rsidRPr="00CB7613" w:rsidRDefault="001E6FBA"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7.9</w:t>
            </w:r>
          </w:p>
        </w:tc>
      </w:tr>
      <w:tr w:rsidR="001E6FBA" w:rsidRPr="00CB7613" w14:paraId="21CC79C2" w14:textId="77777777" w:rsidTr="007B1ACE">
        <w:trPr>
          <w:trHeight w:val="315"/>
        </w:trPr>
        <w:tc>
          <w:tcPr>
            <w:tcW w:w="6140" w:type="dxa"/>
            <w:tcBorders>
              <w:top w:val="nil"/>
              <w:left w:val="nil"/>
              <w:bottom w:val="nil"/>
              <w:right w:val="nil"/>
            </w:tcBorders>
            <w:shd w:val="clear" w:color="auto" w:fill="auto"/>
            <w:noWrap/>
            <w:vAlign w:val="bottom"/>
            <w:hideMark/>
          </w:tcPr>
          <w:p w14:paraId="5CDFDF9B"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Long Term Care Insurance</w:t>
            </w:r>
          </w:p>
        </w:tc>
        <w:tc>
          <w:tcPr>
            <w:tcW w:w="820" w:type="dxa"/>
            <w:tcBorders>
              <w:top w:val="nil"/>
              <w:left w:val="nil"/>
              <w:bottom w:val="nil"/>
              <w:right w:val="nil"/>
            </w:tcBorders>
            <w:shd w:val="clear" w:color="auto" w:fill="auto"/>
            <w:noWrap/>
            <w:vAlign w:val="bottom"/>
            <w:hideMark/>
          </w:tcPr>
          <w:p w14:paraId="13921461" w14:textId="77777777" w:rsidR="001E6FBA" w:rsidRPr="00CB7613" w:rsidRDefault="001E6FBA"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w:t>
            </w:r>
          </w:p>
        </w:tc>
        <w:tc>
          <w:tcPr>
            <w:tcW w:w="1020" w:type="dxa"/>
            <w:tcBorders>
              <w:top w:val="nil"/>
              <w:left w:val="nil"/>
              <w:bottom w:val="nil"/>
              <w:right w:val="nil"/>
            </w:tcBorders>
            <w:shd w:val="clear" w:color="auto" w:fill="auto"/>
            <w:noWrap/>
            <w:vAlign w:val="bottom"/>
            <w:hideMark/>
          </w:tcPr>
          <w:p w14:paraId="66248342" w14:textId="77777777" w:rsidR="001E6FBA" w:rsidRPr="00CB7613" w:rsidRDefault="001E6FBA"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5.6</w:t>
            </w:r>
          </w:p>
        </w:tc>
      </w:tr>
      <w:tr w:rsidR="001E6FBA" w:rsidRPr="00CB7613" w14:paraId="4CA46551" w14:textId="77777777" w:rsidTr="007B1ACE">
        <w:trPr>
          <w:trHeight w:val="300"/>
        </w:trPr>
        <w:tc>
          <w:tcPr>
            <w:tcW w:w="6140" w:type="dxa"/>
            <w:tcBorders>
              <w:top w:val="nil"/>
              <w:left w:val="nil"/>
              <w:bottom w:val="nil"/>
              <w:right w:val="nil"/>
            </w:tcBorders>
            <w:shd w:val="clear" w:color="auto" w:fill="auto"/>
            <w:noWrap/>
            <w:vAlign w:val="bottom"/>
            <w:hideMark/>
          </w:tcPr>
          <w:p w14:paraId="3C67C7D7"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Private Plan</w:t>
            </w:r>
          </w:p>
        </w:tc>
        <w:tc>
          <w:tcPr>
            <w:tcW w:w="820" w:type="dxa"/>
            <w:tcBorders>
              <w:top w:val="nil"/>
              <w:left w:val="nil"/>
              <w:bottom w:val="nil"/>
              <w:right w:val="nil"/>
            </w:tcBorders>
            <w:shd w:val="clear" w:color="auto" w:fill="auto"/>
            <w:noWrap/>
            <w:vAlign w:val="bottom"/>
            <w:hideMark/>
          </w:tcPr>
          <w:p w14:paraId="746A5E11" w14:textId="77777777" w:rsidR="001E6FBA" w:rsidRPr="00CB7613" w:rsidRDefault="001E6FBA"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34</w:t>
            </w:r>
          </w:p>
        </w:tc>
        <w:tc>
          <w:tcPr>
            <w:tcW w:w="1020" w:type="dxa"/>
            <w:tcBorders>
              <w:top w:val="nil"/>
              <w:left w:val="nil"/>
              <w:bottom w:val="nil"/>
              <w:right w:val="nil"/>
            </w:tcBorders>
            <w:shd w:val="clear" w:color="auto" w:fill="auto"/>
            <w:noWrap/>
            <w:vAlign w:val="bottom"/>
            <w:hideMark/>
          </w:tcPr>
          <w:p w14:paraId="2FA79FA6" w14:textId="77777777" w:rsidR="001E6FBA" w:rsidRPr="00CB7613" w:rsidRDefault="001E6FBA"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15.8</w:t>
            </w:r>
          </w:p>
        </w:tc>
      </w:tr>
      <w:tr w:rsidR="001E6FBA" w:rsidRPr="00CB7613" w14:paraId="544CD590" w14:textId="77777777" w:rsidTr="007B1ACE">
        <w:trPr>
          <w:trHeight w:val="300"/>
        </w:trPr>
        <w:tc>
          <w:tcPr>
            <w:tcW w:w="6140" w:type="dxa"/>
            <w:tcBorders>
              <w:top w:val="nil"/>
              <w:left w:val="nil"/>
              <w:bottom w:val="nil"/>
              <w:right w:val="nil"/>
            </w:tcBorders>
            <w:shd w:val="clear" w:color="auto" w:fill="auto"/>
            <w:noWrap/>
            <w:vAlign w:val="bottom"/>
            <w:hideMark/>
          </w:tcPr>
          <w:p w14:paraId="59CFAF3D"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Indian Health Services</w:t>
            </w:r>
          </w:p>
        </w:tc>
        <w:tc>
          <w:tcPr>
            <w:tcW w:w="820" w:type="dxa"/>
            <w:tcBorders>
              <w:top w:val="nil"/>
              <w:left w:val="nil"/>
              <w:bottom w:val="nil"/>
              <w:right w:val="nil"/>
            </w:tcBorders>
            <w:shd w:val="clear" w:color="auto" w:fill="auto"/>
            <w:noWrap/>
            <w:vAlign w:val="bottom"/>
            <w:hideMark/>
          </w:tcPr>
          <w:p w14:paraId="0F8296B2" w14:textId="77777777" w:rsidR="001E6FBA" w:rsidRPr="00CB7613" w:rsidRDefault="001E6FBA"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1020" w:type="dxa"/>
            <w:tcBorders>
              <w:top w:val="nil"/>
              <w:left w:val="nil"/>
              <w:bottom w:val="nil"/>
              <w:right w:val="nil"/>
            </w:tcBorders>
            <w:shd w:val="clear" w:color="auto" w:fill="auto"/>
            <w:noWrap/>
            <w:vAlign w:val="bottom"/>
            <w:hideMark/>
          </w:tcPr>
          <w:p w14:paraId="1FDBF4D8" w14:textId="77777777" w:rsidR="001E6FBA" w:rsidRPr="00CB7613" w:rsidRDefault="001E6FBA"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2.8</w:t>
            </w:r>
          </w:p>
        </w:tc>
      </w:tr>
      <w:tr w:rsidR="001E6FBA" w:rsidRPr="00CB7613" w14:paraId="248C3CFC" w14:textId="77777777" w:rsidTr="007B1ACE">
        <w:trPr>
          <w:trHeight w:val="300"/>
        </w:trPr>
        <w:tc>
          <w:tcPr>
            <w:tcW w:w="6140" w:type="dxa"/>
            <w:tcBorders>
              <w:top w:val="nil"/>
              <w:left w:val="nil"/>
              <w:bottom w:val="nil"/>
              <w:right w:val="nil"/>
            </w:tcBorders>
            <w:shd w:val="clear" w:color="auto" w:fill="auto"/>
            <w:noWrap/>
            <w:vAlign w:val="bottom"/>
            <w:hideMark/>
          </w:tcPr>
          <w:p w14:paraId="22A9E003"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VA Insurance</w:t>
            </w:r>
          </w:p>
        </w:tc>
        <w:tc>
          <w:tcPr>
            <w:tcW w:w="820" w:type="dxa"/>
            <w:tcBorders>
              <w:top w:val="nil"/>
              <w:left w:val="nil"/>
              <w:bottom w:val="nil"/>
              <w:right w:val="nil"/>
            </w:tcBorders>
            <w:shd w:val="clear" w:color="auto" w:fill="auto"/>
            <w:noWrap/>
            <w:vAlign w:val="bottom"/>
            <w:hideMark/>
          </w:tcPr>
          <w:p w14:paraId="6A039FBD" w14:textId="77777777" w:rsidR="001E6FBA" w:rsidRPr="00CB7613" w:rsidRDefault="001E6FBA"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w:t>
            </w:r>
          </w:p>
        </w:tc>
        <w:tc>
          <w:tcPr>
            <w:tcW w:w="1020" w:type="dxa"/>
            <w:tcBorders>
              <w:top w:val="nil"/>
              <w:left w:val="nil"/>
              <w:bottom w:val="nil"/>
              <w:right w:val="nil"/>
            </w:tcBorders>
            <w:shd w:val="clear" w:color="auto" w:fill="auto"/>
            <w:noWrap/>
            <w:vAlign w:val="bottom"/>
            <w:hideMark/>
          </w:tcPr>
          <w:p w14:paraId="28140EE5" w14:textId="77777777" w:rsidR="001E6FBA" w:rsidRPr="00CB7613" w:rsidRDefault="001E6FBA"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2.3</w:t>
            </w:r>
          </w:p>
        </w:tc>
      </w:tr>
      <w:tr w:rsidR="001E6FBA" w:rsidRPr="00CB7613" w14:paraId="64123074" w14:textId="77777777" w:rsidTr="007B1ACE">
        <w:trPr>
          <w:trHeight w:val="300"/>
        </w:trPr>
        <w:tc>
          <w:tcPr>
            <w:tcW w:w="6140" w:type="dxa"/>
            <w:tcBorders>
              <w:top w:val="nil"/>
              <w:left w:val="nil"/>
              <w:bottom w:val="nil"/>
              <w:right w:val="nil"/>
            </w:tcBorders>
            <w:shd w:val="clear" w:color="auto" w:fill="auto"/>
            <w:noWrap/>
            <w:vAlign w:val="bottom"/>
            <w:hideMark/>
          </w:tcPr>
          <w:p w14:paraId="330C6890"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Medicare</w:t>
            </w:r>
          </w:p>
        </w:tc>
        <w:tc>
          <w:tcPr>
            <w:tcW w:w="820" w:type="dxa"/>
            <w:tcBorders>
              <w:top w:val="nil"/>
              <w:left w:val="nil"/>
              <w:bottom w:val="nil"/>
              <w:right w:val="nil"/>
            </w:tcBorders>
            <w:shd w:val="clear" w:color="auto" w:fill="auto"/>
            <w:noWrap/>
            <w:vAlign w:val="bottom"/>
            <w:hideMark/>
          </w:tcPr>
          <w:p w14:paraId="7E142E0E" w14:textId="77777777" w:rsidR="001E6FBA" w:rsidRPr="00CB7613" w:rsidRDefault="001E6FBA"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39</w:t>
            </w:r>
          </w:p>
        </w:tc>
        <w:tc>
          <w:tcPr>
            <w:tcW w:w="1020" w:type="dxa"/>
            <w:tcBorders>
              <w:top w:val="nil"/>
              <w:left w:val="nil"/>
              <w:bottom w:val="nil"/>
              <w:right w:val="nil"/>
            </w:tcBorders>
            <w:shd w:val="clear" w:color="auto" w:fill="auto"/>
            <w:noWrap/>
            <w:vAlign w:val="bottom"/>
            <w:hideMark/>
          </w:tcPr>
          <w:p w14:paraId="6737D5CE" w14:textId="77777777" w:rsidR="001E6FBA" w:rsidRPr="00CB7613" w:rsidRDefault="001E6FBA"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18.1</w:t>
            </w:r>
          </w:p>
        </w:tc>
      </w:tr>
      <w:tr w:rsidR="001E6FBA" w:rsidRPr="00CB7613" w14:paraId="3E8FA01C" w14:textId="77777777" w:rsidTr="007B1ACE">
        <w:trPr>
          <w:trHeight w:val="300"/>
        </w:trPr>
        <w:tc>
          <w:tcPr>
            <w:tcW w:w="6140" w:type="dxa"/>
            <w:tcBorders>
              <w:top w:val="nil"/>
              <w:left w:val="nil"/>
              <w:bottom w:val="single" w:sz="4" w:space="0" w:color="auto"/>
              <w:right w:val="nil"/>
            </w:tcBorders>
            <w:shd w:val="clear" w:color="auto" w:fill="auto"/>
            <w:noWrap/>
            <w:vAlign w:val="bottom"/>
            <w:hideMark/>
          </w:tcPr>
          <w:p w14:paraId="28D9AC35" w14:textId="77777777" w:rsidR="001E6FBA" w:rsidRPr="00CB7613" w:rsidRDefault="001E6FBA"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Medicare Part D (Prescription drug plan)</w:t>
            </w:r>
          </w:p>
        </w:tc>
        <w:tc>
          <w:tcPr>
            <w:tcW w:w="820" w:type="dxa"/>
            <w:tcBorders>
              <w:top w:val="nil"/>
              <w:left w:val="nil"/>
              <w:bottom w:val="single" w:sz="4" w:space="0" w:color="auto"/>
              <w:right w:val="nil"/>
            </w:tcBorders>
            <w:shd w:val="clear" w:color="auto" w:fill="auto"/>
            <w:noWrap/>
            <w:vAlign w:val="bottom"/>
            <w:hideMark/>
          </w:tcPr>
          <w:p w14:paraId="41B02D78" w14:textId="77777777" w:rsidR="001E6FBA" w:rsidRPr="00CB7613" w:rsidRDefault="001E6FBA"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28</w:t>
            </w:r>
          </w:p>
        </w:tc>
        <w:tc>
          <w:tcPr>
            <w:tcW w:w="1020" w:type="dxa"/>
            <w:tcBorders>
              <w:top w:val="nil"/>
              <w:left w:val="nil"/>
              <w:bottom w:val="single" w:sz="4" w:space="0" w:color="auto"/>
              <w:right w:val="nil"/>
            </w:tcBorders>
            <w:shd w:val="clear" w:color="auto" w:fill="auto"/>
            <w:noWrap/>
            <w:vAlign w:val="bottom"/>
            <w:hideMark/>
          </w:tcPr>
          <w:p w14:paraId="1ECD219F" w14:textId="32D16631" w:rsidR="001E6FBA" w:rsidRPr="00CB7613" w:rsidRDefault="001E6FBA"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r w:rsidR="00EB7B55" w:rsidRPr="00CB7613">
              <w:rPr>
                <w:rFonts w:eastAsia="Times New Roman" w:cs="Calibri"/>
                <w:color w:val="000000"/>
                <w:szCs w:val="22"/>
                <w:lang w:eastAsia="en-US"/>
              </w:rPr>
              <w:t>.0</w:t>
            </w:r>
          </w:p>
        </w:tc>
      </w:tr>
    </w:tbl>
    <w:p w14:paraId="0F5A2216" w14:textId="46254A82" w:rsidR="00831B58" w:rsidRPr="00CB7613" w:rsidRDefault="00831B58" w:rsidP="00831B58">
      <w:pPr>
        <w:pStyle w:val="Caption"/>
        <w:rPr>
          <w:rFonts w:cs="Calibri"/>
          <w:i/>
          <w:iCs w:val="0"/>
          <w:szCs w:val="22"/>
        </w:rPr>
      </w:pPr>
      <w:r w:rsidRPr="00CB7613">
        <w:rPr>
          <w:rFonts w:cs="Calibri"/>
          <w:szCs w:val="22"/>
        </w:rPr>
        <w:t>Table A 13.</w:t>
      </w:r>
      <w:r w:rsidRPr="00CB7613">
        <w:rPr>
          <w:rFonts w:cs="Calibri"/>
          <w:i/>
          <w:iCs w:val="0"/>
          <w:szCs w:val="22"/>
        </w:rPr>
        <w:t xml:space="preserve"> NCDHD Client Reported </w:t>
      </w:r>
      <w:r w:rsidRPr="00CB7613">
        <w:rPr>
          <w:rFonts w:eastAsia="Times New Roman" w:cs="Calibri"/>
          <w:i/>
          <w:iCs w:val="0"/>
          <w:color w:val="000000"/>
          <w:szCs w:val="22"/>
          <w:lang w:eastAsia="en-US"/>
        </w:rPr>
        <w:t>miles they travel for health professionals/services.</w:t>
      </w:r>
    </w:p>
    <w:tbl>
      <w:tblPr>
        <w:tblW w:w="0" w:type="auto"/>
        <w:tblLayout w:type="fixed"/>
        <w:tblLook w:val="04A0" w:firstRow="1" w:lastRow="0" w:firstColumn="1" w:lastColumn="0" w:noHBand="0" w:noVBand="1"/>
      </w:tblPr>
      <w:tblGrid>
        <w:gridCol w:w="4320"/>
        <w:gridCol w:w="1440"/>
        <w:gridCol w:w="1125"/>
        <w:gridCol w:w="1125"/>
      </w:tblGrid>
      <w:tr w:rsidR="006C3F80" w:rsidRPr="00CB7613" w14:paraId="419A1F0E" w14:textId="77777777" w:rsidTr="003A6EF2">
        <w:trPr>
          <w:trHeight w:val="600"/>
          <w:tblHeader/>
        </w:trPr>
        <w:tc>
          <w:tcPr>
            <w:tcW w:w="4320" w:type="dxa"/>
            <w:tcBorders>
              <w:top w:val="single" w:sz="4" w:space="0" w:color="auto"/>
              <w:left w:val="nil"/>
              <w:bottom w:val="single" w:sz="4" w:space="0" w:color="auto"/>
              <w:right w:val="nil"/>
            </w:tcBorders>
            <w:shd w:val="clear" w:color="auto" w:fill="auto"/>
            <w:vAlign w:val="center"/>
            <w:hideMark/>
          </w:tcPr>
          <w:p w14:paraId="0FDA4E62" w14:textId="77777777" w:rsidR="006C3F80" w:rsidRPr="00CB7613" w:rsidRDefault="006C3F80" w:rsidP="006C3F80">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About how far in miles, one way, do you travel for the following health professionals/services? </w:t>
            </w:r>
          </w:p>
        </w:tc>
        <w:tc>
          <w:tcPr>
            <w:tcW w:w="1440" w:type="dxa"/>
            <w:tcBorders>
              <w:top w:val="single" w:sz="4" w:space="0" w:color="auto"/>
              <w:left w:val="nil"/>
              <w:bottom w:val="single" w:sz="4" w:space="0" w:color="auto"/>
              <w:right w:val="nil"/>
            </w:tcBorders>
            <w:shd w:val="clear" w:color="auto" w:fill="auto"/>
            <w:noWrap/>
            <w:vAlign w:val="center"/>
            <w:hideMark/>
          </w:tcPr>
          <w:p w14:paraId="44FDB568" w14:textId="77777777" w:rsidR="006C3F80" w:rsidRPr="00CB7613" w:rsidRDefault="006C3F80" w:rsidP="006C3F80">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w:t>
            </w:r>
          </w:p>
        </w:tc>
        <w:tc>
          <w:tcPr>
            <w:tcW w:w="1125" w:type="dxa"/>
            <w:tcBorders>
              <w:top w:val="single" w:sz="4" w:space="0" w:color="auto"/>
              <w:left w:val="nil"/>
              <w:bottom w:val="single" w:sz="4" w:space="0" w:color="auto"/>
              <w:right w:val="nil"/>
            </w:tcBorders>
            <w:shd w:val="clear" w:color="auto" w:fill="auto"/>
            <w:noWrap/>
            <w:vAlign w:val="center"/>
            <w:hideMark/>
          </w:tcPr>
          <w:p w14:paraId="54252C46" w14:textId="37F64FD9" w:rsidR="006C3F80" w:rsidRPr="00CB7613" w:rsidRDefault="006C3F80" w:rsidP="006C3F80">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1125" w:type="dxa"/>
            <w:tcBorders>
              <w:top w:val="single" w:sz="4" w:space="0" w:color="auto"/>
              <w:left w:val="nil"/>
              <w:bottom w:val="single" w:sz="4" w:space="0" w:color="auto"/>
              <w:right w:val="nil"/>
            </w:tcBorders>
            <w:shd w:val="clear" w:color="auto" w:fill="auto"/>
            <w:noWrap/>
            <w:vAlign w:val="center"/>
            <w:hideMark/>
          </w:tcPr>
          <w:p w14:paraId="31205CF0" w14:textId="6EE57552" w:rsidR="006C3F80" w:rsidRPr="00CB7613" w:rsidRDefault="006C3F80"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831B58" w:rsidRPr="00CB7613" w14:paraId="7FF10DE8" w14:textId="77777777" w:rsidTr="003A6EF2">
        <w:trPr>
          <w:trHeight w:val="300"/>
        </w:trPr>
        <w:tc>
          <w:tcPr>
            <w:tcW w:w="4320" w:type="dxa"/>
            <w:vMerge w:val="restart"/>
            <w:tcBorders>
              <w:top w:val="nil"/>
              <w:left w:val="nil"/>
              <w:bottom w:val="single" w:sz="4" w:space="0" w:color="000000"/>
              <w:right w:val="nil"/>
            </w:tcBorders>
            <w:shd w:val="clear" w:color="auto" w:fill="auto"/>
            <w:noWrap/>
            <w:vAlign w:val="center"/>
            <w:hideMark/>
          </w:tcPr>
          <w:p w14:paraId="50A63AF2" w14:textId="77777777" w:rsidR="00831B58" w:rsidRPr="00CB7613" w:rsidRDefault="00831B58"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 Primary Care Health Professional</w:t>
            </w:r>
          </w:p>
        </w:tc>
        <w:tc>
          <w:tcPr>
            <w:tcW w:w="1440" w:type="dxa"/>
            <w:tcBorders>
              <w:top w:val="nil"/>
              <w:left w:val="nil"/>
              <w:bottom w:val="nil"/>
              <w:right w:val="nil"/>
            </w:tcBorders>
            <w:shd w:val="clear" w:color="auto" w:fill="auto"/>
            <w:noWrap/>
            <w:vAlign w:val="center"/>
            <w:hideMark/>
          </w:tcPr>
          <w:p w14:paraId="14302E1C"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0-30 miles</w:t>
            </w:r>
          </w:p>
        </w:tc>
        <w:tc>
          <w:tcPr>
            <w:tcW w:w="1125" w:type="dxa"/>
            <w:tcBorders>
              <w:top w:val="nil"/>
              <w:left w:val="nil"/>
              <w:bottom w:val="nil"/>
              <w:right w:val="nil"/>
            </w:tcBorders>
            <w:shd w:val="clear" w:color="auto" w:fill="auto"/>
            <w:noWrap/>
            <w:vAlign w:val="center"/>
            <w:hideMark/>
          </w:tcPr>
          <w:p w14:paraId="176593A2"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160</w:t>
            </w:r>
          </w:p>
        </w:tc>
        <w:tc>
          <w:tcPr>
            <w:tcW w:w="1125" w:type="dxa"/>
            <w:tcBorders>
              <w:top w:val="nil"/>
              <w:left w:val="nil"/>
              <w:bottom w:val="nil"/>
              <w:right w:val="nil"/>
            </w:tcBorders>
            <w:shd w:val="clear" w:color="auto" w:fill="auto"/>
            <w:noWrap/>
            <w:vAlign w:val="center"/>
            <w:hideMark/>
          </w:tcPr>
          <w:p w14:paraId="2EDD6ED1"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83.3</w:t>
            </w:r>
          </w:p>
        </w:tc>
      </w:tr>
      <w:tr w:rsidR="00831B58" w:rsidRPr="00CB7613" w14:paraId="2D0D3575" w14:textId="77777777" w:rsidTr="003A6EF2">
        <w:trPr>
          <w:trHeight w:val="300"/>
        </w:trPr>
        <w:tc>
          <w:tcPr>
            <w:tcW w:w="4320" w:type="dxa"/>
            <w:vMerge/>
            <w:tcBorders>
              <w:top w:val="nil"/>
              <w:left w:val="nil"/>
              <w:bottom w:val="single" w:sz="4" w:space="0" w:color="000000"/>
              <w:right w:val="nil"/>
            </w:tcBorders>
            <w:vAlign w:val="center"/>
            <w:hideMark/>
          </w:tcPr>
          <w:p w14:paraId="5DAF7025"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2E6E26D1"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31-45 miles</w:t>
            </w:r>
          </w:p>
        </w:tc>
        <w:tc>
          <w:tcPr>
            <w:tcW w:w="1125" w:type="dxa"/>
            <w:tcBorders>
              <w:top w:val="nil"/>
              <w:left w:val="nil"/>
              <w:bottom w:val="nil"/>
              <w:right w:val="nil"/>
            </w:tcBorders>
            <w:shd w:val="clear" w:color="auto" w:fill="auto"/>
            <w:noWrap/>
            <w:vAlign w:val="center"/>
            <w:hideMark/>
          </w:tcPr>
          <w:p w14:paraId="52D3DE91"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w:t>
            </w:r>
          </w:p>
        </w:tc>
        <w:tc>
          <w:tcPr>
            <w:tcW w:w="1125" w:type="dxa"/>
            <w:tcBorders>
              <w:top w:val="nil"/>
              <w:left w:val="nil"/>
              <w:bottom w:val="nil"/>
              <w:right w:val="nil"/>
            </w:tcBorders>
            <w:shd w:val="clear" w:color="auto" w:fill="auto"/>
            <w:noWrap/>
            <w:vAlign w:val="center"/>
            <w:hideMark/>
          </w:tcPr>
          <w:p w14:paraId="250E34D2"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10.4</w:t>
            </w:r>
          </w:p>
        </w:tc>
      </w:tr>
      <w:tr w:rsidR="00831B58" w:rsidRPr="00CB7613" w14:paraId="662CF365" w14:textId="77777777" w:rsidTr="003A6EF2">
        <w:trPr>
          <w:trHeight w:val="300"/>
        </w:trPr>
        <w:tc>
          <w:tcPr>
            <w:tcW w:w="4320" w:type="dxa"/>
            <w:vMerge/>
            <w:tcBorders>
              <w:top w:val="nil"/>
              <w:left w:val="nil"/>
              <w:bottom w:val="single" w:sz="4" w:space="0" w:color="000000"/>
              <w:right w:val="nil"/>
            </w:tcBorders>
            <w:vAlign w:val="center"/>
            <w:hideMark/>
          </w:tcPr>
          <w:p w14:paraId="6EC882D2"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1D4FB0C5"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46-75 miles</w:t>
            </w:r>
          </w:p>
        </w:tc>
        <w:tc>
          <w:tcPr>
            <w:tcW w:w="1125" w:type="dxa"/>
            <w:tcBorders>
              <w:top w:val="nil"/>
              <w:left w:val="nil"/>
              <w:bottom w:val="nil"/>
              <w:right w:val="nil"/>
            </w:tcBorders>
            <w:shd w:val="clear" w:color="auto" w:fill="auto"/>
            <w:noWrap/>
            <w:vAlign w:val="center"/>
            <w:hideMark/>
          </w:tcPr>
          <w:p w14:paraId="153D406C"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w:t>
            </w:r>
          </w:p>
        </w:tc>
        <w:tc>
          <w:tcPr>
            <w:tcW w:w="1125" w:type="dxa"/>
            <w:tcBorders>
              <w:top w:val="nil"/>
              <w:left w:val="nil"/>
              <w:bottom w:val="nil"/>
              <w:right w:val="nil"/>
            </w:tcBorders>
            <w:shd w:val="clear" w:color="auto" w:fill="auto"/>
            <w:noWrap/>
            <w:vAlign w:val="center"/>
            <w:hideMark/>
          </w:tcPr>
          <w:p w14:paraId="69DD3451"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4.2</w:t>
            </w:r>
          </w:p>
        </w:tc>
      </w:tr>
      <w:tr w:rsidR="00831B58" w:rsidRPr="00CB7613" w14:paraId="3B39B051" w14:textId="77777777" w:rsidTr="003A6EF2">
        <w:trPr>
          <w:trHeight w:val="300"/>
        </w:trPr>
        <w:tc>
          <w:tcPr>
            <w:tcW w:w="4320" w:type="dxa"/>
            <w:vMerge/>
            <w:tcBorders>
              <w:top w:val="nil"/>
              <w:left w:val="nil"/>
              <w:bottom w:val="single" w:sz="4" w:space="0" w:color="000000"/>
              <w:right w:val="nil"/>
            </w:tcBorders>
            <w:vAlign w:val="center"/>
            <w:hideMark/>
          </w:tcPr>
          <w:p w14:paraId="65826013"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55ACB8CE"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over 75 miles</w:t>
            </w:r>
          </w:p>
        </w:tc>
        <w:tc>
          <w:tcPr>
            <w:tcW w:w="1125" w:type="dxa"/>
            <w:tcBorders>
              <w:top w:val="nil"/>
              <w:left w:val="nil"/>
              <w:bottom w:val="nil"/>
              <w:right w:val="nil"/>
            </w:tcBorders>
            <w:shd w:val="clear" w:color="auto" w:fill="auto"/>
            <w:noWrap/>
            <w:vAlign w:val="center"/>
            <w:hideMark/>
          </w:tcPr>
          <w:p w14:paraId="5E3A92FF"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1125" w:type="dxa"/>
            <w:tcBorders>
              <w:top w:val="nil"/>
              <w:left w:val="nil"/>
              <w:bottom w:val="nil"/>
              <w:right w:val="nil"/>
            </w:tcBorders>
            <w:shd w:val="clear" w:color="auto" w:fill="auto"/>
            <w:noWrap/>
            <w:vAlign w:val="center"/>
            <w:hideMark/>
          </w:tcPr>
          <w:p w14:paraId="08262A84"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w:t>
            </w:r>
          </w:p>
        </w:tc>
      </w:tr>
      <w:tr w:rsidR="00831B58" w:rsidRPr="00CB7613" w14:paraId="49C95F37" w14:textId="77777777" w:rsidTr="003A6EF2">
        <w:trPr>
          <w:trHeight w:val="300"/>
        </w:trPr>
        <w:tc>
          <w:tcPr>
            <w:tcW w:w="4320" w:type="dxa"/>
            <w:vMerge/>
            <w:tcBorders>
              <w:top w:val="nil"/>
              <w:left w:val="nil"/>
              <w:bottom w:val="single" w:sz="4" w:space="0" w:color="000000"/>
              <w:right w:val="nil"/>
            </w:tcBorders>
            <w:vAlign w:val="center"/>
            <w:hideMark/>
          </w:tcPr>
          <w:p w14:paraId="2F2DED44"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single" w:sz="4" w:space="0" w:color="auto"/>
              <w:right w:val="nil"/>
            </w:tcBorders>
            <w:shd w:val="clear" w:color="auto" w:fill="auto"/>
            <w:noWrap/>
            <w:vAlign w:val="center"/>
            <w:hideMark/>
          </w:tcPr>
          <w:p w14:paraId="0FF41B61"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25" w:type="dxa"/>
            <w:tcBorders>
              <w:top w:val="nil"/>
              <w:left w:val="nil"/>
              <w:bottom w:val="single" w:sz="4" w:space="0" w:color="auto"/>
              <w:right w:val="nil"/>
            </w:tcBorders>
            <w:shd w:val="clear" w:color="auto" w:fill="auto"/>
            <w:noWrap/>
            <w:vAlign w:val="center"/>
            <w:hideMark/>
          </w:tcPr>
          <w:p w14:paraId="22CB0B44"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192</w:t>
            </w:r>
          </w:p>
        </w:tc>
        <w:tc>
          <w:tcPr>
            <w:tcW w:w="1125" w:type="dxa"/>
            <w:tcBorders>
              <w:top w:val="nil"/>
              <w:left w:val="nil"/>
              <w:bottom w:val="single" w:sz="4" w:space="0" w:color="auto"/>
              <w:right w:val="nil"/>
            </w:tcBorders>
            <w:shd w:val="clear" w:color="auto" w:fill="auto"/>
            <w:noWrap/>
            <w:vAlign w:val="center"/>
            <w:hideMark/>
          </w:tcPr>
          <w:p w14:paraId="627BFDED" w14:textId="603D4C0F"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831B58" w:rsidRPr="00CB7613" w14:paraId="45578EF4" w14:textId="77777777" w:rsidTr="003A6EF2">
        <w:trPr>
          <w:trHeight w:val="300"/>
        </w:trPr>
        <w:tc>
          <w:tcPr>
            <w:tcW w:w="4320" w:type="dxa"/>
            <w:vMerge w:val="restart"/>
            <w:tcBorders>
              <w:top w:val="nil"/>
              <w:left w:val="nil"/>
              <w:bottom w:val="single" w:sz="4" w:space="0" w:color="000000"/>
              <w:right w:val="nil"/>
            </w:tcBorders>
            <w:shd w:val="clear" w:color="auto" w:fill="auto"/>
            <w:noWrap/>
            <w:vAlign w:val="center"/>
            <w:hideMark/>
          </w:tcPr>
          <w:p w14:paraId="4D568CF5" w14:textId="77777777" w:rsidR="00831B58" w:rsidRPr="00CB7613" w:rsidRDefault="00831B58"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Cardiology/Heart</w:t>
            </w:r>
          </w:p>
        </w:tc>
        <w:tc>
          <w:tcPr>
            <w:tcW w:w="1440" w:type="dxa"/>
            <w:tcBorders>
              <w:top w:val="nil"/>
              <w:left w:val="nil"/>
              <w:bottom w:val="nil"/>
              <w:right w:val="nil"/>
            </w:tcBorders>
            <w:shd w:val="clear" w:color="auto" w:fill="auto"/>
            <w:noWrap/>
            <w:vAlign w:val="center"/>
            <w:hideMark/>
          </w:tcPr>
          <w:p w14:paraId="0C6A73E4"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0-30 miles</w:t>
            </w:r>
          </w:p>
        </w:tc>
        <w:tc>
          <w:tcPr>
            <w:tcW w:w="1125" w:type="dxa"/>
            <w:tcBorders>
              <w:top w:val="nil"/>
              <w:left w:val="nil"/>
              <w:bottom w:val="nil"/>
              <w:right w:val="nil"/>
            </w:tcBorders>
            <w:shd w:val="clear" w:color="auto" w:fill="auto"/>
            <w:noWrap/>
            <w:vAlign w:val="center"/>
            <w:hideMark/>
          </w:tcPr>
          <w:p w14:paraId="6AEC9FFB"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66</w:t>
            </w:r>
          </w:p>
        </w:tc>
        <w:tc>
          <w:tcPr>
            <w:tcW w:w="1125" w:type="dxa"/>
            <w:tcBorders>
              <w:top w:val="nil"/>
              <w:left w:val="nil"/>
              <w:bottom w:val="nil"/>
              <w:right w:val="nil"/>
            </w:tcBorders>
            <w:shd w:val="clear" w:color="auto" w:fill="auto"/>
            <w:noWrap/>
            <w:vAlign w:val="center"/>
            <w:hideMark/>
          </w:tcPr>
          <w:p w14:paraId="12C25C31"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55.9</w:t>
            </w:r>
          </w:p>
        </w:tc>
      </w:tr>
      <w:tr w:rsidR="00831B58" w:rsidRPr="00CB7613" w14:paraId="426A1C2C" w14:textId="77777777" w:rsidTr="003A6EF2">
        <w:trPr>
          <w:trHeight w:val="300"/>
        </w:trPr>
        <w:tc>
          <w:tcPr>
            <w:tcW w:w="4320" w:type="dxa"/>
            <w:vMerge/>
            <w:tcBorders>
              <w:top w:val="nil"/>
              <w:left w:val="nil"/>
              <w:bottom w:val="single" w:sz="4" w:space="0" w:color="000000"/>
              <w:right w:val="nil"/>
            </w:tcBorders>
            <w:vAlign w:val="center"/>
            <w:hideMark/>
          </w:tcPr>
          <w:p w14:paraId="4B140799"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5A745411"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31-45 miles</w:t>
            </w:r>
          </w:p>
        </w:tc>
        <w:tc>
          <w:tcPr>
            <w:tcW w:w="1125" w:type="dxa"/>
            <w:tcBorders>
              <w:top w:val="nil"/>
              <w:left w:val="nil"/>
              <w:bottom w:val="nil"/>
              <w:right w:val="nil"/>
            </w:tcBorders>
            <w:shd w:val="clear" w:color="auto" w:fill="auto"/>
            <w:noWrap/>
            <w:vAlign w:val="center"/>
            <w:hideMark/>
          </w:tcPr>
          <w:p w14:paraId="3BCA0810"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w:t>
            </w:r>
          </w:p>
        </w:tc>
        <w:tc>
          <w:tcPr>
            <w:tcW w:w="1125" w:type="dxa"/>
            <w:tcBorders>
              <w:top w:val="nil"/>
              <w:left w:val="nil"/>
              <w:bottom w:val="nil"/>
              <w:right w:val="nil"/>
            </w:tcBorders>
            <w:shd w:val="clear" w:color="auto" w:fill="auto"/>
            <w:noWrap/>
            <w:vAlign w:val="center"/>
            <w:hideMark/>
          </w:tcPr>
          <w:p w14:paraId="50A41944"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13.6</w:t>
            </w:r>
          </w:p>
        </w:tc>
      </w:tr>
      <w:tr w:rsidR="00831B58" w:rsidRPr="00CB7613" w14:paraId="4A457A0C" w14:textId="77777777" w:rsidTr="003A6EF2">
        <w:trPr>
          <w:trHeight w:val="300"/>
        </w:trPr>
        <w:tc>
          <w:tcPr>
            <w:tcW w:w="4320" w:type="dxa"/>
            <w:vMerge/>
            <w:tcBorders>
              <w:top w:val="nil"/>
              <w:left w:val="nil"/>
              <w:bottom w:val="single" w:sz="4" w:space="0" w:color="000000"/>
              <w:right w:val="nil"/>
            </w:tcBorders>
            <w:vAlign w:val="center"/>
            <w:hideMark/>
          </w:tcPr>
          <w:p w14:paraId="7BC78EFC"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31C552EF"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46-75 miles</w:t>
            </w:r>
          </w:p>
        </w:tc>
        <w:tc>
          <w:tcPr>
            <w:tcW w:w="1125" w:type="dxa"/>
            <w:tcBorders>
              <w:top w:val="nil"/>
              <w:left w:val="nil"/>
              <w:bottom w:val="nil"/>
              <w:right w:val="nil"/>
            </w:tcBorders>
            <w:shd w:val="clear" w:color="auto" w:fill="auto"/>
            <w:noWrap/>
            <w:vAlign w:val="center"/>
            <w:hideMark/>
          </w:tcPr>
          <w:p w14:paraId="7A0B5830"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c>
          <w:tcPr>
            <w:tcW w:w="1125" w:type="dxa"/>
            <w:tcBorders>
              <w:top w:val="nil"/>
              <w:left w:val="nil"/>
              <w:bottom w:val="nil"/>
              <w:right w:val="nil"/>
            </w:tcBorders>
            <w:shd w:val="clear" w:color="auto" w:fill="auto"/>
            <w:noWrap/>
            <w:vAlign w:val="center"/>
            <w:hideMark/>
          </w:tcPr>
          <w:p w14:paraId="20432093" w14:textId="725D376A"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w:t>
            </w:r>
            <w:r w:rsidR="00EB7B55" w:rsidRPr="00CB7613">
              <w:rPr>
                <w:rFonts w:eastAsia="Times New Roman" w:cs="Calibri"/>
                <w:color w:val="000000"/>
                <w:szCs w:val="22"/>
                <w:lang w:eastAsia="en-US"/>
              </w:rPr>
              <w:t>.0</w:t>
            </w:r>
          </w:p>
        </w:tc>
      </w:tr>
      <w:tr w:rsidR="00831B58" w:rsidRPr="00CB7613" w14:paraId="1A690C63" w14:textId="77777777" w:rsidTr="003A6EF2">
        <w:trPr>
          <w:trHeight w:val="300"/>
        </w:trPr>
        <w:tc>
          <w:tcPr>
            <w:tcW w:w="4320" w:type="dxa"/>
            <w:vMerge/>
            <w:tcBorders>
              <w:top w:val="nil"/>
              <w:left w:val="nil"/>
              <w:bottom w:val="single" w:sz="4" w:space="0" w:color="000000"/>
              <w:right w:val="nil"/>
            </w:tcBorders>
            <w:vAlign w:val="center"/>
            <w:hideMark/>
          </w:tcPr>
          <w:p w14:paraId="6668059C"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3FAC170D"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over 75 miles</w:t>
            </w:r>
          </w:p>
        </w:tc>
        <w:tc>
          <w:tcPr>
            <w:tcW w:w="1125" w:type="dxa"/>
            <w:tcBorders>
              <w:top w:val="nil"/>
              <w:left w:val="nil"/>
              <w:bottom w:val="nil"/>
              <w:right w:val="nil"/>
            </w:tcBorders>
            <w:shd w:val="clear" w:color="auto" w:fill="auto"/>
            <w:noWrap/>
            <w:vAlign w:val="center"/>
            <w:hideMark/>
          </w:tcPr>
          <w:p w14:paraId="47FD1E58"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23</w:t>
            </w:r>
          </w:p>
        </w:tc>
        <w:tc>
          <w:tcPr>
            <w:tcW w:w="1125" w:type="dxa"/>
            <w:tcBorders>
              <w:top w:val="nil"/>
              <w:left w:val="nil"/>
              <w:bottom w:val="nil"/>
              <w:right w:val="nil"/>
            </w:tcBorders>
            <w:shd w:val="clear" w:color="auto" w:fill="auto"/>
            <w:noWrap/>
            <w:vAlign w:val="center"/>
            <w:hideMark/>
          </w:tcPr>
          <w:p w14:paraId="548200E4"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19.5</w:t>
            </w:r>
          </w:p>
        </w:tc>
      </w:tr>
      <w:tr w:rsidR="00831B58" w:rsidRPr="00CB7613" w14:paraId="2861C6AE" w14:textId="77777777" w:rsidTr="003A6EF2">
        <w:trPr>
          <w:trHeight w:val="300"/>
        </w:trPr>
        <w:tc>
          <w:tcPr>
            <w:tcW w:w="4320" w:type="dxa"/>
            <w:vMerge/>
            <w:tcBorders>
              <w:top w:val="nil"/>
              <w:left w:val="nil"/>
              <w:bottom w:val="single" w:sz="4" w:space="0" w:color="000000"/>
              <w:right w:val="nil"/>
            </w:tcBorders>
            <w:vAlign w:val="center"/>
            <w:hideMark/>
          </w:tcPr>
          <w:p w14:paraId="4B0CF879"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single" w:sz="4" w:space="0" w:color="auto"/>
              <w:right w:val="nil"/>
            </w:tcBorders>
            <w:shd w:val="clear" w:color="auto" w:fill="auto"/>
            <w:noWrap/>
            <w:vAlign w:val="center"/>
            <w:hideMark/>
          </w:tcPr>
          <w:p w14:paraId="4BA510E0"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25" w:type="dxa"/>
            <w:tcBorders>
              <w:top w:val="nil"/>
              <w:left w:val="nil"/>
              <w:bottom w:val="single" w:sz="4" w:space="0" w:color="auto"/>
              <w:right w:val="nil"/>
            </w:tcBorders>
            <w:shd w:val="clear" w:color="auto" w:fill="auto"/>
            <w:noWrap/>
            <w:vAlign w:val="center"/>
            <w:hideMark/>
          </w:tcPr>
          <w:p w14:paraId="16852FD4"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118</w:t>
            </w:r>
          </w:p>
        </w:tc>
        <w:tc>
          <w:tcPr>
            <w:tcW w:w="1125" w:type="dxa"/>
            <w:tcBorders>
              <w:top w:val="nil"/>
              <w:left w:val="nil"/>
              <w:bottom w:val="single" w:sz="4" w:space="0" w:color="auto"/>
              <w:right w:val="nil"/>
            </w:tcBorders>
            <w:shd w:val="clear" w:color="auto" w:fill="auto"/>
            <w:noWrap/>
            <w:vAlign w:val="center"/>
            <w:hideMark/>
          </w:tcPr>
          <w:p w14:paraId="0E889250" w14:textId="4B52D606"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831B58" w:rsidRPr="00CB7613" w14:paraId="2955559C" w14:textId="77777777" w:rsidTr="003A6EF2">
        <w:trPr>
          <w:trHeight w:val="300"/>
        </w:trPr>
        <w:tc>
          <w:tcPr>
            <w:tcW w:w="4320" w:type="dxa"/>
            <w:vMerge w:val="restart"/>
            <w:tcBorders>
              <w:top w:val="nil"/>
              <w:left w:val="nil"/>
              <w:bottom w:val="nil"/>
              <w:right w:val="nil"/>
            </w:tcBorders>
            <w:shd w:val="clear" w:color="auto" w:fill="auto"/>
            <w:noWrap/>
            <w:vAlign w:val="center"/>
            <w:hideMark/>
          </w:tcPr>
          <w:p w14:paraId="4A0FBCDB" w14:textId="77777777" w:rsidR="00831B58" w:rsidRPr="00CB7613" w:rsidRDefault="00831B58"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Orthopedics/Orthopedic surgeon</w:t>
            </w:r>
          </w:p>
        </w:tc>
        <w:tc>
          <w:tcPr>
            <w:tcW w:w="1440" w:type="dxa"/>
            <w:tcBorders>
              <w:top w:val="nil"/>
              <w:left w:val="nil"/>
              <w:bottom w:val="nil"/>
              <w:right w:val="nil"/>
            </w:tcBorders>
            <w:shd w:val="clear" w:color="auto" w:fill="auto"/>
            <w:noWrap/>
            <w:vAlign w:val="center"/>
            <w:hideMark/>
          </w:tcPr>
          <w:p w14:paraId="58CCE783"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0-30 miles</w:t>
            </w:r>
          </w:p>
        </w:tc>
        <w:tc>
          <w:tcPr>
            <w:tcW w:w="1125" w:type="dxa"/>
            <w:tcBorders>
              <w:top w:val="nil"/>
              <w:left w:val="nil"/>
              <w:bottom w:val="nil"/>
              <w:right w:val="nil"/>
            </w:tcBorders>
            <w:shd w:val="clear" w:color="auto" w:fill="auto"/>
            <w:noWrap/>
            <w:vAlign w:val="center"/>
            <w:hideMark/>
          </w:tcPr>
          <w:p w14:paraId="47DA7125"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46</w:t>
            </w:r>
          </w:p>
        </w:tc>
        <w:tc>
          <w:tcPr>
            <w:tcW w:w="1125" w:type="dxa"/>
            <w:tcBorders>
              <w:top w:val="nil"/>
              <w:left w:val="nil"/>
              <w:bottom w:val="nil"/>
              <w:right w:val="nil"/>
            </w:tcBorders>
            <w:shd w:val="clear" w:color="auto" w:fill="auto"/>
            <w:noWrap/>
            <w:vAlign w:val="center"/>
            <w:hideMark/>
          </w:tcPr>
          <w:p w14:paraId="22336924"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41.4</w:t>
            </w:r>
          </w:p>
        </w:tc>
      </w:tr>
      <w:tr w:rsidR="00831B58" w:rsidRPr="00CB7613" w14:paraId="67381E6E" w14:textId="77777777" w:rsidTr="003A6EF2">
        <w:trPr>
          <w:trHeight w:val="300"/>
        </w:trPr>
        <w:tc>
          <w:tcPr>
            <w:tcW w:w="4320" w:type="dxa"/>
            <w:vMerge/>
            <w:tcBorders>
              <w:top w:val="nil"/>
              <w:left w:val="nil"/>
              <w:bottom w:val="nil"/>
              <w:right w:val="nil"/>
            </w:tcBorders>
            <w:vAlign w:val="center"/>
            <w:hideMark/>
          </w:tcPr>
          <w:p w14:paraId="49C1F8BE"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31707E45"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31-45 miles</w:t>
            </w:r>
          </w:p>
        </w:tc>
        <w:tc>
          <w:tcPr>
            <w:tcW w:w="1125" w:type="dxa"/>
            <w:tcBorders>
              <w:top w:val="nil"/>
              <w:left w:val="nil"/>
              <w:bottom w:val="nil"/>
              <w:right w:val="nil"/>
            </w:tcBorders>
            <w:shd w:val="clear" w:color="auto" w:fill="auto"/>
            <w:noWrap/>
            <w:vAlign w:val="center"/>
            <w:hideMark/>
          </w:tcPr>
          <w:p w14:paraId="43A8F076"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w:t>
            </w:r>
          </w:p>
        </w:tc>
        <w:tc>
          <w:tcPr>
            <w:tcW w:w="1125" w:type="dxa"/>
            <w:tcBorders>
              <w:top w:val="nil"/>
              <w:left w:val="nil"/>
              <w:bottom w:val="nil"/>
              <w:right w:val="nil"/>
            </w:tcBorders>
            <w:shd w:val="clear" w:color="auto" w:fill="auto"/>
            <w:noWrap/>
            <w:vAlign w:val="center"/>
            <w:hideMark/>
          </w:tcPr>
          <w:p w14:paraId="431DBF13"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17.1</w:t>
            </w:r>
          </w:p>
        </w:tc>
      </w:tr>
      <w:tr w:rsidR="00831B58" w:rsidRPr="00CB7613" w14:paraId="5E0058F0" w14:textId="77777777" w:rsidTr="003A6EF2">
        <w:trPr>
          <w:trHeight w:val="300"/>
        </w:trPr>
        <w:tc>
          <w:tcPr>
            <w:tcW w:w="4320" w:type="dxa"/>
            <w:vMerge/>
            <w:tcBorders>
              <w:top w:val="nil"/>
              <w:left w:val="nil"/>
              <w:bottom w:val="nil"/>
              <w:right w:val="nil"/>
            </w:tcBorders>
            <w:vAlign w:val="center"/>
            <w:hideMark/>
          </w:tcPr>
          <w:p w14:paraId="6EF45CB1"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2F94E05F"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46-75 miles</w:t>
            </w:r>
          </w:p>
        </w:tc>
        <w:tc>
          <w:tcPr>
            <w:tcW w:w="1125" w:type="dxa"/>
            <w:tcBorders>
              <w:top w:val="nil"/>
              <w:left w:val="nil"/>
              <w:bottom w:val="nil"/>
              <w:right w:val="nil"/>
            </w:tcBorders>
            <w:shd w:val="clear" w:color="auto" w:fill="auto"/>
            <w:noWrap/>
            <w:vAlign w:val="center"/>
            <w:hideMark/>
          </w:tcPr>
          <w:p w14:paraId="7D706FE7"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c>
          <w:tcPr>
            <w:tcW w:w="1125" w:type="dxa"/>
            <w:tcBorders>
              <w:top w:val="nil"/>
              <w:left w:val="nil"/>
              <w:bottom w:val="nil"/>
              <w:right w:val="nil"/>
            </w:tcBorders>
            <w:shd w:val="clear" w:color="auto" w:fill="auto"/>
            <w:noWrap/>
            <w:vAlign w:val="center"/>
            <w:hideMark/>
          </w:tcPr>
          <w:p w14:paraId="5D81F77D"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11.7</w:t>
            </w:r>
          </w:p>
        </w:tc>
      </w:tr>
      <w:tr w:rsidR="00831B58" w:rsidRPr="00CB7613" w14:paraId="386B9167" w14:textId="77777777" w:rsidTr="003A6EF2">
        <w:trPr>
          <w:trHeight w:val="300"/>
        </w:trPr>
        <w:tc>
          <w:tcPr>
            <w:tcW w:w="4320" w:type="dxa"/>
            <w:vMerge/>
            <w:tcBorders>
              <w:top w:val="nil"/>
              <w:left w:val="nil"/>
              <w:bottom w:val="nil"/>
              <w:right w:val="nil"/>
            </w:tcBorders>
            <w:vAlign w:val="center"/>
            <w:hideMark/>
          </w:tcPr>
          <w:p w14:paraId="4E60E9EB"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76FACA70"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over 75 miles</w:t>
            </w:r>
          </w:p>
        </w:tc>
        <w:tc>
          <w:tcPr>
            <w:tcW w:w="1125" w:type="dxa"/>
            <w:tcBorders>
              <w:top w:val="nil"/>
              <w:left w:val="nil"/>
              <w:bottom w:val="nil"/>
              <w:right w:val="nil"/>
            </w:tcBorders>
            <w:shd w:val="clear" w:color="auto" w:fill="auto"/>
            <w:noWrap/>
            <w:vAlign w:val="center"/>
            <w:hideMark/>
          </w:tcPr>
          <w:p w14:paraId="0E352460"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33</w:t>
            </w:r>
          </w:p>
        </w:tc>
        <w:tc>
          <w:tcPr>
            <w:tcW w:w="1125" w:type="dxa"/>
            <w:tcBorders>
              <w:top w:val="nil"/>
              <w:left w:val="nil"/>
              <w:bottom w:val="nil"/>
              <w:right w:val="nil"/>
            </w:tcBorders>
            <w:shd w:val="clear" w:color="auto" w:fill="auto"/>
            <w:noWrap/>
            <w:vAlign w:val="center"/>
            <w:hideMark/>
          </w:tcPr>
          <w:p w14:paraId="27C129C1"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29.7</w:t>
            </w:r>
          </w:p>
        </w:tc>
      </w:tr>
      <w:tr w:rsidR="00831B58" w:rsidRPr="00CB7613" w14:paraId="603549CC" w14:textId="77777777" w:rsidTr="003A6EF2">
        <w:trPr>
          <w:trHeight w:val="300"/>
        </w:trPr>
        <w:tc>
          <w:tcPr>
            <w:tcW w:w="4320" w:type="dxa"/>
            <w:vMerge/>
            <w:tcBorders>
              <w:top w:val="nil"/>
              <w:left w:val="nil"/>
              <w:bottom w:val="nil"/>
              <w:right w:val="nil"/>
            </w:tcBorders>
            <w:vAlign w:val="center"/>
            <w:hideMark/>
          </w:tcPr>
          <w:p w14:paraId="11B5F06A"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0BD4DDBD"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25" w:type="dxa"/>
            <w:tcBorders>
              <w:top w:val="nil"/>
              <w:left w:val="nil"/>
              <w:bottom w:val="nil"/>
              <w:right w:val="nil"/>
            </w:tcBorders>
            <w:shd w:val="clear" w:color="auto" w:fill="auto"/>
            <w:noWrap/>
            <w:vAlign w:val="center"/>
            <w:hideMark/>
          </w:tcPr>
          <w:p w14:paraId="004B5D3A"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111</w:t>
            </w:r>
          </w:p>
        </w:tc>
        <w:tc>
          <w:tcPr>
            <w:tcW w:w="1125" w:type="dxa"/>
            <w:tcBorders>
              <w:top w:val="nil"/>
              <w:left w:val="nil"/>
              <w:bottom w:val="nil"/>
              <w:right w:val="nil"/>
            </w:tcBorders>
            <w:shd w:val="clear" w:color="auto" w:fill="auto"/>
            <w:noWrap/>
            <w:vAlign w:val="center"/>
            <w:hideMark/>
          </w:tcPr>
          <w:p w14:paraId="66442B12" w14:textId="50B34C1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831B58" w:rsidRPr="00CB7613" w14:paraId="507466B5" w14:textId="77777777" w:rsidTr="003A6EF2">
        <w:trPr>
          <w:trHeight w:val="300"/>
        </w:trPr>
        <w:tc>
          <w:tcPr>
            <w:tcW w:w="4320" w:type="dxa"/>
            <w:vMerge w:val="restart"/>
            <w:tcBorders>
              <w:top w:val="single" w:sz="4" w:space="0" w:color="auto"/>
              <w:left w:val="nil"/>
              <w:bottom w:val="single" w:sz="4" w:space="0" w:color="000000"/>
              <w:right w:val="nil"/>
            </w:tcBorders>
            <w:shd w:val="clear" w:color="auto" w:fill="auto"/>
            <w:noWrap/>
            <w:vAlign w:val="center"/>
            <w:hideMark/>
          </w:tcPr>
          <w:p w14:paraId="775D13C9" w14:textId="77777777" w:rsidR="00831B58" w:rsidRPr="00CB7613" w:rsidRDefault="00831B58"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 Urology</w:t>
            </w:r>
          </w:p>
        </w:tc>
        <w:tc>
          <w:tcPr>
            <w:tcW w:w="1440" w:type="dxa"/>
            <w:tcBorders>
              <w:top w:val="single" w:sz="4" w:space="0" w:color="auto"/>
              <w:left w:val="nil"/>
              <w:bottom w:val="nil"/>
              <w:right w:val="nil"/>
            </w:tcBorders>
            <w:shd w:val="clear" w:color="auto" w:fill="auto"/>
            <w:noWrap/>
            <w:vAlign w:val="center"/>
            <w:hideMark/>
          </w:tcPr>
          <w:p w14:paraId="48CD0FD0"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0-30 miles</w:t>
            </w:r>
          </w:p>
        </w:tc>
        <w:tc>
          <w:tcPr>
            <w:tcW w:w="1125" w:type="dxa"/>
            <w:tcBorders>
              <w:top w:val="single" w:sz="4" w:space="0" w:color="auto"/>
              <w:left w:val="nil"/>
              <w:bottom w:val="nil"/>
              <w:right w:val="nil"/>
            </w:tcBorders>
            <w:shd w:val="clear" w:color="auto" w:fill="auto"/>
            <w:noWrap/>
            <w:vAlign w:val="center"/>
            <w:hideMark/>
          </w:tcPr>
          <w:p w14:paraId="7DE479E6"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41</w:t>
            </w:r>
          </w:p>
        </w:tc>
        <w:tc>
          <w:tcPr>
            <w:tcW w:w="1125" w:type="dxa"/>
            <w:tcBorders>
              <w:top w:val="single" w:sz="4" w:space="0" w:color="auto"/>
              <w:left w:val="nil"/>
              <w:bottom w:val="nil"/>
              <w:right w:val="nil"/>
            </w:tcBorders>
            <w:shd w:val="clear" w:color="auto" w:fill="auto"/>
            <w:noWrap/>
            <w:vAlign w:val="center"/>
            <w:hideMark/>
          </w:tcPr>
          <w:p w14:paraId="41255681"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45.1</w:t>
            </w:r>
          </w:p>
        </w:tc>
      </w:tr>
      <w:tr w:rsidR="00831B58" w:rsidRPr="00CB7613" w14:paraId="4F5BDF21" w14:textId="77777777" w:rsidTr="003A6EF2">
        <w:trPr>
          <w:trHeight w:val="300"/>
        </w:trPr>
        <w:tc>
          <w:tcPr>
            <w:tcW w:w="4320" w:type="dxa"/>
            <w:vMerge/>
            <w:tcBorders>
              <w:top w:val="single" w:sz="4" w:space="0" w:color="auto"/>
              <w:left w:val="nil"/>
              <w:bottom w:val="single" w:sz="4" w:space="0" w:color="000000"/>
              <w:right w:val="nil"/>
            </w:tcBorders>
            <w:vAlign w:val="center"/>
            <w:hideMark/>
          </w:tcPr>
          <w:p w14:paraId="1C951169"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1DC9B2F4"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31-45 miles</w:t>
            </w:r>
          </w:p>
        </w:tc>
        <w:tc>
          <w:tcPr>
            <w:tcW w:w="1125" w:type="dxa"/>
            <w:tcBorders>
              <w:top w:val="nil"/>
              <w:left w:val="nil"/>
              <w:bottom w:val="nil"/>
              <w:right w:val="nil"/>
            </w:tcBorders>
            <w:shd w:val="clear" w:color="auto" w:fill="auto"/>
            <w:noWrap/>
            <w:vAlign w:val="center"/>
            <w:hideMark/>
          </w:tcPr>
          <w:p w14:paraId="5DE2EAE5"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w:t>
            </w:r>
          </w:p>
        </w:tc>
        <w:tc>
          <w:tcPr>
            <w:tcW w:w="1125" w:type="dxa"/>
            <w:tcBorders>
              <w:top w:val="nil"/>
              <w:left w:val="nil"/>
              <w:bottom w:val="nil"/>
              <w:right w:val="nil"/>
            </w:tcBorders>
            <w:shd w:val="clear" w:color="auto" w:fill="auto"/>
            <w:noWrap/>
            <w:vAlign w:val="center"/>
            <w:hideMark/>
          </w:tcPr>
          <w:p w14:paraId="655A2C21"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16.5</w:t>
            </w:r>
          </w:p>
        </w:tc>
      </w:tr>
      <w:tr w:rsidR="00831B58" w:rsidRPr="00CB7613" w14:paraId="5666EC2C" w14:textId="77777777" w:rsidTr="003A6EF2">
        <w:trPr>
          <w:trHeight w:val="300"/>
        </w:trPr>
        <w:tc>
          <w:tcPr>
            <w:tcW w:w="4320" w:type="dxa"/>
            <w:vMerge/>
            <w:tcBorders>
              <w:top w:val="single" w:sz="4" w:space="0" w:color="auto"/>
              <w:left w:val="nil"/>
              <w:bottom w:val="single" w:sz="4" w:space="0" w:color="000000"/>
              <w:right w:val="nil"/>
            </w:tcBorders>
            <w:vAlign w:val="center"/>
            <w:hideMark/>
          </w:tcPr>
          <w:p w14:paraId="128BD978"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1A229A53"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46-75 miles</w:t>
            </w:r>
          </w:p>
        </w:tc>
        <w:tc>
          <w:tcPr>
            <w:tcW w:w="1125" w:type="dxa"/>
            <w:tcBorders>
              <w:top w:val="nil"/>
              <w:left w:val="nil"/>
              <w:bottom w:val="nil"/>
              <w:right w:val="nil"/>
            </w:tcBorders>
            <w:shd w:val="clear" w:color="auto" w:fill="auto"/>
            <w:noWrap/>
            <w:vAlign w:val="center"/>
            <w:hideMark/>
          </w:tcPr>
          <w:p w14:paraId="3C8731CD"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c>
          <w:tcPr>
            <w:tcW w:w="1125" w:type="dxa"/>
            <w:tcBorders>
              <w:top w:val="nil"/>
              <w:left w:val="nil"/>
              <w:bottom w:val="nil"/>
              <w:right w:val="nil"/>
            </w:tcBorders>
            <w:shd w:val="clear" w:color="auto" w:fill="auto"/>
            <w:noWrap/>
            <w:vAlign w:val="center"/>
            <w:hideMark/>
          </w:tcPr>
          <w:p w14:paraId="298E6289"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14.3</w:t>
            </w:r>
          </w:p>
        </w:tc>
      </w:tr>
      <w:tr w:rsidR="00831B58" w:rsidRPr="00CB7613" w14:paraId="59379DB3" w14:textId="77777777" w:rsidTr="003A6EF2">
        <w:trPr>
          <w:trHeight w:val="300"/>
        </w:trPr>
        <w:tc>
          <w:tcPr>
            <w:tcW w:w="4320" w:type="dxa"/>
            <w:vMerge/>
            <w:tcBorders>
              <w:top w:val="single" w:sz="4" w:space="0" w:color="auto"/>
              <w:left w:val="nil"/>
              <w:bottom w:val="single" w:sz="4" w:space="0" w:color="000000"/>
              <w:right w:val="nil"/>
            </w:tcBorders>
            <w:vAlign w:val="center"/>
            <w:hideMark/>
          </w:tcPr>
          <w:p w14:paraId="457F3BFC"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3D2D10E2"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over 75 miles</w:t>
            </w:r>
          </w:p>
        </w:tc>
        <w:tc>
          <w:tcPr>
            <w:tcW w:w="1125" w:type="dxa"/>
            <w:tcBorders>
              <w:top w:val="nil"/>
              <w:left w:val="nil"/>
              <w:bottom w:val="nil"/>
              <w:right w:val="nil"/>
            </w:tcBorders>
            <w:shd w:val="clear" w:color="auto" w:fill="auto"/>
            <w:noWrap/>
            <w:vAlign w:val="center"/>
            <w:hideMark/>
          </w:tcPr>
          <w:p w14:paraId="04ED7BE2"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w:t>
            </w:r>
          </w:p>
        </w:tc>
        <w:tc>
          <w:tcPr>
            <w:tcW w:w="1125" w:type="dxa"/>
            <w:tcBorders>
              <w:top w:val="nil"/>
              <w:left w:val="nil"/>
              <w:bottom w:val="nil"/>
              <w:right w:val="nil"/>
            </w:tcBorders>
            <w:shd w:val="clear" w:color="auto" w:fill="auto"/>
            <w:noWrap/>
            <w:vAlign w:val="center"/>
            <w:hideMark/>
          </w:tcPr>
          <w:p w14:paraId="25B62F0C"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24.2</w:t>
            </w:r>
          </w:p>
        </w:tc>
      </w:tr>
      <w:tr w:rsidR="00831B58" w:rsidRPr="00CB7613" w14:paraId="6B03F28E" w14:textId="77777777" w:rsidTr="003A6EF2">
        <w:trPr>
          <w:trHeight w:val="300"/>
        </w:trPr>
        <w:tc>
          <w:tcPr>
            <w:tcW w:w="4320" w:type="dxa"/>
            <w:vMerge/>
            <w:tcBorders>
              <w:top w:val="single" w:sz="4" w:space="0" w:color="auto"/>
              <w:left w:val="nil"/>
              <w:bottom w:val="single" w:sz="4" w:space="0" w:color="000000"/>
              <w:right w:val="nil"/>
            </w:tcBorders>
            <w:vAlign w:val="center"/>
            <w:hideMark/>
          </w:tcPr>
          <w:p w14:paraId="45A9BAA9"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single" w:sz="4" w:space="0" w:color="auto"/>
              <w:right w:val="nil"/>
            </w:tcBorders>
            <w:shd w:val="clear" w:color="auto" w:fill="auto"/>
            <w:noWrap/>
            <w:vAlign w:val="center"/>
            <w:hideMark/>
          </w:tcPr>
          <w:p w14:paraId="1B6ACF0C"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25" w:type="dxa"/>
            <w:tcBorders>
              <w:top w:val="nil"/>
              <w:left w:val="nil"/>
              <w:bottom w:val="single" w:sz="4" w:space="0" w:color="auto"/>
              <w:right w:val="nil"/>
            </w:tcBorders>
            <w:shd w:val="clear" w:color="auto" w:fill="auto"/>
            <w:noWrap/>
            <w:vAlign w:val="center"/>
            <w:hideMark/>
          </w:tcPr>
          <w:p w14:paraId="6B95B72E"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91</w:t>
            </w:r>
          </w:p>
        </w:tc>
        <w:tc>
          <w:tcPr>
            <w:tcW w:w="1125" w:type="dxa"/>
            <w:tcBorders>
              <w:top w:val="nil"/>
              <w:left w:val="nil"/>
              <w:bottom w:val="single" w:sz="4" w:space="0" w:color="auto"/>
              <w:right w:val="nil"/>
            </w:tcBorders>
            <w:shd w:val="clear" w:color="auto" w:fill="auto"/>
            <w:noWrap/>
            <w:vAlign w:val="center"/>
            <w:hideMark/>
          </w:tcPr>
          <w:p w14:paraId="69A145E9" w14:textId="31DD780D"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831B58" w:rsidRPr="00CB7613" w14:paraId="188DB0E9" w14:textId="77777777" w:rsidTr="003A6EF2">
        <w:trPr>
          <w:trHeight w:val="300"/>
        </w:trPr>
        <w:tc>
          <w:tcPr>
            <w:tcW w:w="4320" w:type="dxa"/>
            <w:vMerge w:val="restart"/>
            <w:tcBorders>
              <w:top w:val="nil"/>
              <w:left w:val="nil"/>
              <w:bottom w:val="nil"/>
              <w:right w:val="nil"/>
            </w:tcBorders>
            <w:shd w:val="clear" w:color="auto" w:fill="auto"/>
            <w:noWrap/>
            <w:vAlign w:val="center"/>
            <w:hideMark/>
          </w:tcPr>
          <w:p w14:paraId="117D158B" w14:textId="77777777" w:rsidR="00831B58" w:rsidRPr="00CB7613" w:rsidRDefault="00831B58"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Obstetrics/Gynecology</w:t>
            </w:r>
          </w:p>
        </w:tc>
        <w:tc>
          <w:tcPr>
            <w:tcW w:w="1440" w:type="dxa"/>
            <w:tcBorders>
              <w:top w:val="nil"/>
              <w:left w:val="nil"/>
              <w:bottom w:val="nil"/>
              <w:right w:val="nil"/>
            </w:tcBorders>
            <w:shd w:val="clear" w:color="auto" w:fill="auto"/>
            <w:noWrap/>
            <w:vAlign w:val="center"/>
            <w:hideMark/>
          </w:tcPr>
          <w:p w14:paraId="06B034F7"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0-30 miles</w:t>
            </w:r>
          </w:p>
        </w:tc>
        <w:tc>
          <w:tcPr>
            <w:tcW w:w="1125" w:type="dxa"/>
            <w:tcBorders>
              <w:top w:val="nil"/>
              <w:left w:val="nil"/>
              <w:bottom w:val="nil"/>
              <w:right w:val="nil"/>
            </w:tcBorders>
            <w:shd w:val="clear" w:color="auto" w:fill="auto"/>
            <w:noWrap/>
            <w:vAlign w:val="center"/>
            <w:hideMark/>
          </w:tcPr>
          <w:p w14:paraId="30EC9570"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36</w:t>
            </w:r>
          </w:p>
        </w:tc>
        <w:tc>
          <w:tcPr>
            <w:tcW w:w="1125" w:type="dxa"/>
            <w:tcBorders>
              <w:top w:val="nil"/>
              <w:left w:val="nil"/>
              <w:bottom w:val="nil"/>
              <w:right w:val="nil"/>
            </w:tcBorders>
            <w:shd w:val="clear" w:color="auto" w:fill="auto"/>
            <w:noWrap/>
            <w:vAlign w:val="center"/>
            <w:hideMark/>
          </w:tcPr>
          <w:p w14:paraId="7F2DBBE1"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39.1</w:t>
            </w:r>
          </w:p>
        </w:tc>
      </w:tr>
      <w:tr w:rsidR="00831B58" w:rsidRPr="00CB7613" w14:paraId="650740AC" w14:textId="77777777" w:rsidTr="003A6EF2">
        <w:trPr>
          <w:trHeight w:val="300"/>
        </w:trPr>
        <w:tc>
          <w:tcPr>
            <w:tcW w:w="4320" w:type="dxa"/>
            <w:vMerge/>
            <w:tcBorders>
              <w:top w:val="nil"/>
              <w:left w:val="nil"/>
              <w:bottom w:val="nil"/>
              <w:right w:val="nil"/>
            </w:tcBorders>
            <w:vAlign w:val="center"/>
            <w:hideMark/>
          </w:tcPr>
          <w:p w14:paraId="0EC88C07"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3EB0908E"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31-45 miles</w:t>
            </w:r>
          </w:p>
        </w:tc>
        <w:tc>
          <w:tcPr>
            <w:tcW w:w="1125" w:type="dxa"/>
            <w:tcBorders>
              <w:top w:val="nil"/>
              <w:left w:val="nil"/>
              <w:bottom w:val="nil"/>
              <w:right w:val="nil"/>
            </w:tcBorders>
            <w:shd w:val="clear" w:color="auto" w:fill="auto"/>
            <w:noWrap/>
            <w:vAlign w:val="center"/>
            <w:hideMark/>
          </w:tcPr>
          <w:p w14:paraId="16A67147"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w:t>
            </w:r>
          </w:p>
        </w:tc>
        <w:tc>
          <w:tcPr>
            <w:tcW w:w="1125" w:type="dxa"/>
            <w:tcBorders>
              <w:top w:val="nil"/>
              <w:left w:val="nil"/>
              <w:bottom w:val="nil"/>
              <w:right w:val="nil"/>
            </w:tcBorders>
            <w:shd w:val="clear" w:color="auto" w:fill="auto"/>
            <w:noWrap/>
            <w:vAlign w:val="center"/>
            <w:hideMark/>
          </w:tcPr>
          <w:p w14:paraId="0A547488"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20.7</w:t>
            </w:r>
          </w:p>
        </w:tc>
      </w:tr>
      <w:tr w:rsidR="00831B58" w:rsidRPr="00CB7613" w14:paraId="27F8C481" w14:textId="77777777" w:rsidTr="003A6EF2">
        <w:trPr>
          <w:trHeight w:val="300"/>
        </w:trPr>
        <w:tc>
          <w:tcPr>
            <w:tcW w:w="4320" w:type="dxa"/>
            <w:vMerge/>
            <w:tcBorders>
              <w:top w:val="nil"/>
              <w:left w:val="nil"/>
              <w:bottom w:val="nil"/>
              <w:right w:val="nil"/>
            </w:tcBorders>
            <w:vAlign w:val="center"/>
            <w:hideMark/>
          </w:tcPr>
          <w:p w14:paraId="6248FA52"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24B814F3"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46-75 miles</w:t>
            </w:r>
          </w:p>
        </w:tc>
        <w:tc>
          <w:tcPr>
            <w:tcW w:w="1125" w:type="dxa"/>
            <w:tcBorders>
              <w:top w:val="nil"/>
              <w:left w:val="nil"/>
              <w:bottom w:val="nil"/>
              <w:right w:val="nil"/>
            </w:tcBorders>
            <w:shd w:val="clear" w:color="auto" w:fill="auto"/>
            <w:noWrap/>
            <w:vAlign w:val="center"/>
            <w:hideMark/>
          </w:tcPr>
          <w:p w14:paraId="45087D1A"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w:t>
            </w:r>
          </w:p>
        </w:tc>
        <w:tc>
          <w:tcPr>
            <w:tcW w:w="1125" w:type="dxa"/>
            <w:tcBorders>
              <w:top w:val="nil"/>
              <w:left w:val="nil"/>
              <w:bottom w:val="nil"/>
              <w:right w:val="nil"/>
            </w:tcBorders>
            <w:shd w:val="clear" w:color="auto" w:fill="auto"/>
            <w:noWrap/>
            <w:vAlign w:val="center"/>
            <w:hideMark/>
          </w:tcPr>
          <w:p w14:paraId="71B42B94"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17.4</w:t>
            </w:r>
          </w:p>
        </w:tc>
      </w:tr>
      <w:tr w:rsidR="00831B58" w:rsidRPr="00CB7613" w14:paraId="75E8DCDA" w14:textId="77777777" w:rsidTr="003A6EF2">
        <w:trPr>
          <w:trHeight w:val="300"/>
        </w:trPr>
        <w:tc>
          <w:tcPr>
            <w:tcW w:w="4320" w:type="dxa"/>
            <w:vMerge/>
            <w:tcBorders>
              <w:top w:val="nil"/>
              <w:left w:val="nil"/>
              <w:bottom w:val="nil"/>
              <w:right w:val="nil"/>
            </w:tcBorders>
            <w:vAlign w:val="center"/>
            <w:hideMark/>
          </w:tcPr>
          <w:p w14:paraId="0D974688"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7F7995AF"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over 75 miles</w:t>
            </w:r>
          </w:p>
        </w:tc>
        <w:tc>
          <w:tcPr>
            <w:tcW w:w="1125" w:type="dxa"/>
            <w:tcBorders>
              <w:top w:val="nil"/>
              <w:left w:val="nil"/>
              <w:bottom w:val="nil"/>
              <w:right w:val="nil"/>
            </w:tcBorders>
            <w:shd w:val="clear" w:color="auto" w:fill="auto"/>
            <w:noWrap/>
            <w:vAlign w:val="center"/>
            <w:hideMark/>
          </w:tcPr>
          <w:p w14:paraId="7670694F"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w:t>
            </w:r>
          </w:p>
        </w:tc>
        <w:tc>
          <w:tcPr>
            <w:tcW w:w="1125" w:type="dxa"/>
            <w:tcBorders>
              <w:top w:val="nil"/>
              <w:left w:val="nil"/>
              <w:bottom w:val="nil"/>
              <w:right w:val="nil"/>
            </w:tcBorders>
            <w:shd w:val="clear" w:color="auto" w:fill="auto"/>
            <w:noWrap/>
            <w:vAlign w:val="center"/>
            <w:hideMark/>
          </w:tcPr>
          <w:p w14:paraId="5184FCF3"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22.8</w:t>
            </w:r>
          </w:p>
        </w:tc>
      </w:tr>
      <w:tr w:rsidR="00831B58" w:rsidRPr="00CB7613" w14:paraId="26BEE317" w14:textId="77777777" w:rsidTr="003A6EF2">
        <w:trPr>
          <w:trHeight w:val="300"/>
        </w:trPr>
        <w:tc>
          <w:tcPr>
            <w:tcW w:w="4320" w:type="dxa"/>
            <w:vMerge/>
            <w:tcBorders>
              <w:top w:val="nil"/>
              <w:left w:val="nil"/>
              <w:bottom w:val="nil"/>
              <w:right w:val="nil"/>
            </w:tcBorders>
            <w:vAlign w:val="center"/>
            <w:hideMark/>
          </w:tcPr>
          <w:p w14:paraId="016D8A97"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626A6BD7"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25" w:type="dxa"/>
            <w:tcBorders>
              <w:top w:val="nil"/>
              <w:left w:val="nil"/>
              <w:bottom w:val="nil"/>
              <w:right w:val="nil"/>
            </w:tcBorders>
            <w:shd w:val="clear" w:color="auto" w:fill="auto"/>
            <w:noWrap/>
            <w:vAlign w:val="center"/>
            <w:hideMark/>
          </w:tcPr>
          <w:p w14:paraId="27B7FEA9"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92</w:t>
            </w:r>
          </w:p>
        </w:tc>
        <w:tc>
          <w:tcPr>
            <w:tcW w:w="1125" w:type="dxa"/>
            <w:tcBorders>
              <w:top w:val="nil"/>
              <w:left w:val="nil"/>
              <w:bottom w:val="nil"/>
              <w:right w:val="nil"/>
            </w:tcBorders>
            <w:shd w:val="clear" w:color="auto" w:fill="auto"/>
            <w:noWrap/>
            <w:vAlign w:val="center"/>
            <w:hideMark/>
          </w:tcPr>
          <w:p w14:paraId="58B15962" w14:textId="046BEE33"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831B58" w:rsidRPr="00CB7613" w14:paraId="51FD13D1" w14:textId="77777777" w:rsidTr="003A6EF2">
        <w:trPr>
          <w:trHeight w:val="300"/>
        </w:trPr>
        <w:tc>
          <w:tcPr>
            <w:tcW w:w="4320" w:type="dxa"/>
            <w:vMerge w:val="restart"/>
            <w:tcBorders>
              <w:top w:val="single" w:sz="4" w:space="0" w:color="auto"/>
              <w:left w:val="nil"/>
              <w:bottom w:val="single" w:sz="4" w:space="0" w:color="000000"/>
              <w:right w:val="nil"/>
            </w:tcBorders>
            <w:shd w:val="clear" w:color="auto" w:fill="auto"/>
            <w:noWrap/>
            <w:vAlign w:val="center"/>
            <w:hideMark/>
          </w:tcPr>
          <w:p w14:paraId="041A9EB5" w14:textId="77777777" w:rsidR="00831B58" w:rsidRPr="00CB7613" w:rsidRDefault="00831B58"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Pediatrician</w:t>
            </w:r>
          </w:p>
        </w:tc>
        <w:tc>
          <w:tcPr>
            <w:tcW w:w="1440" w:type="dxa"/>
            <w:tcBorders>
              <w:top w:val="single" w:sz="4" w:space="0" w:color="auto"/>
              <w:left w:val="nil"/>
              <w:bottom w:val="nil"/>
              <w:right w:val="nil"/>
            </w:tcBorders>
            <w:shd w:val="clear" w:color="auto" w:fill="auto"/>
            <w:noWrap/>
            <w:vAlign w:val="center"/>
            <w:hideMark/>
          </w:tcPr>
          <w:p w14:paraId="0C4745D2"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0-30 miles</w:t>
            </w:r>
          </w:p>
        </w:tc>
        <w:tc>
          <w:tcPr>
            <w:tcW w:w="1125" w:type="dxa"/>
            <w:tcBorders>
              <w:top w:val="single" w:sz="4" w:space="0" w:color="auto"/>
              <w:left w:val="nil"/>
              <w:bottom w:val="nil"/>
              <w:right w:val="nil"/>
            </w:tcBorders>
            <w:shd w:val="clear" w:color="auto" w:fill="auto"/>
            <w:noWrap/>
            <w:vAlign w:val="center"/>
            <w:hideMark/>
          </w:tcPr>
          <w:p w14:paraId="254E4861"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25</w:t>
            </w:r>
          </w:p>
        </w:tc>
        <w:tc>
          <w:tcPr>
            <w:tcW w:w="1125" w:type="dxa"/>
            <w:tcBorders>
              <w:top w:val="single" w:sz="4" w:space="0" w:color="auto"/>
              <w:left w:val="nil"/>
              <w:bottom w:val="nil"/>
              <w:right w:val="nil"/>
            </w:tcBorders>
            <w:shd w:val="clear" w:color="auto" w:fill="auto"/>
            <w:noWrap/>
            <w:vAlign w:val="center"/>
            <w:hideMark/>
          </w:tcPr>
          <w:p w14:paraId="473B88D4"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33.8</w:t>
            </w:r>
          </w:p>
        </w:tc>
      </w:tr>
      <w:tr w:rsidR="00831B58" w:rsidRPr="00CB7613" w14:paraId="23290C38" w14:textId="77777777" w:rsidTr="003A6EF2">
        <w:trPr>
          <w:trHeight w:val="300"/>
        </w:trPr>
        <w:tc>
          <w:tcPr>
            <w:tcW w:w="4320" w:type="dxa"/>
            <w:vMerge/>
            <w:tcBorders>
              <w:top w:val="single" w:sz="4" w:space="0" w:color="auto"/>
              <w:left w:val="nil"/>
              <w:bottom w:val="single" w:sz="4" w:space="0" w:color="000000"/>
              <w:right w:val="nil"/>
            </w:tcBorders>
            <w:vAlign w:val="center"/>
            <w:hideMark/>
          </w:tcPr>
          <w:p w14:paraId="74EE1ADB"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6D892CE8"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31-45 miles</w:t>
            </w:r>
          </w:p>
        </w:tc>
        <w:tc>
          <w:tcPr>
            <w:tcW w:w="1125" w:type="dxa"/>
            <w:tcBorders>
              <w:top w:val="nil"/>
              <w:left w:val="nil"/>
              <w:bottom w:val="nil"/>
              <w:right w:val="nil"/>
            </w:tcBorders>
            <w:shd w:val="clear" w:color="auto" w:fill="auto"/>
            <w:noWrap/>
            <w:vAlign w:val="center"/>
            <w:hideMark/>
          </w:tcPr>
          <w:p w14:paraId="428CA91B"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w:t>
            </w:r>
          </w:p>
        </w:tc>
        <w:tc>
          <w:tcPr>
            <w:tcW w:w="1125" w:type="dxa"/>
            <w:tcBorders>
              <w:top w:val="nil"/>
              <w:left w:val="nil"/>
              <w:bottom w:val="nil"/>
              <w:right w:val="nil"/>
            </w:tcBorders>
            <w:shd w:val="clear" w:color="auto" w:fill="auto"/>
            <w:noWrap/>
            <w:vAlign w:val="center"/>
            <w:hideMark/>
          </w:tcPr>
          <w:p w14:paraId="29404F25" w14:textId="29FB2EDD"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23</w:t>
            </w:r>
            <w:r w:rsidR="00EB7B55" w:rsidRPr="00CB7613">
              <w:rPr>
                <w:rFonts w:eastAsia="Times New Roman" w:cs="Calibri"/>
                <w:color w:val="000000"/>
                <w:szCs w:val="22"/>
                <w:lang w:eastAsia="en-US"/>
              </w:rPr>
              <w:t>.0</w:t>
            </w:r>
          </w:p>
        </w:tc>
      </w:tr>
      <w:tr w:rsidR="00831B58" w:rsidRPr="00CB7613" w14:paraId="58DF1BAB" w14:textId="77777777" w:rsidTr="003A6EF2">
        <w:trPr>
          <w:trHeight w:val="300"/>
        </w:trPr>
        <w:tc>
          <w:tcPr>
            <w:tcW w:w="4320" w:type="dxa"/>
            <w:vMerge/>
            <w:tcBorders>
              <w:top w:val="single" w:sz="4" w:space="0" w:color="auto"/>
              <w:left w:val="nil"/>
              <w:bottom w:val="single" w:sz="4" w:space="0" w:color="000000"/>
              <w:right w:val="nil"/>
            </w:tcBorders>
            <w:vAlign w:val="center"/>
            <w:hideMark/>
          </w:tcPr>
          <w:p w14:paraId="78C688A5"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73752D01"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46-75 miles</w:t>
            </w:r>
          </w:p>
        </w:tc>
        <w:tc>
          <w:tcPr>
            <w:tcW w:w="1125" w:type="dxa"/>
            <w:tcBorders>
              <w:top w:val="nil"/>
              <w:left w:val="nil"/>
              <w:bottom w:val="nil"/>
              <w:right w:val="nil"/>
            </w:tcBorders>
            <w:shd w:val="clear" w:color="auto" w:fill="auto"/>
            <w:noWrap/>
            <w:vAlign w:val="center"/>
            <w:hideMark/>
          </w:tcPr>
          <w:p w14:paraId="714C845C"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w:t>
            </w:r>
          </w:p>
        </w:tc>
        <w:tc>
          <w:tcPr>
            <w:tcW w:w="1125" w:type="dxa"/>
            <w:tcBorders>
              <w:top w:val="nil"/>
              <w:left w:val="nil"/>
              <w:bottom w:val="nil"/>
              <w:right w:val="nil"/>
            </w:tcBorders>
            <w:shd w:val="clear" w:color="auto" w:fill="auto"/>
            <w:noWrap/>
            <w:vAlign w:val="center"/>
            <w:hideMark/>
          </w:tcPr>
          <w:p w14:paraId="1F7EA726"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14.9</w:t>
            </w:r>
          </w:p>
        </w:tc>
      </w:tr>
      <w:tr w:rsidR="00831B58" w:rsidRPr="00CB7613" w14:paraId="4CED19BD" w14:textId="77777777" w:rsidTr="003A6EF2">
        <w:trPr>
          <w:trHeight w:val="300"/>
        </w:trPr>
        <w:tc>
          <w:tcPr>
            <w:tcW w:w="4320" w:type="dxa"/>
            <w:vMerge/>
            <w:tcBorders>
              <w:top w:val="single" w:sz="4" w:space="0" w:color="auto"/>
              <w:left w:val="nil"/>
              <w:bottom w:val="single" w:sz="4" w:space="0" w:color="000000"/>
              <w:right w:val="nil"/>
            </w:tcBorders>
            <w:vAlign w:val="center"/>
            <w:hideMark/>
          </w:tcPr>
          <w:p w14:paraId="0235582D"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53845CC9"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over 75 miles</w:t>
            </w:r>
          </w:p>
        </w:tc>
        <w:tc>
          <w:tcPr>
            <w:tcW w:w="1125" w:type="dxa"/>
            <w:tcBorders>
              <w:top w:val="nil"/>
              <w:left w:val="nil"/>
              <w:bottom w:val="nil"/>
              <w:right w:val="nil"/>
            </w:tcBorders>
            <w:shd w:val="clear" w:color="auto" w:fill="auto"/>
            <w:noWrap/>
            <w:vAlign w:val="center"/>
            <w:hideMark/>
          </w:tcPr>
          <w:p w14:paraId="17E86BD5"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w:t>
            </w:r>
          </w:p>
        </w:tc>
        <w:tc>
          <w:tcPr>
            <w:tcW w:w="1125" w:type="dxa"/>
            <w:tcBorders>
              <w:top w:val="nil"/>
              <w:left w:val="nil"/>
              <w:bottom w:val="nil"/>
              <w:right w:val="nil"/>
            </w:tcBorders>
            <w:shd w:val="clear" w:color="auto" w:fill="auto"/>
            <w:noWrap/>
            <w:vAlign w:val="center"/>
            <w:hideMark/>
          </w:tcPr>
          <w:p w14:paraId="4A7D8892"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28.4</w:t>
            </w:r>
          </w:p>
        </w:tc>
      </w:tr>
      <w:tr w:rsidR="00831B58" w:rsidRPr="00CB7613" w14:paraId="0FB498B9" w14:textId="77777777" w:rsidTr="003A6EF2">
        <w:trPr>
          <w:trHeight w:val="300"/>
        </w:trPr>
        <w:tc>
          <w:tcPr>
            <w:tcW w:w="4320" w:type="dxa"/>
            <w:vMerge/>
            <w:tcBorders>
              <w:top w:val="single" w:sz="4" w:space="0" w:color="auto"/>
              <w:left w:val="nil"/>
              <w:bottom w:val="single" w:sz="4" w:space="0" w:color="000000"/>
              <w:right w:val="nil"/>
            </w:tcBorders>
            <w:vAlign w:val="center"/>
            <w:hideMark/>
          </w:tcPr>
          <w:p w14:paraId="3F013330"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single" w:sz="4" w:space="0" w:color="auto"/>
              <w:right w:val="nil"/>
            </w:tcBorders>
            <w:shd w:val="clear" w:color="auto" w:fill="auto"/>
            <w:noWrap/>
            <w:vAlign w:val="center"/>
            <w:hideMark/>
          </w:tcPr>
          <w:p w14:paraId="2C1595E0"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25" w:type="dxa"/>
            <w:tcBorders>
              <w:top w:val="nil"/>
              <w:left w:val="nil"/>
              <w:bottom w:val="single" w:sz="4" w:space="0" w:color="auto"/>
              <w:right w:val="nil"/>
            </w:tcBorders>
            <w:shd w:val="clear" w:color="auto" w:fill="auto"/>
            <w:noWrap/>
            <w:vAlign w:val="center"/>
            <w:hideMark/>
          </w:tcPr>
          <w:p w14:paraId="53237942"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74</w:t>
            </w:r>
          </w:p>
        </w:tc>
        <w:tc>
          <w:tcPr>
            <w:tcW w:w="1125" w:type="dxa"/>
            <w:tcBorders>
              <w:top w:val="nil"/>
              <w:left w:val="nil"/>
              <w:bottom w:val="single" w:sz="4" w:space="0" w:color="auto"/>
              <w:right w:val="nil"/>
            </w:tcBorders>
            <w:shd w:val="clear" w:color="auto" w:fill="auto"/>
            <w:noWrap/>
            <w:vAlign w:val="center"/>
            <w:hideMark/>
          </w:tcPr>
          <w:p w14:paraId="12EFAC60" w14:textId="5D49F5A4"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831B58" w:rsidRPr="00CB7613" w14:paraId="6021C15F" w14:textId="77777777" w:rsidTr="003A6EF2">
        <w:trPr>
          <w:trHeight w:val="300"/>
        </w:trPr>
        <w:tc>
          <w:tcPr>
            <w:tcW w:w="4320" w:type="dxa"/>
            <w:vMerge w:val="restart"/>
            <w:tcBorders>
              <w:top w:val="nil"/>
              <w:left w:val="nil"/>
              <w:bottom w:val="nil"/>
              <w:right w:val="nil"/>
            </w:tcBorders>
            <w:shd w:val="clear" w:color="auto" w:fill="auto"/>
            <w:noWrap/>
            <w:vAlign w:val="center"/>
            <w:hideMark/>
          </w:tcPr>
          <w:p w14:paraId="1E53AD60" w14:textId="77777777" w:rsidR="00831B58" w:rsidRPr="00CB7613" w:rsidRDefault="00831B58"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General Surgery</w:t>
            </w:r>
          </w:p>
        </w:tc>
        <w:tc>
          <w:tcPr>
            <w:tcW w:w="1440" w:type="dxa"/>
            <w:tcBorders>
              <w:top w:val="nil"/>
              <w:left w:val="nil"/>
              <w:bottom w:val="nil"/>
              <w:right w:val="nil"/>
            </w:tcBorders>
            <w:shd w:val="clear" w:color="auto" w:fill="auto"/>
            <w:noWrap/>
            <w:vAlign w:val="center"/>
            <w:hideMark/>
          </w:tcPr>
          <w:p w14:paraId="0B2F103F"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0-30 miles</w:t>
            </w:r>
          </w:p>
        </w:tc>
        <w:tc>
          <w:tcPr>
            <w:tcW w:w="1125" w:type="dxa"/>
            <w:tcBorders>
              <w:top w:val="nil"/>
              <w:left w:val="nil"/>
              <w:bottom w:val="nil"/>
              <w:right w:val="nil"/>
            </w:tcBorders>
            <w:shd w:val="clear" w:color="auto" w:fill="auto"/>
            <w:noWrap/>
            <w:vAlign w:val="center"/>
            <w:hideMark/>
          </w:tcPr>
          <w:p w14:paraId="278F0898"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46</w:t>
            </w:r>
          </w:p>
        </w:tc>
        <w:tc>
          <w:tcPr>
            <w:tcW w:w="1125" w:type="dxa"/>
            <w:tcBorders>
              <w:top w:val="nil"/>
              <w:left w:val="nil"/>
              <w:bottom w:val="nil"/>
              <w:right w:val="nil"/>
            </w:tcBorders>
            <w:shd w:val="clear" w:color="auto" w:fill="auto"/>
            <w:noWrap/>
            <w:vAlign w:val="center"/>
            <w:hideMark/>
          </w:tcPr>
          <w:p w14:paraId="3549828A"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49.5</w:t>
            </w:r>
          </w:p>
        </w:tc>
      </w:tr>
      <w:tr w:rsidR="00831B58" w:rsidRPr="00CB7613" w14:paraId="741B4D45" w14:textId="77777777" w:rsidTr="003A6EF2">
        <w:trPr>
          <w:trHeight w:val="300"/>
        </w:trPr>
        <w:tc>
          <w:tcPr>
            <w:tcW w:w="4320" w:type="dxa"/>
            <w:vMerge/>
            <w:tcBorders>
              <w:top w:val="nil"/>
              <w:left w:val="nil"/>
              <w:bottom w:val="nil"/>
              <w:right w:val="nil"/>
            </w:tcBorders>
            <w:vAlign w:val="center"/>
            <w:hideMark/>
          </w:tcPr>
          <w:p w14:paraId="0A04402B"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601E5F40"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31-45 miles</w:t>
            </w:r>
          </w:p>
        </w:tc>
        <w:tc>
          <w:tcPr>
            <w:tcW w:w="1125" w:type="dxa"/>
            <w:tcBorders>
              <w:top w:val="nil"/>
              <w:left w:val="nil"/>
              <w:bottom w:val="nil"/>
              <w:right w:val="nil"/>
            </w:tcBorders>
            <w:shd w:val="clear" w:color="auto" w:fill="auto"/>
            <w:noWrap/>
            <w:vAlign w:val="center"/>
            <w:hideMark/>
          </w:tcPr>
          <w:p w14:paraId="08390BD8"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w:t>
            </w:r>
          </w:p>
        </w:tc>
        <w:tc>
          <w:tcPr>
            <w:tcW w:w="1125" w:type="dxa"/>
            <w:tcBorders>
              <w:top w:val="nil"/>
              <w:left w:val="nil"/>
              <w:bottom w:val="nil"/>
              <w:right w:val="nil"/>
            </w:tcBorders>
            <w:shd w:val="clear" w:color="auto" w:fill="auto"/>
            <w:noWrap/>
            <w:vAlign w:val="center"/>
            <w:hideMark/>
          </w:tcPr>
          <w:p w14:paraId="0F881F09"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17.2</w:t>
            </w:r>
          </w:p>
        </w:tc>
      </w:tr>
      <w:tr w:rsidR="00831B58" w:rsidRPr="00CB7613" w14:paraId="4A24BD1E" w14:textId="77777777" w:rsidTr="003A6EF2">
        <w:trPr>
          <w:trHeight w:val="300"/>
        </w:trPr>
        <w:tc>
          <w:tcPr>
            <w:tcW w:w="4320" w:type="dxa"/>
            <w:vMerge/>
            <w:tcBorders>
              <w:top w:val="nil"/>
              <w:left w:val="nil"/>
              <w:bottom w:val="nil"/>
              <w:right w:val="nil"/>
            </w:tcBorders>
            <w:vAlign w:val="center"/>
            <w:hideMark/>
          </w:tcPr>
          <w:p w14:paraId="56704853"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2C938686"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46-75 miles</w:t>
            </w:r>
          </w:p>
        </w:tc>
        <w:tc>
          <w:tcPr>
            <w:tcW w:w="1125" w:type="dxa"/>
            <w:tcBorders>
              <w:top w:val="nil"/>
              <w:left w:val="nil"/>
              <w:bottom w:val="nil"/>
              <w:right w:val="nil"/>
            </w:tcBorders>
            <w:shd w:val="clear" w:color="auto" w:fill="auto"/>
            <w:noWrap/>
            <w:vAlign w:val="center"/>
            <w:hideMark/>
          </w:tcPr>
          <w:p w14:paraId="329C8B83"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w:t>
            </w:r>
          </w:p>
        </w:tc>
        <w:tc>
          <w:tcPr>
            <w:tcW w:w="1125" w:type="dxa"/>
            <w:tcBorders>
              <w:top w:val="nil"/>
              <w:left w:val="nil"/>
              <w:bottom w:val="nil"/>
              <w:right w:val="nil"/>
            </w:tcBorders>
            <w:shd w:val="clear" w:color="auto" w:fill="auto"/>
            <w:noWrap/>
            <w:vAlign w:val="center"/>
            <w:hideMark/>
          </w:tcPr>
          <w:p w14:paraId="3AA0E959"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15.1</w:t>
            </w:r>
          </w:p>
        </w:tc>
      </w:tr>
      <w:tr w:rsidR="00831B58" w:rsidRPr="00CB7613" w14:paraId="55AFB9C5" w14:textId="77777777" w:rsidTr="003A6EF2">
        <w:trPr>
          <w:trHeight w:val="300"/>
        </w:trPr>
        <w:tc>
          <w:tcPr>
            <w:tcW w:w="4320" w:type="dxa"/>
            <w:vMerge/>
            <w:tcBorders>
              <w:top w:val="nil"/>
              <w:left w:val="nil"/>
              <w:bottom w:val="nil"/>
              <w:right w:val="nil"/>
            </w:tcBorders>
            <w:vAlign w:val="center"/>
            <w:hideMark/>
          </w:tcPr>
          <w:p w14:paraId="7E78142B"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5FAAA184"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over 75 miles</w:t>
            </w:r>
          </w:p>
        </w:tc>
        <w:tc>
          <w:tcPr>
            <w:tcW w:w="1125" w:type="dxa"/>
            <w:tcBorders>
              <w:top w:val="nil"/>
              <w:left w:val="nil"/>
              <w:bottom w:val="nil"/>
              <w:right w:val="nil"/>
            </w:tcBorders>
            <w:shd w:val="clear" w:color="auto" w:fill="auto"/>
            <w:noWrap/>
            <w:vAlign w:val="center"/>
            <w:hideMark/>
          </w:tcPr>
          <w:p w14:paraId="3003345F"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w:t>
            </w:r>
          </w:p>
        </w:tc>
        <w:tc>
          <w:tcPr>
            <w:tcW w:w="1125" w:type="dxa"/>
            <w:tcBorders>
              <w:top w:val="nil"/>
              <w:left w:val="nil"/>
              <w:bottom w:val="nil"/>
              <w:right w:val="nil"/>
            </w:tcBorders>
            <w:shd w:val="clear" w:color="auto" w:fill="auto"/>
            <w:noWrap/>
            <w:vAlign w:val="center"/>
            <w:hideMark/>
          </w:tcPr>
          <w:p w14:paraId="05FCFE2D"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18.3</w:t>
            </w:r>
          </w:p>
        </w:tc>
      </w:tr>
      <w:tr w:rsidR="00831B58" w:rsidRPr="00CB7613" w14:paraId="1AD4E2EA" w14:textId="77777777" w:rsidTr="003A6EF2">
        <w:trPr>
          <w:trHeight w:val="300"/>
        </w:trPr>
        <w:tc>
          <w:tcPr>
            <w:tcW w:w="4320" w:type="dxa"/>
            <w:vMerge/>
            <w:tcBorders>
              <w:top w:val="nil"/>
              <w:left w:val="nil"/>
              <w:bottom w:val="single" w:sz="4" w:space="0" w:color="auto"/>
              <w:right w:val="nil"/>
            </w:tcBorders>
            <w:vAlign w:val="center"/>
            <w:hideMark/>
          </w:tcPr>
          <w:p w14:paraId="5176A7F6"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single" w:sz="4" w:space="0" w:color="auto"/>
              <w:right w:val="nil"/>
            </w:tcBorders>
            <w:shd w:val="clear" w:color="auto" w:fill="auto"/>
            <w:noWrap/>
            <w:vAlign w:val="center"/>
            <w:hideMark/>
          </w:tcPr>
          <w:p w14:paraId="501669B3"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25" w:type="dxa"/>
            <w:tcBorders>
              <w:top w:val="nil"/>
              <w:left w:val="nil"/>
              <w:bottom w:val="single" w:sz="4" w:space="0" w:color="auto"/>
              <w:right w:val="nil"/>
            </w:tcBorders>
            <w:shd w:val="clear" w:color="auto" w:fill="auto"/>
            <w:noWrap/>
            <w:vAlign w:val="center"/>
            <w:hideMark/>
          </w:tcPr>
          <w:p w14:paraId="06E1CFFF"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93</w:t>
            </w:r>
          </w:p>
        </w:tc>
        <w:tc>
          <w:tcPr>
            <w:tcW w:w="1125" w:type="dxa"/>
            <w:tcBorders>
              <w:top w:val="nil"/>
              <w:left w:val="nil"/>
              <w:bottom w:val="single" w:sz="4" w:space="0" w:color="auto"/>
              <w:right w:val="nil"/>
            </w:tcBorders>
            <w:shd w:val="clear" w:color="auto" w:fill="auto"/>
            <w:noWrap/>
            <w:vAlign w:val="center"/>
            <w:hideMark/>
          </w:tcPr>
          <w:p w14:paraId="1FF5268E" w14:textId="44500A3C"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2A0CFB" w:rsidRPr="00CB7613" w14:paraId="16192DD9" w14:textId="77777777" w:rsidTr="003A6EF2">
        <w:trPr>
          <w:trHeight w:val="300"/>
        </w:trPr>
        <w:tc>
          <w:tcPr>
            <w:tcW w:w="4320" w:type="dxa"/>
            <w:tcBorders>
              <w:top w:val="single" w:sz="4" w:space="0" w:color="auto"/>
              <w:left w:val="nil"/>
              <w:right w:val="nil"/>
            </w:tcBorders>
            <w:shd w:val="clear" w:color="auto" w:fill="auto"/>
            <w:noWrap/>
            <w:vAlign w:val="center"/>
          </w:tcPr>
          <w:p w14:paraId="3423D1C0" w14:textId="77777777" w:rsidR="002A0CFB" w:rsidRPr="00CB7613" w:rsidRDefault="002A0CFB" w:rsidP="00FC5C8B">
            <w:pPr>
              <w:spacing w:line="240" w:lineRule="auto"/>
              <w:ind w:firstLine="0"/>
              <w:rPr>
                <w:rFonts w:eastAsia="Times New Roman" w:cs="Calibri"/>
                <w:color w:val="000000"/>
                <w:szCs w:val="22"/>
                <w:lang w:eastAsia="en-US"/>
              </w:rPr>
            </w:pPr>
          </w:p>
          <w:p w14:paraId="772B8FD1" w14:textId="77777777" w:rsidR="002A0CFB" w:rsidRPr="00CB7613" w:rsidRDefault="002A0CFB" w:rsidP="00FC5C8B">
            <w:pPr>
              <w:spacing w:line="240" w:lineRule="auto"/>
              <w:ind w:firstLine="0"/>
              <w:rPr>
                <w:rFonts w:eastAsia="Times New Roman" w:cs="Calibri"/>
                <w:color w:val="000000"/>
                <w:szCs w:val="22"/>
                <w:lang w:eastAsia="en-US"/>
              </w:rPr>
            </w:pPr>
          </w:p>
          <w:p w14:paraId="7979D098" w14:textId="77777777" w:rsidR="002A0CFB" w:rsidRPr="00CB7613" w:rsidRDefault="002A0CFB" w:rsidP="00FC5C8B">
            <w:pPr>
              <w:spacing w:line="240" w:lineRule="auto"/>
              <w:ind w:firstLine="0"/>
              <w:rPr>
                <w:rFonts w:eastAsia="Times New Roman" w:cs="Calibri"/>
                <w:color w:val="000000"/>
                <w:szCs w:val="22"/>
                <w:lang w:eastAsia="en-US"/>
              </w:rPr>
            </w:pPr>
          </w:p>
          <w:p w14:paraId="5EA44C5B" w14:textId="5D394786" w:rsidR="002A0CFB" w:rsidRPr="00CB7613" w:rsidRDefault="002A0CFB" w:rsidP="00FC5C8B">
            <w:pPr>
              <w:spacing w:line="240" w:lineRule="auto"/>
              <w:ind w:firstLine="0"/>
              <w:rPr>
                <w:rFonts w:eastAsia="Times New Roman" w:cs="Calibri"/>
                <w:color w:val="000000"/>
                <w:szCs w:val="22"/>
                <w:lang w:eastAsia="en-US"/>
              </w:rPr>
            </w:pPr>
          </w:p>
        </w:tc>
        <w:tc>
          <w:tcPr>
            <w:tcW w:w="1440" w:type="dxa"/>
            <w:tcBorders>
              <w:top w:val="single" w:sz="4" w:space="0" w:color="auto"/>
              <w:left w:val="nil"/>
              <w:right w:val="nil"/>
            </w:tcBorders>
            <w:shd w:val="clear" w:color="auto" w:fill="auto"/>
            <w:noWrap/>
            <w:vAlign w:val="center"/>
          </w:tcPr>
          <w:p w14:paraId="601232AC" w14:textId="77777777" w:rsidR="002A0CFB" w:rsidRPr="00CB7613" w:rsidRDefault="002A0CFB" w:rsidP="007B1ACE">
            <w:pPr>
              <w:spacing w:line="240" w:lineRule="auto"/>
              <w:ind w:firstLine="0"/>
              <w:rPr>
                <w:rFonts w:eastAsia="Times New Roman" w:cs="Calibri"/>
                <w:color w:val="000000"/>
                <w:szCs w:val="22"/>
                <w:lang w:eastAsia="en-US"/>
              </w:rPr>
            </w:pPr>
          </w:p>
        </w:tc>
        <w:tc>
          <w:tcPr>
            <w:tcW w:w="1125" w:type="dxa"/>
            <w:tcBorders>
              <w:top w:val="single" w:sz="4" w:space="0" w:color="auto"/>
              <w:left w:val="nil"/>
              <w:right w:val="nil"/>
            </w:tcBorders>
            <w:shd w:val="clear" w:color="auto" w:fill="auto"/>
            <w:noWrap/>
            <w:vAlign w:val="center"/>
          </w:tcPr>
          <w:p w14:paraId="352ED4BD" w14:textId="77777777" w:rsidR="002A0CFB" w:rsidRPr="00CB7613" w:rsidRDefault="002A0CFB" w:rsidP="006C3F80">
            <w:pPr>
              <w:spacing w:line="240" w:lineRule="auto"/>
              <w:ind w:firstLine="0"/>
              <w:jc w:val="center"/>
              <w:rPr>
                <w:rFonts w:eastAsia="Times New Roman" w:cs="Calibri"/>
                <w:color w:val="000000"/>
                <w:szCs w:val="22"/>
                <w:lang w:eastAsia="en-US"/>
              </w:rPr>
            </w:pPr>
          </w:p>
        </w:tc>
        <w:tc>
          <w:tcPr>
            <w:tcW w:w="1125" w:type="dxa"/>
            <w:tcBorders>
              <w:top w:val="single" w:sz="4" w:space="0" w:color="auto"/>
              <w:left w:val="nil"/>
              <w:right w:val="nil"/>
            </w:tcBorders>
            <w:shd w:val="clear" w:color="auto" w:fill="auto"/>
            <w:noWrap/>
            <w:vAlign w:val="center"/>
          </w:tcPr>
          <w:p w14:paraId="60A431D9" w14:textId="77777777" w:rsidR="002A0CFB" w:rsidRPr="00CB7613" w:rsidRDefault="002A0CFB" w:rsidP="006C3F80">
            <w:pPr>
              <w:spacing w:line="240" w:lineRule="auto"/>
              <w:ind w:firstLine="0"/>
              <w:jc w:val="center"/>
              <w:rPr>
                <w:rFonts w:eastAsia="Times New Roman" w:cs="Calibri"/>
                <w:color w:val="000000"/>
                <w:szCs w:val="22"/>
                <w:lang w:eastAsia="en-US"/>
              </w:rPr>
            </w:pPr>
          </w:p>
        </w:tc>
      </w:tr>
      <w:tr w:rsidR="00831B58" w:rsidRPr="00CB7613" w14:paraId="1F41B732" w14:textId="77777777" w:rsidTr="003A6EF2">
        <w:trPr>
          <w:trHeight w:val="300"/>
        </w:trPr>
        <w:tc>
          <w:tcPr>
            <w:tcW w:w="4320" w:type="dxa"/>
            <w:vMerge w:val="restart"/>
            <w:tcBorders>
              <w:left w:val="nil"/>
              <w:bottom w:val="single" w:sz="4" w:space="0" w:color="000000"/>
              <w:right w:val="nil"/>
            </w:tcBorders>
            <w:shd w:val="clear" w:color="auto" w:fill="auto"/>
            <w:noWrap/>
            <w:vAlign w:val="center"/>
            <w:hideMark/>
          </w:tcPr>
          <w:p w14:paraId="7411EFDD" w14:textId="77777777" w:rsidR="00831B58" w:rsidRPr="00CB7613" w:rsidRDefault="00831B58"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Oncology/Cancer</w:t>
            </w:r>
          </w:p>
        </w:tc>
        <w:tc>
          <w:tcPr>
            <w:tcW w:w="1440" w:type="dxa"/>
            <w:tcBorders>
              <w:left w:val="nil"/>
              <w:bottom w:val="nil"/>
              <w:right w:val="nil"/>
            </w:tcBorders>
            <w:shd w:val="clear" w:color="auto" w:fill="auto"/>
            <w:noWrap/>
            <w:vAlign w:val="center"/>
            <w:hideMark/>
          </w:tcPr>
          <w:p w14:paraId="6F2BEEB6"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0-30 miles</w:t>
            </w:r>
          </w:p>
        </w:tc>
        <w:tc>
          <w:tcPr>
            <w:tcW w:w="1125" w:type="dxa"/>
            <w:tcBorders>
              <w:left w:val="nil"/>
              <w:bottom w:val="nil"/>
              <w:right w:val="nil"/>
            </w:tcBorders>
            <w:shd w:val="clear" w:color="auto" w:fill="auto"/>
            <w:noWrap/>
            <w:vAlign w:val="center"/>
            <w:hideMark/>
          </w:tcPr>
          <w:p w14:paraId="0371BF05"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w:t>
            </w:r>
          </w:p>
        </w:tc>
        <w:tc>
          <w:tcPr>
            <w:tcW w:w="1125" w:type="dxa"/>
            <w:tcBorders>
              <w:left w:val="nil"/>
              <w:bottom w:val="nil"/>
              <w:right w:val="nil"/>
            </w:tcBorders>
            <w:shd w:val="clear" w:color="auto" w:fill="auto"/>
            <w:noWrap/>
            <w:vAlign w:val="center"/>
            <w:hideMark/>
          </w:tcPr>
          <w:p w14:paraId="3DB9E2E1"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27.5</w:t>
            </w:r>
          </w:p>
        </w:tc>
      </w:tr>
      <w:tr w:rsidR="00831B58" w:rsidRPr="00CB7613" w14:paraId="0FAAFF86" w14:textId="77777777" w:rsidTr="003A6EF2">
        <w:trPr>
          <w:trHeight w:val="300"/>
        </w:trPr>
        <w:tc>
          <w:tcPr>
            <w:tcW w:w="4320" w:type="dxa"/>
            <w:vMerge/>
            <w:tcBorders>
              <w:top w:val="single" w:sz="4" w:space="0" w:color="auto"/>
              <w:left w:val="nil"/>
              <w:bottom w:val="single" w:sz="4" w:space="0" w:color="000000"/>
              <w:right w:val="nil"/>
            </w:tcBorders>
            <w:vAlign w:val="center"/>
            <w:hideMark/>
          </w:tcPr>
          <w:p w14:paraId="371DAA65"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081EA522"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31-45 miles</w:t>
            </w:r>
          </w:p>
        </w:tc>
        <w:tc>
          <w:tcPr>
            <w:tcW w:w="1125" w:type="dxa"/>
            <w:tcBorders>
              <w:top w:val="nil"/>
              <w:left w:val="nil"/>
              <w:bottom w:val="nil"/>
              <w:right w:val="nil"/>
            </w:tcBorders>
            <w:shd w:val="clear" w:color="auto" w:fill="auto"/>
            <w:noWrap/>
            <w:vAlign w:val="center"/>
            <w:hideMark/>
          </w:tcPr>
          <w:p w14:paraId="1AB1C4EC"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w:t>
            </w:r>
          </w:p>
        </w:tc>
        <w:tc>
          <w:tcPr>
            <w:tcW w:w="1125" w:type="dxa"/>
            <w:tcBorders>
              <w:top w:val="nil"/>
              <w:left w:val="nil"/>
              <w:bottom w:val="nil"/>
              <w:right w:val="nil"/>
            </w:tcBorders>
            <w:shd w:val="clear" w:color="auto" w:fill="auto"/>
            <w:noWrap/>
            <w:vAlign w:val="center"/>
            <w:hideMark/>
          </w:tcPr>
          <w:p w14:paraId="30DC54B9"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22.5</w:t>
            </w:r>
          </w:p>
        </w:tc>
      </w:tr>
      <w:tr w:rsidR="00831B58" w:rsidRPr="00CB7613" w14:paraId="6C670A7D" w14:textId="77777777" w:rsidTr="003A6EF2">
        <w:trPr>
          <w:trHeight w:val="300"/>
        </w:trPr>
        <w:tc>
          <w:tcPr>
            <w:tcW w:w="4320" w:type="dxa"/>
            <w:vMerge/>
            <w:tcBorders>
              <w:top w:val="single" w:sz="4" w:space="0" w:color="auto"/>
              <w:left w:val="nil"/>
              <w:bottom w:val="single" w:sz="4" w:space="0" w:color="000000"/>
              <w:right w:val="nil"/>
            </w:tcBorders>
            <w:vAlign w:val="center"/>
            <w:hideMark/>
          </w:tcPr>
          <w:p w14:paraId="2E1961A4"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single" w:sz="4" w:space="0" w:color="auto"/>
              <w:right w:val="nil"/>
            </w:tcBorders>
            <w:shd w:val="clear" w:color="auto" w:fill="auto"/>
            <w:noWrap/>
            <w:vAlign w:val="center"/>
            <w:hideMark/>
          </w:tcPr>
          <w:p w14:paraId="1EC39FA1"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46-75 miles</w:t>
            </w:r>
          </w:p>
        </w:tc>
        <w:tc>
          <w:tcPr>
            <w:tcW w:w="1125" w:type="dxa"/>
            <w:tcBorders>
              <w:top w:val="nil"/>
              <w:left w:val="nil"/>
              <w:bottom w:val="single" w:sz="4" w:space="0" w:color="auto"/>
              <w:right w:val="nil"/>
            </w:tcBorders>
            <w:shd w:val="clear" w:color="auto" w:fill="auto"/>
            <w:noWrap/>
            <w:vAlign w:val="center"/>
            <w:hideMark/>
          </w:tcPr>
          <w:p w14:paraId="51CFAF2A"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c>
          <w:tcPr>
            <w:tcW w:w="1125" w:type="dxa"/>
            <w:tcBorders>
              <w:top w:val="nil"/>
              <w:left w:val="nil"/>
              <w:bottom w:val="single" w:sz="4" w:space="0" w:color="auto"/>
              <w:right w:val="nil"/>
            </w:tcBorders>
            <w:shd w:val="clear" w:color="auto" w:fill="auto"/>
            <w:noWrap/>
            <w:vAlign w:val="center"/>
            <w:hideMark/>
          </w:tcPr>
          <w:p w14:paraId="277FC9A2"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16.3</w:t>
            </w:r>
          </w:p>
        </w:tc>
      </w:tr>
      <w:tr w:rsidR="00831B58" w:rsidRPr="00CB7613" w14:paraId="62214708" w14:textId="77777777" w:rsidTr="003A6EF2">
        <w:trPr>
          <w:trHeight w:val="300"/>
        </w:trPr>
        <w:tc>
          <w:tcPr>
            <w:tcW w:w="4320" w:type="dxa"/>
            <w:vMerge/>
            <w:tcBorders>
              <w:top w:val="single" w:sz="4" w:space="0" w:color="auto"/>
              <w:left w:val="nil"/>
              <w:bottom w:val="single" w:sz="4" w:space="0" w:color="000000"/>
              <w:right w:val="nil"/>
            </w:tcBorders>
            <w:vAlign w:val="center"/>
            <w:hideMark/>
          </w:tcPr>
          <w:p w14:paraId="480A57EB"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single" w:sz="4" w:space="0" w:color="auto"/>
              <w:left w:val="nil"/>
              <w:bottom w:val="nil"/>
              <w:right w:val="nil"/>
            </w:tcBorders>
            <w:shd w:val="clear" w:color="auto" w:fill="auto"/>
            <w:noWrap/>
            <w:vAlign w:val="center"/>
            <w:hideMark/>
          </w:tcPr>
          <w:p w14:paraId="4FDBAB9C"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over 75 miles</w:t>
            </w:r>
          </w:p>
        </w:tc>
        <w:tc>
          <w:tcPr>
            <w:tcW w:w="1125" w:type="dxa"/>
            <w:tcBorders>
              <w:top w:val="single" w:sz="4" w:space="0" w:color="auto"/>
              <w:left w:val="nil"/>
              <w:bottom w:val="nil"/>
              <w:right w:val="nil"/>
            </w:tcBorders>
            <w:shd w:val="clear" w:color="auto" w:fill="auto"/>
            <w:noWrap/>
            <w:vAlign w:val="center"/>
            <w:hideMark/>
          </w:tcPr>
          <w:p w14:paraId="39536653"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27</w:t>
            </w:r>
          </w:p>
        </w:tc>
        <w:tc>
          <w:tcPr>
            <w:tcW w:w="1125" w:type="dxa"/>
            <w:tcBorders>
              <w:top w:val="single" w:sz="4" w:space="0" w:color="auto"/>
              <w:left w:val="nil"/>
              <w:bottom w:val="nil"/>
              <w:right w:val="nil"/>
            </w:tcBorders>
            <w:shd w:val="clear" w:color="auto" w:fill="auto"/>
            <w:noWrap/>
            <w:vAlign w:val="center"/>
            <w:hideMark/>
          </w:tcPr>
          <w:p w14:paraId="4F895225"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33.8</w:t>
            </w:r>
          </w:p>
        </w:tc>
      </w:tr>
      <w:tr w:rsidR="00831B58" w:rsidRPr="00CB7613" w14:paraId="265E7401" w14:textId="77777777" w:rsidTr="003A6EF2">
        <w:trPr>
          <w:trHeight w:val="300"/>
        </w:trPr>
        <w:tc>
          <w:tcPr>
            <w:tcW w:w="4320" w:type="dxa"/>
            <w:vMerge/>
            <w:tcBorders>
              <w:top w:val="single" w:sz="4" w:space="0" w:color="auto"/>
              <w:left w:val="nil"/>
              <w:bottom w:val="single" w:sz="4" w:space="0" w:color="000000"/>
              <w:right w:val="nil"/>
            </w:tcBorders>
            <w:vAlign w:val="center"/>
            <w:hideMark/>
          </w:tcPr>
          <w:p w14:paraId="31AEE5D5"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single" w:sz="4" w:space="0" w:color="auto"/>
              <w:right w:val="nil"/>
            </w:tcBorders>
            <w:shd w:val="clear" w:color="auto" w:fill="auto"/>
            <w:noWrap/>
            <w:vAlign w:val="center"/>
            <w:hideMark/>
          </w:tcPr>
          <w:p w14:paraId="1DB3F3BF"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25" w:type="dxa"/>
            <w:tcBorders>
              <w:top w:val="nil"/>
              <w:left w:val="nil"/>
              <w:bottom w:val="single" w:sz="4" w:space="0" w:color="auto"/>
              <w:right w:val="nil"/>
            </w:tcBorders>
            <w:shd w:val="clear" w:color="auto" w:fill="auto"/>
            <w:noWrap/>
            <w:vAlign w:val="center"/>
            <w:hideMark/>
          </w:tcPr>
          <w:p w14:paraId="1B9AB849"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80</w:t>
            </w:r>
          </w:p>
        </w:tc>
        <w:tc>
          <w:tcPr>
            <w:tcW w:w="1125" w:type="dxa"/>
            <w:tcBorders>
              <w:top w:val="nil"/>
              <w:left w:val="nil"/>
              <w:bottom w:val="single" w:sz="4" w:space="0" w:color="auto"/>
              <w:right w:val="nil"/>
            </w:tcBorders>
            <w:shd w:val="clear" w:color="auto" w:fill="auto"/>
            <w:noWrap/>
            <w:vAlign w:val="center"/>
            <w:hideMark/>
          </w:tcPr>
          <w:p w14:paraId="199C9074" w14:textId="360E7D8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831B58" w:rsidRPr="00CB7613" w14:paraId="31763E64" w14:textId="77777777" w:rsidTr="003A6EF2">
        <w:trPr>
          <w:trHeight w:val="300"/>
        </w:trPr>
        <w:tc>
          <w:tcPr>
            <w:tcW w:w="4320" w:type="dxa"/>
            <w:vMerge w:val="restart"/>
            <w:tcBorders>
              <w:top w:val="nil"/>
              <w:left w:val="nil"/>
              <w:bottom w:val="nil"/>
              <w:right w:val="nil"/>
            </w:tcBorders>
            <w:shd w:val="clear" w:color="auto" w:fill="auto"/>
            <w:noWrap/>
            <w:vAlign w:val="center"/>
            <w:hideMark/>
          </w:tcPr>
          <w:p w14:paraId="1095173E" w14:textId="77777777" w:rsidR="00831B58" w:rsidRPr="00CB7613" w:rsidRDefault="00831B58"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Mental Health</w:t>
            </w:r>
          </w:p>
        </w:tc>
        <w:tc>
          <w:tcPr>
            <w:tcW w:w="1440" w:type="dxa"/>
            <w:tcBorders>
              <w:top w:val="nil"/>
              <w:left w:val="nil"/>
              <w:bottom w:val="nil"/>
              <w:right w:val="nil"/>
            </w:tcBorders>
            <w:shd w:val="clear" w:color="auto" w:fill="auto"/>
            <w:noWrap/>
            <w:vAlign w:val="center"/>
            <w:hideMark/>
          </w:tcPr>
          <w:p w14:paraId="42A966F0"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0-30 miles</w:t>
            </w:r>
          </w:p>
        </w:tc>
        <w:tc>
          <w:tcPr>
            <w:tcW w:w="1125" w:type="dxa"/>
            <w:tcBorders>
              <w:top w:val="nil"/>
              <w:left w:val="nil"/>
              <w:bottom w:val="nil"/>
              <w:right w:val="nil"/>
            </w:tcBorders>
            <w:shd w:val="clear" w:color="auto" w:fill="auto"/>
            <w:noWrap/>
            <w:vAlign w:val="center"/>
            <w:hideMark/>
          </w:tcPr>
          <w:p w14:paraId="77DECE9D"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39</w:t>
            </w:r>
          </w:p>
        </w:tc>
        <w:tc>
          <w:tcPr>
            <w:tcW w:w="1125" w:type="dxa"/>
            <w:tcBorders>
              <w:top w:val="nil"/>
              <w:left w:val="nil"/>
              <w:bottom w:val="nil"/>
              <w:right w:val="nil"/>
            </w:tcBorders>
            <w:shd w:val="clear" w:color="auto" w:fill="auto"/>
            <w:noWrap/>
            <w:vAlign w:val="center"/>
            <w:hideMark/>
          </w:tcPr>
          <w:p w14:paraId="39A95D8A"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50.6</w:t>
            </w:r>
          </w:p>
        </w:tc>
      </w:tr>
      <w:tr w:rsidR="00831B58" w:rsidRPr="00CB7613" w14:paraId="2A88F6CE" w14:textId="77777777" w:rsidTr="003A6EF2">
        <w:trPr>
          <w:trHeight w:val="300"/>
        </w:trPr>
        <w:tc>
          <w:tcPr>
            <w:tcW w:w="4320" w:type="dxa"/>
            <w:vMerge/>
            <w:tcBorders>
              <w:top w:val="nil"/>
              <w:left w:val="nil"/>
              <w:bottom w:val="nil"/>
              <w:right w:val="nil"/>
            </w:tcBorders>
            <w:vAlign w:val="center"/>
            <w:hideMark/>
          </w:tcPr>
          <w:p w14:paraId="20445234"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7812607D"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31-45 miles</w:t>
            </w:r>
          </w:p>
        </w:tc>
        <w:tc>
          <w:tcPr>
            <w:tcW w:w="1125" w:type="dxa"/>
            <w:tcBorders>
              <w:top w:val="nil"/>
              <w:left w:val="nil"/>
              <w:bottom w:val="nil"/>
              <w:right w:val="nil"/>
            </w:tcBorders>
            <w:shd w:val="clear" w:color="auto" w:fill="auto"/>
            <w:noWrap/>
            <w:vAlign w:val="center"/>
            <w:hideMark/>
          </w:tcPr>
          <w:p w14:paraId="740CA62D"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c>
          <w:tcPr>
            <w:tcW w:w="1125" w:type="dxa"/>
            <w:tcBorders>
              <w:top w:val="nil"/>
              <w:left w:val="nil"/>
              <w:bottom w:val="nil"/>
              <w:right w:val="nil"/>
            </w:tcBorders>
            <w:shd w:val="clear" w:color="auto" w:fill="auto"/>
            <w:noWrap/>
            <w:vAlign w:val="center"/>
            <w:hideMark/>
          </w:tcPr>
          <w:p w14:paraId="244FF579"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16.9</w:t>
            </w:r>
          </w:p>
        </w:tc>
      </w:tr>
      <w:tr w:rsidR="00831B58" w:rsidRPr="00CB7613" w14:paraId="5686F3B7" w14:textId="77777777" w:rsidTr="003A6EF2">
        <w:trPr>
          <w:trHeight w:val="300"/>
        </w:trPr>
        <w:tc>
          <w:tcPr>
            <w:tcW w:w="4320" w:type="dxa"/>
            <w:vMerge/>
            <w:tcBorders>
              <w:top w:val="nil"/>
              <w:left w:val="nil"/>
              <w:bottom w:val="nil"/>
              <w:right w:val="nil"/>
            </w:tcBorders>
            <w:vAlign w:val="center"/>
            <w:hideMark/>
          </w:tcPr>
          <w:p w14:paraId="6370FA20"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00388DCC"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46-75 miles</w:t>
            </w:r>
          </w:p>
        </w:tc>
        <w:tc>
          <w:tcPr>
            <w:tcW w:w="1125" w:type="dxa"/>
            <w:tcBorders>
              <w:top w:val="nil"/>
              <w:left w:val="nil"/>
              <w:bottom w:val="nil"/>
              <w:right w:val="nil"/>
            </w:tcBorders>
            <w:shd w:val="clear" w:color="auto" w:fill="auto"/>
            <w:noWrap/>
            <w:vAlign w:val="center"/>
            <w:hideMark/>
          </w:tcPr>
          <w:p w14:paraId="14A47B5E"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w:t>
            </w:r>
          </w:p>
        </w:tc>
        <w:tc>
          <w:tcPr>
            <w:tcW w:w="1125" w:type="dxa"/>
            <w:tcBorders>
              <w:top w:val="nil"/>
              <w:left w:val="nil"/>
              <w:bottom w:val="nil"/>
              <w:right w:val="nil"/>
            </w:tcBorders>
            <w:shd w:val="clear" w:color="auto" w:fill="auto"/>
            <w:noWrap/>
            <w:vAlign w:val="center"/>
            <w:hideMark/>
          </w:tcPr>
          <w:p w14:paraId="051D77BB"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11.7</w:t>
            </w:r>
          </w:p>
        </w:tc>
      </w:tr>
      <w:tr w:rsidR="00831B58" w:rsidRPr="00CB7613" w14:paraId="1F487F61" w14:textId="77777777" w:rsidTr="003A6EF2">
        <w:trPr>
          <w:trHeight w:val="300"/>
        </w:trPr>
        <w:tc>
          <w:tcPr>
            <w:tcW w:w="4320" w:type="dxa"/>
            <w:vMerge/>
            <w:tcBorders>
              <w:top w:val="nil"/>
              <w:left w:val="nil"/>
              <w:bottom w:val="nil"/>
              <w:right w:val="nil"/>
            </w:tcBorders>
            <w:vAlign w:val="center"/>
            <w:hideMark/>
          </w:tcPr>
          <w:p w14:paraId="12409B04"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5387A4D8"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over 75 miles</w:t>
            </w:r>
          </w:p>
        </w:tc>
        <w:tc>
          <w:tcPr>
            <w:tcW w:w="1125" w:type="dxa"/>
            <w:tcBorders>
              <w:top w:val="nil"/>
              <w:left w:val="nil"/>
              <w:bottom w:val="nil"/>
              <w:right w:val="nil"/>
            </w:tcBorders>
            <w:shd w:val="clear" w:color="auto" w:fill="auto"/>
            <w:noWrap/>
            <w:vAlign w:val="center"/>
            <w:hideMark/>
          </w:tcPr>
          <w:p w14:paraId="15CBDBBF"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w:t>
            </w:r>
          </w:p>
        </w:tc>
        <w:tc>
          <w:tcPr>
            <w:tcW w:w="1125" w:type="dxa"/>
            <w:tcBorders>
              <w:top w:val="nil"/>
              <w:left w:val="nil"/>
              <w:bottom w:val="nil"/>
              <w:right w:val="nil"/>
            </w:tcBorders>
            <w:shd w:val="clear" w:color="auto" w:fill="auto"/>
            <w:noWrap/>
            <w:vAlign w:val="center"/>
            <w:hideMark/>
          </w:tcPr>
          <w:p w14:paraId="48B9E9BB"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20.8</w:t>
            </w:r>
          </w:p>
        </w:tc>
      </w:tr>
      <w:tr w:rsidR="00831B58" w:rsidRPr="00CB7613" w14:paraId="3CD1770C" w14:textId="77777777" w:rsidTr="003A6EF2">
        <w:trPr>
          <w:trHeight w:val="300"/>
        </w:trPr>
        <w:tc>
          <w:tcPr>
            <w:tcW w:w="4320" w:type="dxa"/>
            <w:vMerge/>
            <w:tcBorders>
              <w:top w:val="nil"/>
              <w:left w:val="nil"/>
              <w:bottom w:val="nil"/>
              <w:right w:val="nil"/>
            </w:tcBorders>
            <w:vAlign w:val="center"/>
            <w:hideMark/>
          </w:tcPr>
          <w:p w14:paraId="3B4B7AEA"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59B73235"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25" w:type="dxa"/>
            <w:tcBorders>
              <w:top w:val="nil"/>
              <w:left w:val="nil"/>
              <w:bottom w:val="nil"/>
              <w:right w:val="nil"/>
            </w:tcBorders>
            <w:shd w:val="clear" w:color="auto" w:fill="auto"/>
            <w:noWrap/>
            <w:vAlign w:val="center"/>
            <w:hideMark/>
          </w:tcPr>
          <w:p w14:paraId="640DF4DE"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77</w:t>
            </w:r>
          </w:p>
        </w:tc>
        <w:tc>
          <w:tcPr>
            <w:tcW w:w="1125" w:type="dxa"/>
            <w:tcBorders>
              <w:top w:val="nil"/>
              <w:left w:val="nil"/>
              <w:bottom w:val="nil"/>
              <w:right w:val="nil"/>
            </w:tcBorders>
            <w:shd w:val="clear" w:color="auto" w:fill="auto"/>
            <w:noWrap/>
            <w:vAlign w:val="center"/>
            <w:hideMark/>
          </w:tcPr>
          <w:p w14:paraId="0677CBC8" w14:textId="0CB7AF2A"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831B58" w:rsidRPr="00CB7613" w14:paraId="6088A99B" w14:textId="77777777" w:rsidTr="003A6EF2">
        <w:trPr>
          <w:trHeight w:val="300"/>
        </w:trPr>
        <w:tc>
          <w:tcPr>
            <w:tcW w:w="4320" w:type="dxa"/>
            <w:vMerge w:val="restart"/>
            <w:tcBorders>
              <w:top w:val="single" w:sz="4" w:space="0" w:color="auto"/>
              <w:left w:val="nil"/>
              <w:bottom w:val="single" w:sz="4" w:space="0" w:color="000000"/>
              <w:right w:val="nil"/>
            </w:tcBorders>
            <w:shd w:val="clear" w:color="auto" w:fill="auto"/>
            <w:vAlign w:val="center"/>
            <w:hideMark/>
          </w:tcPr>
          <w:p w14:paraId="4AD0D476" w14:textId="77777777" w:rsidR="00831B58" w:rsidRPr="00CB7613" w:rsidRDefault="00831B58"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Dental Health</w:t>
            </w:r>
          </w:p>
        </w:tc>
        <w:tc>
          <w:tcPr>
            <w:tcW w:w="1440" w:type="dxa"/>
            <w:tcBorders>
              <w:top w:val="single" w:sz="4" w:space="0" w:color="auto"/>
              <w:left w:val="nil"/>
              <w:bottom w:val="nil"/>
              <w:right w:val="nil"/>
            </w:tcBorders>
            <w:shd w:val="clear" w:color="auto" w:fill="auto"/>
            <w:noWrap/>
            <w:vAlign w:val="center"/>
            <w:hideMark/>
          </w:tcPr>
          <w:p w14:paraId="4873892F"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0-30 miles</w:t>
            </w:r>
          </w:p>
        </w:tc>
        <w:tc>
          <w:tcPr>
            <w:tcW w:w="1125" w:type="dxa"/>
            <w:tcBorders>
              <w:top w:val="single" w:sz="4" w:space="0" w:color="auto"/>
              <w:left w:val="nil"/>
              <w:bottom w:val="nil"/>
              <w:right w:val="nil"/>
            </w:tcBorders>
            <w:shd w:val="clear" w:color="auto" w:fill="auto"/>
            <w:noWrap/>
            <w:vAlign w:val="center"/>
            <w:hideMark/>
          </w:tcPr>
          <w:p w14:paraId="1362B382"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105</w:t>
            </w:r>
          </w:p>
        </w:tc>
        <w:tc>
          <w:tcPr>
            <w:tcW w:w="1125" w:type="dxa"/>
            <w:tcBorders>
              <w:top w:val="single" w:sz="4" w:space="0" w:color="auto"/>
              <w:left w:val="nil"/>
              <w:bottom w:val="nil"/>
              <w:right w:val="nil"/>
            </w:tcBorders>
            <w:shd w:val="clear" w:color="auto" w:fill="auto"/>
            <w:noWrap/>
            <w:vAlign w:val="center"/>
            <w:hideMark/>
          </w:tcPr>
          <w:p w14:paraId="4C8D3720" w14:textId="6BCFCF3C"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66</w:t>
            </w:r>
            <w:r w:rsidR="00EB7B55" w:rsidRPr="00CB7613">
              <w:rPr>
                <w:rFonts w:eastAsia="Times New Roman" w:cs="Calibri"/>
                <w:color w:val="000000"/>
                <w:szCs w:val="22"/>
                <w:lang w:eastAsia="en-US"/>
              </w:rPr>
              <w:t>.0</w:t>
            </w:r>
          </w:p>
        </w:tc>
      </w:tr>
      <w:tr w:rsidR="00831B58" w:rsidRPr="00CB7613" w14:paraId="489433A6" w14:textId="77777777" w:rsidTr="003A6EF2">
        <w:trPr>
          <w:trHeight w:val="300"/>
        </w:trPr>
        <w:tc>
          <w:tcPr>
            <w:tcW w:w="4320" w:type="dxa"/>
            <w:vMerge/>
            <w:tcBorders>
              <w:top w:val="single" w:sz="4" w:space="0" w:color="auto"/>
              <w:left w:val="nil"/>
              <w:bottom w:val="single" w:sz="4" w:space="0" w:color="000000"/>
              <w:right w:val="nil"/>
            </w:tcBorders>
            <w:vAlign w:val="center"/>
            <w:hideMark/>
          </w:tcPr>
          <w:p w14:paraId="75DF771F"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18E9DBF9"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31-45 miles</w:t>
            </w:r>
          </w:p>
        </w:tc>
        <w:tc>
          <w:tcPr>
            <w:tcW w:w="1125" w:type="dxa"/>
            <w:tcBorders>
              <w:top w:val="nil"/>
              <w:left w:val="nil"/>
              <w:bottom w:val="nil"/>
              <w:right w:val="nil"/>
            </w:tcBorders>
            <w:shd w:val="clear" w:color="auto" w:fill="auto"/>
            <w:noWrap/>
            <w:vAlign w:val="center"/>
            <w:hideMark/>
          </w:tcPr>
          <w:p w14:paraId="5EA88EBC"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31</w:t>
            </w:r>
          </w:p>
        </w:tc>
        <w:tc>
          <w:tcPr>
            <w:tcW w:w="1125" w:type="dxa"/>
            <w:tcBorders>
              <w:top w:val="nil"/>
              <w:left w:val="nil"/>
              <w:bottom w:val="nil"/>
              <w:right w:val="nil"/>
            </w:tcBorders>
            <w:shd w:val="clear" w:color="auto" w:fill="auto"/>
            <w:noWrap/>
            <w:vAlign w:val="center"/>
            <w:hideMark/>
          </w:tcPr>
          <w:p w14:paraId="0378B3BE"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19.5</w:t>
            </w:r>
          </w:p>
        </w:tc>
      </w:tr>
      <w:tr w:rsidR="00831B58" w:rsidRPr="00CB7613" w14:paraId="64749235" w14:textId="77777777" w:rsidTr="003A6EF2">
        <w:trPr>
          <w:trHeight w:val="300"/>
        </w:trPr>
        <w:tc>
          <w:tcPr>
            <w:tcW w:w="4320" w:type="dxa"/>
            <w:vMerge/>
            <w:tcBorders>
              <w:top w:val="single" w:sz="4" w:space="0" w:color="auto"/>
              <w:left w:val="nil"/>
              <w:bottom w:val="single" w:sz="4" w:space="0" w:color="000000"/>
              <w:right w:val="nil"/>
            </w:tcBorders>
            <w:vAlign w:val="center"/>
            <w:hideMark/>
          </w:tcPr>
          <w:p w14:paraId="788E46E9"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05435029"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46-75 miles</w:t>
            </w:r>
          </w:p>
        </w:tc>
        <w:tc>
          <w:tcPr>
            <w:tcW w:w="1125" w:type="dxa"/>
            <w:tcBorders>
              <w:top w:val="nil"/>
              <w:left w:val="nil"/>
              <w:bottom w:val="nil"/>
              <w:right w:val="nil"/>
            </w:tcBorders>
            <w:shd w:val="clear" w:color="auto" w:fill="auto"/>
            <w:noWrap/>
            <w:vAlign w:val="center"/>
            <w:hideMark/>
          </w:tcPr>
          <w:p w14:paraId="0266DD96"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w:t>
            </w:r>
          </w:p>
        </w:tc>
        <w:tc>
          <w:tcPr>
            <w:tcW w:w="1125" w:type="dxa"/>
            <w:tcBorders>
              <w:top w:val="nil"/>
              <w:left w:val="nil"/>
              <w:bottom w:val="nil"/>
              <w:right w:val="nil"/>
            </w:tcBorders>
            <w:shd w:val="clear" w:color="auto" w:fill="auto"/>
            <w:noWrap/>
            <w:vAlign w:val="center"/>
            <w:hideMark/>
          </w:tcPr>
          <w:p w14:paraId="3F4F68CF"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8.8</w:t>
            </w:r>
          </w:p>
        </w:tc>
      </w:tr>
      <w:tr w:rsidR="00831B58" w:rsidRPr="00CB7613" w14:paraId="6EA78F8D" w14:textId="77777777" w:rsidTr="003A6EF2">
        <w:trPr>
          <w:trHeight w:val="300"/>
        </w:trPr>
        <w:tc>
          <w:tcPr>
            <w:tcW w:w="4320" w:type="dxa"/>
            <w:vMerge/>
            <w:tcBorders>
              <w:top w:val="single" w:sz="4" w:space="0" w:color="auto"/>
              <w:left w:val="nil"/>
              <w:bottom w:val="single" w:sz="4" w:space="0" w:color="000000"/>
              <w:right w:val="nil"/>
            </w:tcBorders>
            <w:vAlign w:val="center"/>
            <w:hideMark/>
          </w:tcPr>
          <w:p w14:paraId="6719F742"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6A2F906A"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over 75 miles</w:t>
            </w:r>
          </w:p>
        </w:tc>
        <w:tc>
          <w:tcPr>
            <w:tcW w:w="1125" w:type="dxa"/>
            <w:tcBorders>
              <w:top w:val="nil"/>
              <w:left w:val="nil"/>
              <w:bottom w:val="nil"/>
              <w:right w:val="nil"/>
            </w:tcBorders>
            <w:shd w:val="clear" w:color="auto" w:fill="auto"/>
            <w:noWrap/>
            <w:vAlign w:val="center"/>
            <w:hideMark/>
          </w:tcPr>
          <w:p w14:paraId="3DC432DC"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w:t>
            </w:r>
          </w:p>
        </w:tc>
        <w:tc>
          <w:tcPr>
            <w:tcW w:w="1125" w:type="dxa"/>
            <w:tcBorders>
              <w:top w:val="nil"/>
              <w:left w:val="nil"/>
              <w:bottom w:val="nil"/>
              <w:right w:val="nil"/>
            </w:tcBorders>
            <w:shd w:val="clear" w:color="auto" w:fill="auto"/>
            <w:noWrap/>
            <w:vAlign w:val="center"/>
            <w:hideMark/>
          </w:tcPr>
          <w:p w14:paraId="2AE00188"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5.7</w:t>
            </w:r>
          </w:p>
        </w:tc>
      </w:tr>
      <w:tr w:rsidR="00831B58" w:rsidRPr="00CB7613" w14:paraId="14667A97" w14:textId="77777777" w:rsidTr="003A6EF2">
        <w:trPr>
          <w:trHeight w:val="300"/>
        </w:trPr>
        <w:tc>
          <w:tcPr>
            <w:tcW w:w="4320" w:type="dxa"/>
            <w:vMerge/>
            <w:tcBorders>
              <w:top w:val="single" w:sz="4" w:space="0" w:color="auto"/>
              <w:left w:val="nil"/>
              <w:bottom w:val="single" w:sz="4" w:space="0" w:color="000000"/>
              <w:right w:val="nil"/>
            </w:tcBorders>
            <w:vAlign w:val="center"/>
            <w:hideMark/>
          </w:tcPr>
          <w:p w14:paraId="2D3B0990"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single" w:sz="4" w:space="0" w:color="auto"/>
              <w:right w:val="nil"/>
            </w:tcBorders>
            <w:shd w:val="clear" w:color="auto" w:fill="auto"/>
            <w:noWrap/>
            <w:vAlign w:val="center"/>
            <w:hideMark/>
          </w:tcPr>
          <w:p w14:paraId="4CEA9E2C"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25" w:type="dxa"/>
            <w:tcBorders>
              <w:top w:val="nil"/>
              <w:left w:val="nil"/>
              <w:bottom w:val="single" w:sz="4" w:space="0" w:color="auto"/>
              <w:right w:val="nil"/>
            </w:tcBorders>
            <w:shd w:val="clear" w:color="auto" w:fill="auto"/>
            <w:noWrap/>
            <w:vAlign w:val="center"/>
            <w:hideMark/>
          </w:tcPr>
          <w:p w14:paraId="5FC2D50D"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159</w:t>
            </w:r>
          </w:p>
        </w:tc>
        <w:tc>
          <w:tcPr>
            <w:tcW w:w="1125" w:type="dxa"/>
            <w:tcBorders>
              <w:top w:val="nil"/>
              <w:left w:val="nil"/>
              <w:bottom w:val="single" w:sz="4" w:space="0" w:color="auto"/>
              <w:right w:val="nil"/>
            </w:tcBorders>
            <w:shd w:val="clear" w:color="auto" w:fill="auto"/>
            <w:noWrap/>
            <w:vAlign w:val="center"/>
            <w:hideMark/>
          </w:tcPr>
          <w:p w14:paraId="5074301C" w14:textId="2ED1EADA"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831B58" w:rsidRPr="00CB7613" w14:paraId="30C20090" w14:textId="77777777" w:rsidTr="003A6EF2">
        <w:trPr>
          <w:trHeight w:val="300"/>
        </w:trPr>
        <w:tc>
          <w:tcPr>
            <w:tcW w:w="4320" w:type="dxa"/>
            <w:vMerge w:val="restart"/>
            <w:tcBorders>
              <w:top w:val="nil"/>
              <w:left w:val="nil"/>
              <w:bottom w:val="nil"/>
              <w:right w:val="nil"/>
            </w:tcBorders>
            <w:shd w:val="clear" w:color="auto" w:fill="auto"/>
            <w:noWrap/>
            <w:vAlign w:val="center"/>
            <w:hideMark/>
          </w:tcPr>
          <w:p w14:paraId="3A79B338" w14:textId="77777777" w:rsidR="00831B58" w:rsidRPr="00CB7613" w:rsidRDefault="00831B58"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Prescriptions/Pharmacy</w:t>
            </w:r>
          </w:p>
        </w:tc>
        <w:tc>
          <w:tcPr>
            <w:tcW w:w="1440" w:type="dxa"/>
            <w:tcBorders>
              <w:top w:val="nil"/>
              <w:left w:val="nil"/>
              <w:bottom w:val="nil"/>
              <w:right w:val="nil"/>
            </w:tcBorders>
            <w:shd w:val="clear" w:color="auto" w:fill="auto"/>
            <w:noWrap/>
            <w:vAlign w:val="center"/>
            <w:hideMark/>
          </w:tcPr>
          <w:p w14:paraId="69DD464E"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0-30 miles</w:t>
            </w:r>
          </w:p>
        </w:tc>
        <w:tc>
          <w:tcPr>
            <w:tcW w:w="1125" w:type="dxa"/>
            <w:tcBorders>
              <w:top w:val="nil"/>
              <w:left w:val="nil"/>
              <w:bottom w:val="nil"/>
              <w:right w:val="nil"/>
            </w:tcBorders>
            <w:shd w:val="clear" w:color="auto" w:fill="auto"/>
            <w:noWrap/>
            <w:vAlign w:val="center"/>
            <w:hideMark/>
          </w:tcPr>
          <w:p w14:paraId="68DF0BCE"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127</w:t>
            </w:r>
          </w:p>
        </w:tc>
        <w:tc>
          <w:tcPr>
            <w:tcW w:w="1125" w:type="dxa"/>
            <w:tcBorders>
              <w:top w:val="nil"/>
              <w:left w:val="nil"/>
              <w:bottom w:val="nil"/>
              <w:right w:val="nil"/>
            </w:tcBorders>
            <w:shd w:val="clear" w:color="auto" w:fill="auto"/>
            <w:noWrap/>
            <w:vAlign w:val="center"/>
            <w:hideMark/>
          </w:tcPr>
          <w:p w14:paraId="4FD4C623"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81.4</w:t>
            </w:r>
          </w:p>
        </w:tc>
      </w:tr>
      <w:tr w:rsidR="00831B58" w:rsidRPr="00CB7613" w14:paraId="605B65F3" w14:textId="77777777" w:rsidTr="003A6EF2">
        <w:trPr>
          <w:trHeight w:val="300"/>
        </w:trPr>
        <w:tc>
          <w:tcPr>
            <w:tcW w:w="4320" w:type="dxa"/>
            <w:vMerge/>
            <w:tcBorders>
              <w:top w:val="nil"/>
              <w:left w:val="nil"/>
              <w:bottom w:val="nil"/>
              <w:right w:val="nil"/>
            </w:tcBorders>
            <w:vAlign w:val="center"/>
            <w:hideMark/>
          </w:tcPr>
          <w:p w14:paraId="1D9C519B"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10F3711E"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31-45 miles</w:t>
            </w:r>
          </w:p>
        </w:tc>
        <w:tc>
          <w:tcPr>
            <w:tcW w:w="1125" w:type="dxa"/>
            <w:tcBorders>
              <w:top w:val="nil"/>
              <w:left w:val="nil"/>
              <w:bottom w:val="nil"/>
              <w:right w:val="nil"/>
            </w:tcBorders>
            <w:shd w:val="clear" w:color="auto" w:fill="auto"/>
            <w:noWrap/>
            <w:vAlign w:val="center"/>
            <w:hideMark/>
          </w:tcPr>
          <w:p w14:paraId="66473C26"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w:t>
            </w:r>
          </w:p>
        </w:tc>
        <w:tc>
          <w:tcPr>
            <w:tcW w:w="1125" w:type="dxa"/>
            <w:tcBorders>
              <w:top w:val="nil"/>
              <w:left w:val="nil"/>
              <w:bottom w:val="nil"/>
              <w:right w:val="nil"/>
            </w:tcBorders>
            <w:shd w:val="clear" w:color="auto" w:fill="auto"/>
            <w:noWrap/>
            <w:vAlign w:val="center"/>
            <w:hideMark/>
          </w:tcPr>
          <w:p w14:paraId="55DB7D1B"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11.5</w:t>
            </w:r>
          </w:p>
        </w:tc>
      </w:tr>
      <w:tr w:rsidR="00831B58" w:rsidRPr="00CB7613" w14:paraId="2EB4F497" w14:textId="77777777" w:rsidTr="003A6EF2">
        <w:trPr>
          <w:trHeight w:val="300"/>
        </w:trPr>
        <w:tc>
          <w:tcPr>
            <w:tcW w:w="4320" w:type="dxa"/>
            <w:vMerge/>
            <w:tcBorders>
              <w:top w:val="nil"/>
              <w:left w:val="nil"/>
              <w:bottom w:val="nil"/>
              <w:right w:val="nil"/>
            </w:tcBorders>
            <w:vAlign w:val="center"/>
            <w:hideMark/>
          </w:tcPr>
          <w:p w14:paraId="2D62FFC2"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49FA7F35"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46-75 miles</w:t>
            </w:r>
          </w:p>
        </w:tc>
        <w:tc>
          <w:tcPr>
            <w:tcW w:w="1125" w:type="dxa"/>
            <w:tcBorders>
              <w:top w:val="nil"/>
              <w:left w:val="nil"/>
              <w:bottom w:val="nil"/>
              <w:right w:val="nil"/>
            </w:tcBorders>
            <w:shd w:val="clear" w:color="auto" w:fill="auto"/>
            <w:noWrap/>
            <w:vAlign w:val="center"/>
            <w:hideMark/>
          </w:tcPr>
          <w:p w14:paraId="29EEE3E8"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1125" w:type="dxa"/>
            <w:tcBorders>
              <w:top w:val="nil"/>
              <w:left w:val="nil"/>
              <w:bottom w:val="nil"/>
              <w:right w:val="nil"/>
            </w:tcBorders>
            <w:shd w:val="clear" w:color="auto" w:fill="auto"/>
            <w:noWrap/>
            <w:vAlign w:val="center"/>
            <w:hideMark/>
          </w:tcPr>
          <w:p w14:paraId="4CA9F1FA"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3.8</w:t>
            </w:r>
          </w:p>
        </w:tc>
      </w:tr>
      <w:tr w:rsidR="00831B58" w:rsidRPr="00CB7613" w14:paraId="77F5A9B8" w14:textId="77777777" w:rsidTr="003A6EF2">
        <w:trPr>
          <w:trHeight w:val="300"/>
        </w:trPr>
        <w:tc>
          <w:tcPr>
            <w:tcW w:w="4320" w:type="dxa"/>
            <w:vMerge/>
            <w:tcBorders>
              <w:top w:val="nil"/>
              <w:left w:val="nil"/>
              <w:bottom w:val="nil"/>
              <w:right w:val="nil"/>
            </w:tcBorders>
            <w:vAlign w:val="center"/>
            <w:hideMark/>
          </w:tcPr>
          <w:p w14:paraId="6F18067D"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07BDEE1D"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over 75 miles</w:t>
            </w:r>
          </w:p>
        </w:tc>
        <w:tc>
          <w:tcPr>
            <w:tcW w:w="1125" w:type="dxa"/>
            <w:tcBorders>
              <w:top w:val="nil"/>
              <w:left w:val="nil"/>
              <w:bottom w:val="nil"/>
              <w:right w:val="nil"/>
            </w:tcBorders>
            <w:shd w:val="clear" w:color="auto" w:fill="auto"/>
            <w:noWrap/>
            <w:vAlign w:val="center"/>
            <w:hideMark/>
          </w:tcPr>
          <w:p w14:paraId="1C647606"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w:t>
            </w:r>
          </w:p>
        </w:tc>
        <w:tc>
          <w:tcPr>
            <w:tcW w:w="1125" w:type="dxa"/>
            <w:tcBorders>
              <w:top w:val="nil"/>
              <w:left w:val="nil"/>
              <w:bottom w:val="nil"/>
              <w:right w:val="nil"/>
            </w:tcBorders>
            <w:shd w:val="clear" w:color="auto" w:fill="auto"/>
            <w:noWrap/>
            <w:vAlign w:val="center"/>
            <w:hideMark/>
          </w:tcPr>
          <w:p w14:paraId="55109374"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3.2</w:t>
            </w:r>
          </w:p>
        </w:tc>
      </w:tr>
      <w:tr w:rsidR="00831B58" w:rsidRPr="00CB7613" w14:paraId="4501B0F5" w14:textId="77777777" w:rsidTr="003A6EF2">
        <w:trPr>
          <w:trHeight w:val="300"/>
        </w:trPr>
        <w:tc>
          <w:tcPr>
            <w:tcW w:w="4320" w:type="dxa"/>
            <w:vMerge/>
            <w:tcBorders>
              <w:top w:val="nil"/>
              <w:left w:val="nil"/>
              <w:bottom w:val="nil"/>
              <w:right w:val="nil"/>
            </w:tcBorders>
            <w:vAlign w:val="center"/>
            <w:hideMark/>
          </w:tcPr>
          <w:p w14:paraId="267CFD38" w14:textId="77777777" w:rsidR="00831B58" w:rsidRPr="00CB7613" w:rsidRDefault="00831B58" w:rsidP="00FC5C8B">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240B0D1C"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25" w:type="dxa"/>
            <w:tcBorders>
              <w:top w:val="nil"/>
              <w:left w:val="nil"/>
              <w:bottom w:val="nil"/>
              <w:right w:val="nil"/>
            </w:tcBorders>
            <w:shd w:val="clear" w:color="auto" w:fill="auto"/>
            <w:noWrap/>
            <w:vAlign w:val="center"/>
            <w:hideMark/>
          </w:tcPr>
          <w:p w14:paraId="5702B4C0"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156</w:t>
            </w:r>
          </w:p>
        </w:tc>
        <w:tc>
          <w:tcPr>
            <w:tcW w:w="1125" w:type="dxa"/>
            <w:tcBorders>
              <w:top w:val="nil"/>
              <w:left w:val="nil"/>
              <w:bottom w:val="nil"/>
              <w:right w:val="nil"/>
            </w:tcBorders>
            <w:shd w:val="clear" w:color="auto" w:fill="auto"/>
            <w:noWrap/>
            <w:vAlign w:val="center"/>
            <w:hideMark/>
          </w:tcPr>
          <w:p w14:paraId="1DDD11D4" w14:textId="3439C8B1"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831B58" w:rsidRPr="00CB7613" w14:paraId="10B9831F" w14:textId="77777777" w:rsidTr="003A6EF2">
        <w:trPr>
          <w:trHeight w:val="300"/>
        </w:trPr>
        <w:tc>
          <w:tcPr>
            <w:tcW w:w="4320" w:type="dxa"/>
            <w:vMerge w:val="restart"/>
            <w:tcBorders>
              <w:top w:val="single" w:sz="4" w:space="0" w:color="auto"/>
              <w:left w:val="nil"/>
              <w:bottom w:val="single" w:sz="4" w:space="0" w:color="000000"/>
              <w:right w:val="nil"/>
            </w:tcBorders>
            <w:shd w:val="clear" w:color="auto" w:fill="auto"/>
            <w:noWrap/>
            <w:vAlign w:val="center"/>
            <w:hideMark/>
          </w:tcPr>
          <w:p w14:paraId="6CEE70A8" w14:textId="77777777" w:rsidR="00831B58" w:rsidRPr="00CB7613" w:rsidRDefault="00831B58"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Other</w:t>
            </w:r>
          </w:p>
        </w:tc>
        <w:tc>
          <w:tcPr>
            <w:tcW w:w="1440" w:type="dxa"/>
            <w:tcBorders>
              <w:top w:val="single" w:sz="4" w:space="0" w:color="auto"/>
              <w:left w:val="nil"/>
              <w:bottom w:val="nil"/>
              <w:right w:val="nil"/>
            </w:tcBorders>
            <w:shd w:val="clear" w:color="auto" w:fill="auto"/>
            <w:noWrap/>
            <w:vAlign w:val="center"/>
            <w:hideMark/>
          </w:tcPr>
          <w:p w14:paraId="1264CC14"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0-30 miles</w:t>
            </w:r>
          </w:p>
        </w:tc>
        <w:tc>
          <w:tcPr>
            <w:tcW w:w="1125" w:type="dxa"/>
            <w:tcBorders>
              <w:top w:val="single" w:sz="4" w:space="0" w:color="auto"/>
              <w:left w:val="nil"/>
              <w:bottom w:val="nil"/>
              <w:right w:val="nil"/>
            </w:tcBorders>
            <w:shd w:val="clear" w:color="auto" w:fill="auto"/>
            <w:noWrap/>
            <w:vAlign w:val="center"/>
            <w:hideMark/>
          </w:tcPr>
          <w:p w14:paraId="3FF5D63C"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w:t>
            </w:r>
          </w:p>
        </w:tc>
        <w:tc>
          <w:tcPr>
            <w:tcW w:w="1125" w:type="dxa"/>
            <w:tcBorders>
              <w:top w:val="single" w:sz="4" w:space="0" w:color="auto"/>
              <w:left w:val="nil"/>
              <w:bottom w:val="nil"/>
              <w:right w:val="nil"/>
            </w:tcBorders>
            <w:shd w:val="clear" w:color="auto" w:fill="auto"/>
            <w:noWrap/>
            <w:vAlign w:val="center"/>
            <w:hideMark/>
          </w:tcPr>
          <w:p w14:paraId="552893C3"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52.6</w:t>
            </w:r>
          </w:p>
        </w:tc>
      </w:tr>
      <w:tr w:rsidR="00831B58" w:rsidRPr="00CB7613" w14:paraId="1306514E" w14:textId="77777777" w:rsidTr="003A6EF2">
        <w:trPr>
          <w:trHeight w:val="300"/>
        </w:trPr>
        <w:tc>
          <w:tcPr>
            <w:tcW w:w="4320" w:type="dxa"/>
            <w:vMerge/>
            <w:tcBorders>
              <w:top w:val="single" w:sz="4" w:space="0" w:color="auto"/>
              <w:left w:val="nil"/>
              <w:bottom w:val="single" w:sz="4" w:space="0" w:color="000000"/>
              <w:right w:val="nil"/>
            </w:tcBorders>
            <w:vAlign w:val="center"/>
            <w:hideMark/>
          </w:tcPr>
          <w:p w14:paraId="37E80997" w14:textId="77777777" w:rsidR="00831B58" w:rsidRPr="00CB7613" w:rsidRDefault="00831B58" w:rsidP="007B1ACE">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5BC4AAB7"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31-45 miles</w:t>
            </w:r>
          </w:p>
        </w:tc>
        <w:tc>
          <w:tcPr>
            <w:tcW w:w="1125" w:type="dxa"/>
            <w:tcBorders>
              <w:top w:val="nil"/>
              <w:left w:val="nil"/>
              <w:bottom w:val="nil"/>
              <w:right w:val="nil"/>
            </w:tcBorders>
            <w:shd w:val="clear" w:color="auto" w:fill="auto"/>
            <w:noWrap/>
            <w:vAlign w:val="center"/>
            <w:hideMark/>
          </w:tcPr>
          <w:p w14:paraId="22D6058D"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1125" w:type="dxa"/>
            <w:tcBorders>
              <w:top w:val="nil"/>
              <w:left w:val="nil"/>
              <w:bottom w:val="nil"/>
              <w:right w:val="nil"/>
            </w:tcBorders>
            <w:shd w:val="clear" w:color="auto" w:fill="auto"/>
            <w:noWrap/>
            <w:vAlign w:val="center"/>
            <w:hideMark/>
          </w:tcPr>
          <w:p w14:paraId="079FA840"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7.9</w:t>
            </w:r>
          </w:p>
        </w:tc>
      </w:tr>
      <w:tr w:rsidR="00831B58" w:rsidRPr="00CB7613" w14:paraId="1058FFC3" w14:textId="77777777" w:rsidTr="003A6EF2">
        <w:trPr>
          <w:trHeight w:val="300"/>
        </w:trPr>
        <w:tc>
          <w:tcPr>
            <w:tcW w:w="4320" w:type="dxa"/>
            <w:vMerge/>
            <w:tcBorders>
              <w:top w:val="single" w:sz="4" w:space="0" w:color="auto"/>
              <w:left w:val="nil"/>
              <w:bottom w:val="single" w:sz="4" w:space="0" w:color="000000"/>
              <w:right w:val="nil"/>
            </w:tcBorders>
            <w:vAlign w:val="center"/>
            <w:hideMark/>
          </w:tcPr>
          <w:p w14:paraId="7469DDB2" w14:textId="77777777" w:rsidR="00831B58" w:rsidRPr="00CB7613" w:rsidRDefault="00831B58" w:rsidP="007B1ACE">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1C6AF6FE"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46-75 miles</w:t>
            </w:r>
          </w:p>
        </w:tc>
        <w:tc>
          <w:tcPr>
            <w:tcW w:w="1125" w:type="dxa"/>
            <w:tcBorders>
              <w:top w:val="nil"/>
              <w:left w:val="nil"/>
              <w:bottom w:val="nil"/>
              <w:right w:val="nil"/>
            </w:tcBorders>
            <w:shd w:val="clear" w:color="auto" w:fill="auto"/>
            <w:noWrap/>
            <w:vAlign w:val="center"/>
            <w:hideMark/>
          </w:tcPr>
          <w:p w14:paraId="4E923588"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1125" w:type="dxa"/>
            <w:tcBorders>
              <w:top w:val="nil"/>
              <w:left w:val="nil"/>
              <w:bottom w:val="nil"/>
              <w:right w:val="nil"/>
            </w:tcBorders>
            <w:shd w:val="clear" w:color="auto" w:fill="auto"/>
            <w:noWrap/>
            <w:vAlign w:val="center"/>
            <w:hideMark/>
          </w:tcPr>
          <w:p w14:paraId="5A1C7247"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5.3</w:t>
            </w:r>
          </w:p>
        </w:tc>
      </w:tr>
      <w:tr w:rsidR="00831B58" w:rsidRPr="00CB7613" w14:paraId="6C874598" w14:textId="77777777" w:rsidTr="003A6EF2">
        <w:trPr>
          <w:trHeight w:val="300"/>
        </w:trPr>
        <w:tc>
          <w:tcPr>
            <w:tcW w:w="4320" w:type="dxa"/>
            <w:vMerge/>
            <w:tcBorders>
              <w:top w:val="single" w:sz="4" w:space="0" w:color="auto"/>
              <w:left w:val="nil"/>
              <w:bottom w:val="single" w:sz="4" w:space="0" w:color="000000"/>
              <w:right w:val="nil"/>
            </w:tcBorders>
            <w:vAlign w:val="center"/>
            <w:hideMark/>
          </w:tcPr>
          <w:p w14:paraId="415899E1" w14:textId="77777777" w:rsidR="00831B58" w:rsidRPr="00CB7613" w:rsidRDefault="00831B58" w:rsidP="007B1ACE">
            <w:pPr>
              <w:spacing w:line="240" w:lineRule="auto"/>
              <w:ind w:firstLine="0"/>
              <w:rPr>
                <w:rFonts w:eastAsia="Times New Roman" w:cs="Calibri"/>
                <w:color w:val="000000"/>
                <w:szCs w:val="22"/>
                <w:lang w:eastAsia="en-US"/>
              </w:rPr>
            </w:pPr>
          </w:p>
        </w:tc>
        <w:tc>
          <w:tcPr>
            <w:tcW w:w="1440" w:type="dxa"/>
            <w:tcBorders>
              <w:top w:val="nil"/>
              <w:left w:val="nil"/>
              <w:bottom w:val="nil"/>
              <w:right w:val="nil"/>
            </w:tcBorders>
            <w:shd w:val="clear" w:color="auto" w:fill="auto"/>
            <w:noWrap/>
            <w:vAlign w:val="center"/>
            <w:hideMark/>
          </w:tcPr>
          <w:p w14:paraId="7F1435DC"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over 75 miles</w:t>
            </w:r>
          </w:p>
        </w:tc>
        <w:tc>
          <w:tcPr>
            <w:tcW w:w="1125" w:type="dxa"/>
            <w:tcBorders>
              <w:top w:val="nil"/>
              <w:left w:val="nil"/>
              <w:bottom w:val="nil"/>
              <w:right w:val="nil"/>
            </w:tcBorders>
            <w:shd w:val="clear" w:color="auto" w:fill="auto"/>
            <w:noWrap/>
            <w:vAlign w:val="center"/>
            <w:hideMark/>
          </w:tcPr>
          <w:p w14:paraId="4563330E"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c>
          <w:tcPr>
            <w:tcW w:w="1125" w:type="dxa"/>
            <w:tcBorders>
              <w:top w:val="nil"/>
              <w:left w:val="nil"/>
              <w:bottom w:val="nil"/>
              <w:right w:val="nil"/>
            </w:tcBorders>
            <w:shd w:val="clear" w:color="auto" w:fill="auto"/>
            <w:noWrap/>
            <w:vAlign w:val="center"/>
            <w:hideMark/>
          </w:tcPr>
          <w:p w14:paraId="09AA7CED"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34.2</w:t>
            </w:r>
          </w:p>
        </w:tc>
      </w:tr>
      <w:tr w:rsidR="00831B58" w:rsidRPr="00CB7613" w14:paraId="1334D6C6" w14:textId="77777777" w:rsidTr="003A6EF2">
        <w:trPr>
          <w:trHeight w:val="300"/>
        </w:trPr>
        <w:tc>
          <w:tcPr>
            <w:tcW w:w="4320" w:type="dxa"/>
            <w:vMerge/>
            <w:tcBorders>
              <w:top w:val="single" w:sz="4" w:space="0" w:color="auto"/>
              <w:left w:val="nil"/>
              <w:bottom w:val="single" w:sz="4" w:space="0" w:color="000000"/>
              <w:right w:val="nil"/>
            </w:tcBorders>
            <w:vAlign w:val="center"/>
            <w:hideMark/>
          </w:tcPr>
          <w:p w14:paraId="1C85CC96" w14:textId="77777777" w:rsidR="00831B58" w:rsidRPr="00CB7613" w:rsidRDefault="00831B58" w:rsidP="007B1ACE">
            <w:pPr>
              <w:spacing w:line="240" w:lineRule="auto"/>
              <w:ind w:firstLine="0"/>
              <w:rPr>
                <w:rFonts w:eastAsia="Times New Roman" w:cs="Calibri"/>
                <w:color w:val="000000"/>
                <w:szCs w:val="22"/>
                <w:lang w:eastAsia="en-US"/>
              </w:rPr>
            </w:pPr>
          </w:p>
        </w:tc>
        <w:tc>
          <w:tcPr>
            <w:tcW w:w="1440" w:type="dxa"/>
            <w:tcBorders>
              <w:top w:val="nil"/>
              <w:left w:val="nil"/>
              <w:bottom w:val="single" w:sz="4" w:space="0" w:color="auto"/>
              <w:right w:val="nil"/>
            </w:tcBorders>
            <w:shd w:val="clear" w:color="auto" w:fill="auto"/>
            <w:noWrap/>
            <w:vAlign w:val="center"/>
            <w:hideMark/>
          </w:tcPr>
          <w:p w14:paraId="54064D6A"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25" w:type="dxa"/>
            <w:tcBorders>
              <w:top w:val="nil"/>
              <w:left w:val="nil"/>
              <w:bottom w:val="single" w:sz="4" w:space="0" w:color="auto"/>
              <w:right w:val="nil"/>
            </w:tcBorders>
            <w:shd w:val="clear" w:color="auto" w:fill="auto"/>
            <w:noWrap/>
            <w:vAlign w:val="center"/>
            <w:hideMark/>
          </w:tcPr>
          <w:p w14:paraId="10D4BAD2"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38</w:t>
            </w:r>
          </w:p>
        </w:tc>
        <w:tc>
          <w:tcPr>
            <w:tcW w:w="1125" w:type="dxa"/>
            <w:tcBorders>
              <w:top w:val="nil"/>
              <w:left w:val="nil"/>
              <w:bottom w:val="single" w:sz="4" w:space="0" w:color="auto"/>
              <w:right w:val="nil"/>
            </w:tcBorders>
            <w:shd w:val="clear" w:color="auto" w:fill="auto"/>
            <w:noWrap/>
            <w:vAlign w:val="center"/>
            <w:hideMark/>
          </w:tcPr>
          <w:p w14:paraId="4C0FBF90" w14:textId="7C8F4802"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bl>
    <w:p w14:paraId="7DD78E44" w14:textId="77777777" w:rsidR="00831B58" w:rsidRPr="00CB7613" w:rsidRDefault="00831B58" w:rsidP="002A0CFB">
      <w:pPr>
        <w:ind w:firstLine="0"/>
        <w:rPr>
          <w:rFonts w:cs="Calibri"/>
        </w:rPr>
      </w:pPr>
    </w:p>
    <w:p w14:paraId="5179BCDD" w14:textId="5010B933" w:rsidR="00831B58" w:rsidRPr="00CB7613" w:rsidRDefault="00831B58" w:rsidP="00831B58">
      <w:pPr>
        <w:pStyle w:val="Caption"/>
        <w:rPr>
          <w:rFonts w:cs="Calibri"/>
          <w:szCs w:val="22"/>
        </w:rPr>
      </w:pPr>
      <w:r w:rsidRPr="00CB7613">
        <w:rPr>
          <w:rFonts w:cs="Calibri"/>
          <w:szCs w:val="22"/>
        </w:rPr>
        <w:t xml:space="preserve">Table A 14. </w:t>
      </w:r>
      <w:r w:rsidRPr="00CB7613">
        <w:rPr>
          <w:rFonts w:cs="Calibri"/>
          <w:i/>
          <w:iCs w:val="0"/>
          <w:szCs w:val="22"/>
        </w:rPr>
        <w:t xml:space="preserve">NCDHD Client Reported </w:t>
      </w:r>
      <w:bookmarkStart w:id="88" w:name="_Hlk96588925"/>
      <w:r w:rsidRPr="00CB7613">
        <w:rPr>
          <w:rFonts w:cs="Calibri"/>
          <w:i/>
          <w:iCs w:val="0"/>
          <w:szCs w:val="22"/>
        </w:rPr>
        <w:t>who they get most of their medical care from.</w:t>
      </w:r>
    </w:p>
    <w:tbl>
      <w:tblPr>
        <w:tblW w:w="7290" w:type="dxa"/>
        <w:tblLayout w:type="fixed"/>
        <w:tblLook w:val="04A0" w:firstRow="1" w:lastRow="0" w:firstColumn="1" w:lastColumn="0" w:noHBand="0" w:noVBand="1"/>
      </w:tblPr>
      <w:tblGrid>
        <w:gridCol w:w="4680"/>
        <w:gridCol w:w="1305"/>
        <w:gridCol w:w="1305"/>
      </w:tblGrid>
      <w:tr w:rsidR="006C3F80" w:rsidRPr="00CB7613" w14:paraId="3FE29EF0" w14:textId="77777777" w:rsidTr="006C3F80">
        <w:trPr>
          <w:trHeight w:val="350"/>
        </w:trPr>
        <w:tc>
          <w:tcPr>
            <w:tcW w:w="4680" w:type="dxa"/>
            <w:tcBorders>
              <w:top w:val="single" w:sz="4" w:space="0" w:color="auto"/>
              <w:left w:val="nil"/>
              <w:bottom w:val="single" w:sz="4" w:space="0" w:color="auto"/>
              <w:right w:val="nil"/>
            </w:tcBorders>
            <w:shd w:val="clear" w:color="auto" w:fill="auto"/>
            <w:vAlign w:val="center"/>
            <w:hideMark/>
          </w:tcPr>
          <w:bookmarkEnd w:id="88"/>
          <w:p w14:paraId="464F555C" w14:textId="4C5FB22A" w:rsidR="006C3F80" w:rsidRPr="00CB7613" w:rsidRDefault="006C3F80" w:rsidP="006C3F80">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Who do you get most of your medical care from? </w:t>
            </w:r>
          </w:p>
        </w:tc>
        <w:tc>
          <w:tcPr>
            <w:tcW w:w="1305" w:type="dxa"/>
            <w:tcBorders>
              <w:top w:val="single" w:sz="4" w:space="0" w:color="auto"/>
              <w:left w:val="nil"/>
              <w:bottom w:val="single" w:sz="4" w:space="0" w:color="auto"/>
              <w:right w:val="nil"/>
            </w:tcBorders>
            <w:shd w:val="clear" w:color="auto" w:fill="auto"/>
            <w:noWrap/>
            <w:vAlign w:val="center"/>
            <w:hideMark/>
          </w:tcPr>
          <w:p w14:paraId="6C8A738D" w14:textId="576C6E82" w:rsidR="006C3F80" w:rsidRPr="00CB7613" w:rsidRDefault="006C3F80" w:rsidP="006C3F80">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1305" w:type="dxa"/>
            <w:tcBorders>
              <w:top w:val="single" w:sz="4" w:space="0" w:color="auto"/>
              <w:left w:val="nil"/>
              <w:bottom w:val="single" w:sz="4" w:space="0" w:color="auto"/>
              <w:right w:val="nil"/>
            </w:tcBorders>
            <w:shd w:val="clear" w:color="auto" w:fill="auto"/>
            <w:vAlign w:val="center"/>
            <w:hideMark/>
          </w:tcPr>
          <w:p w14:paraId="167FCCDB" w14:textId="0593BF0D" w:rsidR="006C3F80" w:rsidRPr="00CB7613" w:rsidRDefault="006C3F80"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831B58" w:rsidRPr="00CB7613" w14:paraId="3B2FB796" w14:textId="77777777" w:rsidTr="006C3F80">
        <w:trPr>
          <w:trHeight w:val="260"/>
        </w:trPr>
        <w:tc>
          <w:tcPr>
            <w:tcW w:w="4680" w:type="dxa"/>
            <w:tcBorders>
              <w:top w:val="nil"/>
              <w:left w:val="nil"/>
              <w:bottom w:val="nil"/>
              <w:right w:val="nil"/>
            </w:tcBorders>
            <w:shd w:val="clear" w:color="auto" w:fill="auto"/>
            <w:vAlign w:val="center"/>
            <w:hideMark/>
          </w:tcPr>
          <w:p w14:paraId="73F82B8F"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Primary care provider (medical doctor)</w:t>
            </w:r>
          </w:p>
        </w:tc>
        <w:tc>
          <w:tcPr>
            <w:tcW w:w="1305" w:type="dxa"/>
            <w:tcBorders>
              <w:top w:val="nil"/>
              <w:left w:val="nil"/>
              <w:bottom w:val="nil"/>
              <w:right w:val="nil"/>
            </w:tcBorders>
            <w:shd w:val="clear" w:color="auto" w:fill="auto"/>
            <w:noWrap/>
            <w:vAlign w:val="center"/>
            <w:hideMark/>
          </w:tcPr>
          <w:p w14:paraId="12AC0D01"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152</w:t>
            </w:r>
          </w:p>
        </w:tc>
        <w:tc>
          <w:tcPr>
            <w:tcW w:w="1305" w:type="dxa"/>
            <w:tcBorders>
              <w:top w:val="nil"/>
              <w:left w:val="nil"/>
              <w:bottom w:val="nil"/>
              <w:right w:val="nil"/>
            </w:tcBorders>
            <w:shd w:val="clear" w:color="auto" w:fill="auto"/>
            <w:noWrap/>
            <w:vAlign w:val="center"/>
            <w:hideMark/>
          </w:tcPr>
          <w:p w14:paraId="6D7BA32C"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64.7</w:t>
            </w:r>
          </w:p>
        </w:tc>
      </w:tr>
      <w:tr w:rsidR="00831B58" w:rsidRPr="00CB7613" w14:paraId="04CFC3BB" w14:textId="77777777" w:rsidTr="006C3F80">
        <w:trPr>
          <w:trHeight w:val="600"/>
        </w:trPr>
        <w:tc>
          <w:tcPr>
            <w:tcW w:w="4680" w:type="dxa"/>
            <w:tcBorders>
              <w:top w:val="nil"/>
              <w:left w:val="nil"/>
              <w:bottom w:val="nil"/>
              <w:right w:val="nil"/>
            </w:tcBorders>
            <w:shd w:val="clear" w:color="auto" w:fill="auto"/>
            <w:vAlign w:val="center"/>
            <w:hideMark/>
          </w:tcPr>
          <w:p w14:paraId="30A2BED9"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Other Medical doctor (OB/GYN, Pulmonologist, Cardiologist, Internal Medicine, etc.)</w:t>
            </w:r>
          </w:p>
        </w:tc>
        <w:tc>
          <w:tcPr>
            <w:tcW w:w="1305" w:type="dxa"/>
            <w:tcBorders>
              <w:top w:val="nil"/>
              <w:left w:val="nil"/>
              <w:bottom w:val="nil"/>
              <w:right w:val="nil"/>
            </w:tcBorders>
            <w:shd w:val="clear" w:color="auto" w:fill="auto"/>
            <w:noWrap/>
            <w:vAlign w:val="center"/>
            <w:hideMark/>
          </w:tcPr>
          <w:p w14:paraId="6E805E00"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w:t>
            </w:r>
          </w:p>
        </w:tc>
        <w:tc>
          <w:tcPr>
            <w:tcW w:w="1305" w:type="dxa"/>
            <w:tcBorders>
              <w:top w:val="nil"/>
              <w:left w:val="nil"/>
              <w:bottom w:val="nil"/>
              <w:right w:val="nil"/>
            </w:tcBorders>
            <w:shd w:val="clear" w:color="auto" w:fill="auto"/>
            <w:noWrap/>
            <w:vAlign w:val="center"/>
            <w:hideMark/>
          </w:tcPr>
          <w:p w14:paraId="4DA317AA" w14:textId="71339408"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r w:rsidR="00EB7B55" w:rsidRPr="00CB7613">
              <w:rPr>
                <w:rFonts w:eastAsia="Times New Roman" w:cs="Calibri"/>
                <w:color w:val="000000"/>
                <w:szCs w:val="22"/>
                <w:lang w:eastAsia="en-US"/>
              </w:rPr>
              <w:t>.0</w:t>
            </w:r>
          </w:p>
        </w:tc>
      </w:tr>
      <w:tr w:rsidR="00831B58" w:rsidRPr="00CB7613" w14:paraId="61EEA6AA" w14:textId="77777777" w:rsidTr="006C3F80">
        <w:trPr>
          <w:trHeight w:val="300"/>
        </w:trPr>
        <w:tc>
          <w:tcPr>
            <w:tcW w:w="4680" w:type="dxa"/>
            <w:tcBorders>
              <w:top w:val="nil"/>
              <w:left w:val="nil"/>
              <w:bottom w:val="nil"/>
              <w:right w:val="nil"/>
            </w:tcBorders>
            <w:shd w:val="clear" w:color="auto" w:fill="auto"/>
            <w:vAlign w:val="center"/>
            <w:hideMark/>
          </w:tcPr>
          <w:p w14:paraId="319490C9"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Non-medical doctor (Chiropractor)</w:t>
            </w:r>
          </w:p>
        </w:tc>
        <w:tc>
          <w:tcPr>
            <w:tcW w:w="1305" w:type="dxa"/>
            <w:tcBorders>
              <w:top w:val="nil"/>
              <w:left w:val="nil"/>
              <w:bottom w:val="nil"/>
              <w:right w:val="nil"/>
            </w:tcBorders>
            <w:shd w:val="clear" w:color="auto" w:fill="auto"/>
            <w:noWrap/>
            <w:vAlign w:val="center"/>
            <w:hideMark/>
          </w:tcPr>
          <w:p w14:paraId="2B833D2C"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w:t>
            </w:r>
          </w:p>
        </w:tc>
        <w:tc>
          <w:tcPr>
            <w:tcW w:w="1305" w:type="dxa"/>
            <w:tcBorders>
              <w:top w:val="nil"/>
              <w:left w:val="nil"/>
              <w:bottom w:val="nil"/>
              <w:right w:val="nil"/>
            </w:tcBorders>
            <w:shd w:val="clear" w:color="auto" w:fill="auto"/>
            <w:noWrap/>
            <w:vAlign w:val="center"/>
            <w:hideMark/>
          </w:tcPr>
          <w:p w14:paraId="64CE85C4"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3.4</w:t>
            </w:r>
          </w:p>
        </w:tc>
      </w:tr>
      <w:tr w:rsidR="00831B58" w:rsidRPr="00CB7613" w14:paraId="407ECDA3" w14:textId="77777777" w:rsidTr="006C3F80">
        <w:trPr>
          <w:trHeight w:val="600"/>
        </w:trPr>
        <w:tc>
          <w:tcPr>
            <w:tcW w:w="4680" w:type="dxa"/>
            <w:tcBorders>
              <w:top w:val="nil"/>
              <w:left w:val="nil"/>
              <w:bottom w:val="nil"/>
              <w:right w:val="nil"/>
            </w:tcBorders>
            <w:shd w:val="clear" w:color="auto" w:fill="auto"/>
            <w:vAlign w:val="center"/>
            <w:hideMark/>
          </w:tcPr>
          <w:p w14:paraId="1B7CA845" w14:textId="77777777" w:rsidR="00831B58" w:rsidRPr="00CB7613" w:rsidRDefault="00831B58" w:rsidP="007B1ACE">
            <w:pPr>
              <w:spacing w:line="240" w:lineRule="auto"/>
              <w:ind w:firstLine="0"/>
              <w:rPr>
                <w:rFonts w:eastAsia="Times New Roman" w:cs="Calibri"/>
                <w:color w:val="000000"/>
                <w:szCs w:val="22"/>
                <w:lang w:eastAsia="en-US"/>
              </w:rPr>
            </w:pPr>
            <w:proofErr w:type="gramStart"/>
            <w:r w:rsidRPr="00CB7613">
              <w:rPr>
                <w:rFonts w:eastAsia="Times New Roman" w:cs="Calibri"/>
                <w:color w:val="000000"/>
                <w:szCs w:val="22"/>
                <w:lang w:eastAsia="en-US"/>
              </w:rPr>
              <w:t>Other</w:t>
            </w:r>
            <w:proofErr w:type="gramEnd"/>
            <w:r w:rsidRPr="00CB7613">
              <w:rPr>
                <w:rFonts w:eastAsia="Times New Roman" w:cs="Calibri"/>
                <w:color w:val="000000"/>
                <w:szCs w:val="22"/>
                <w:lang w:eastAsia="en-US"/>
              </w:rPr>
              <w:t xml:space="preserve"> medical practitioner (physician assistant (P.A.), nurse practitioner)</w:t>
            </w:r>
          </w:p>
        </w:tc>
        <w:tc>
          <w:tcPr>
            <w:tcW w:w="1305" w:type="dxa"/>
            <w:tcBorders>
              <w:top w:val="nil"/>
              <w:left w:val="nil"/>
              <w:bottom w:val="nil"/>
              <w:right w:val="nil"/>
            </w:tcBorders>
            <w:shd w:val="clear" w:color="auto" w:fill="auto"/>
            <w:noWrap/>
            <w:vAlign w:val="center"/>
            <w:hideMark/>
          </w:tcPr>
          <w:p w14:paraId="185010BF"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57</w:t>
            </w:r>
          </w:p>
        </w:tc>
        <w:tc>
          <w:tcPr>
            <w:tcW w:w="1305" w:type="dxa"/>
            <w:tcBorders>
              <w:top w:val="nil"/>
              <w:left w:val="nil"/>
              <w:bottom w:val="nil"/>
              <w:right w:val="nil"/>
            </w:tcBorders>
            <w:shd w:val="clear" w:color="auto" w:fill="auto"/>
            <w:noWrap/>
            <w:vAlign w:val="center"/>
            <w:hideMark/>
          </w:tcPr>
          <w:p w14:paraId="529F3345"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24.3</w:t>
            </w:r>
          </w:p>
        </w:tc>
      </w:tr>
      <w:tr w:rsidR="00831B58" w:rsidRPr="00CB7613" w14:paraId="76FAC41C" w14:textId="77777777" w:rsidTr="006C3F80">
        <w:trPr>
          <w:trHeight w:val="300"/>
        </w:trPr>
        <w:tc>
          <w:tcPr>
            <w:tcW w:w="4680" w:type="dxa"/>
            <w:tcBorders>
              <w:top w:val="nil"/>
              <w:left w:val="nil"/>
              <w:bottom w:val="nil"/>
              <w:right w:val="nil"/>
            </w:tcBorders>
            <w:shd w:val="clear" w:color="auto" w:fill="auto"/>
            <w:vAlign w:val="center"/>
            <w:hideMark/>
          </w:tcPr>
          <w:p w14:paraId="5BA3AB72"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 do not seek medical care</w:t>
            </w:r>
          </w:p>
        </w:tc>
        <w:tc>
          <w:tcPr>
            <w:tcW w:w="1305" w:type="dxa"/>
            <w:tcBorders>
              <w:top w:val="nil"/>
              <w:left w:val="nil"/>
              <w:bottom w:val="nil"/>
              <w:right w:val="nil"/>
            </w:tcBorders>
            <w:shd w:val="clear" w:color="auto" w:fill="auto"/>
            <w:noWrap/>
            <w:vAlign w:val="center"/>
            <w:hideMark/>
          </w:tcPr>
          <w:p w14:paraId="30F52E53"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1305" w:type="dxa"/>
            <w:tcBorders>
              <w:top w:val="nil"/>
              <w:left w:val="nil"/>
              <w:bottom w:val="nil"/>
              <w:right w:val="nil"/>
            </w:tcBorders>
            <w:shd w:val="clear" w:color="auto" w:fill="auto"/>
            <w:noWrap/>
            <w:vAlign w:val="center"/>
            <w:hideMark/>
          </w:tcPr>
          <w:p w14:paraId="48FEEDEF"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w:t>
            </w:r>
          </w:p>
        </w:tc>
      </w:tr>
      <w:tr w:rsidR="00831B58" w:rsidRPr="00CB7613" w14:paraId="09CC7EB4" w14:textId="77777777" w:rsidTr="006C3F80">
        <w:trPr>
          <w:trHeight w:val="300"/>
        </w:trPr>
        <w:tc>
          <w:tcPr>
            <w:tcW w:w="4680" w:type="dxa"/>
            <w:tcBorders>
              <w:top w:val="nil"/>
              <w:left w:val="nil"/>
              <w:bottom w:val="single" w:sz="4" w:space="0" w:color="auto"/>
              <w:right w:val="nil"/>
            </w:tcBorders>
            <w:shd w:val="clear" w:color="auto" w:fill="auto"/>
            <w:vAlign w:val="center"/>
            <w:hideMark/>
          </w:tcPr>
          <w:p w14:paraId="0D4261A8"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305" w:type="dxa"/>
            <w:tcBorders>
              <w:top w:val="nil"/>
              <w:left w:val="nil"/>
              <w:bottom w:val="single" w:sz="4" w:space="0" w:color="auto"/>
              <w:right w:val="nil"/>
            </w:tcBorders>
            <w:shd w:val="clear" w:color="auto" w:fill="auto"/>
            <w:noWrap/>
            <w:vAlign w:val="center"/>
            <w:hideMark/>
          </w:tcPr>
          <w:p w14:paraId="46A92AB2"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235</w:t>
            </w:r>
          </w:p>
        </w:tc>
        <w:tc>
          <w:tcPr>
            <w:tcW w:w="1305" w:type="dxa"/>
            <w:tcBorders>
              <w:top w:val="nil"/>
              <w:left w:val="nil"/>
              <w:bottom w:val="single" w:sz="4" w:space="0" w:color="auto"/>
              <w:right w:val="nil"/>
            </w:tcBorders>
            <w:shd w:val="clear" w:color="auto" w:fill="auto"/>
            <w:noWrap/>
            <w:vAlign w:val="center"/>
            <w:hideMark/>
          </w:tcPr>
          <w:p w14:paraId="62D7BF23" w14:textId="6858CF5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bl>
    <w:p w14:paraId="052582D4" w14:textId="5FCD7AC1" w:rsidR="00831B58" w:rsidRPr="00CB7613" w:rsidRDefault="00831B58" w:rsidP="00831B58">
      <w:pPr>
        <w:rPr>
          <w:rFonts w:eastAsia="Times New Roman" w:cs="Calibri"/>
          <w:color w:val="000000"/>
          <w:szCs w:val="22"/>
          <w:lang w:eastAsia="en-US"/>
        </w:rPr>
      </w:pPr>
    </w:p>
    <w:p w14:paraId="68EB3A91" w14:textId="77777777" w:rsidR="003A6EF2" w:rsidRPr="00CB7613" w:rsidRDefault="003A6EF2" w:rsidP="00831B58">
      <w:pPr>
        <w:rPr>
          <w:rFonts w:eastAsia="Times New Roman" w:cs="Calibri"/>
          <w:color w:val="000000"/>
          <w:szCs w:val="22"/>
          <w:lang w:eastAsia="en-US"/>
        </w:rPr>
      </w:pPr>
    </w:p>
    <w:p w14:paraId="5041BDE4" w14:textId="1FDDDB0F" w:rsidR="00831B58" w:rsidRPr="00CB7613" w:rsidRDefault="00831B58" w:rsidP="00831B58">
      <w:pPr>
        <w:pStyle w:val="Caption"/>
        <w:rPr>
          <w:rFonts w:cs="Calibri"/>
          <w:szCs w:val="22"/>
        </w:rPr>
      </w:pPr>
      <w:r w:rsidRPr="00CB7613">
        <w:rPr>
          <w:rFonts w:cs="Calibri"/>
          <w:szCs w:val="22"/>
        </w:rPr>
        <w:t xml:space="preserve">Table A 15. </w:t>
      </w:r>
      <w:bookmarkStart w:id="89" w:name="_Hlk96588834"/>
      <w:r w:rsidRPr="00CB7613">
        <w:rPr>
          <w:rFonts w:cs="Calibri"/>
          <w:i/>
          <w:iCs w:val="0"/>
          <w:szCs w:val="22"/>
        </w:rPr>
        <w:t xml:space="preserve">NCDHD Client Reported </w:t>
      </w:r>
      <w:bookmarkEnd w:id="89"/>
      <w:r w:rsidRPr="00CB7613">
        <w:rPr>
          <w:rFonts w:cs="Calibri"/>
          <w:i/>
          <w:iCs w:val="0"/>
          <w:szCs w:val="22"/>
        </w:rPr>
        <w:t>where they get most of their medical care from.</w:t>
      </w:r>
    </w:p>
    <w:tbl>
      <w:tblPr>
        <w:tblW w:w="7470" w:type="dxa"/>
        <w:tblLayout w:type="fixed"/>
        <w:tblLook w:val="04A0" w:firstRow="1" w:lastRow="0" w:firstColumn="1" w:lastColumn="0" w:noHBand="0" w:noVBand="1"/>
      </w:tblPr>
      <w:tblGrid>
        <w:gridCol w:w="5040"/>
        <w:gridCol w:w="1215"/>
        <w:gridCol w:w="1215"/>
      </w:tblGrid>
      <w:tr w:rsidR="006C3F80" w:rsidRPr="00CB7613" w14:paraId="176980D4" w14:textId="77777777" w:rsidTr="006C3F80">
        <w:trPr>
          <w:trHeight w:val="600"/>
        </w:trPr>
        <w:tc>
          <w:tcPr>
            <w:tcW w:w="5040" w:type="dxa"/>
            <w:tcBorders>
              <w:top w:val="single" w:sz="4" w:space="0" w:color="auto"/>
              <w:left w:val="nil"/>
              <w:bottom w:val="single" w:sz="4" w:space="0" w:color="auto"/>
              <w:right w:val="nil"/>
            </w:tcBorders>
            <w:shd w:val="clear" w:color="auto" w:fill="auto"/>
            <w:vAlign w:val="center"/>
            <w:hideMark/>
          </w:tcPr>
          <w:p w14:paraId="051EA521" w14:textId="77777777" w:rsidR="006C3F80" w:rsidRPr="00CB7613" w:rsidRDefault="006C3F80" w:rsidP="006C3F80">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Where do you get most of your medical care? (Please select one option)</w:t>
            </w:r>
          </w:p>
        </w:tc>
        <w:tc>
          <w:tcPr>
            <w:tcW w:w="1215" w:type="dxa"/>
            <w:tcBorders>
              <w:top w:val="single" w:sz="4" w:space="0" w:color="auto"/>
              <w:left w:val="nil"/>
              <w:bottom w:val="single" w:sz="4" w:space="0" w:color="auto"/>
              <w:right w:val="nil"/>
            </w:tcBorders>
            <w:shd w:val="clear" w:color="auto" w:fill="auto"/>
            <w:noWrap/>
            <w:vAlign w:val="center"/>
            <w:hideMark/>
          </w:tcPr>
          <w:p w14:paraId="03B1998A" w14:textId="1C3B6C10" w:rsidR="006C3F80" w:rsidRPr="00CB7613" w:rsidRDefault="006C3F80" w:rsidP="006C3F80">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1215" w:type="dxa"/>
            <w:tcBorders>
              <w:top w:val="single" w:sz="4" w:space="0" w:color="auto"/>
              <w:left w:val="nil"/>
              <w:bottom w:val="single" w:sz="4" w:space="0" w:color="auto"/>
              <w:right w:val="nil"/>
            </w:tcBorders>
            <w:shd w:val="clear" w:color="auto" w:fill="auto"/>
            <w:vAlign w:val="center"/>
            <w:hideMark/>
          </w:tcPr>
          <w:p w14:paraId="4F5BFF99" w14:textId="4B0F8528" w:rsidR="006C3F80" w:rsidRPr="00CB7613" w:rsidRDefault="006C3F80"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831B58" w:rsidRPr="00CB7613" w14:paraId="08913034" w14:textId="77777777" w:rsidTr="006C3F80">
        <w:trPr>
          <w:trHeight w:val="435"/>
        </w:trPr>
        <w:tc>
          <w:tcPr>
            <w:tcW w:w="5040" w:type="dxa"/>
            <w:tcBorders>
              <w:top w:val="nil"/>
              <w:left w:val="nil"/>
              <w:bottom w:val="nil"/>
              <w:right w:val="nil"/>
            </w:tcBorders>
            <w:shd w:val="clear" w:color="auto" w:fill="auto"/>
            <w:noWrap/>
            <w:vAlign w:val="center"/>
            <w:hideMark/>
          </w:tcPr>
          <w:p w14:paraId="457FFC3D"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Hospital/Emergency room</w:t>
            </w:r>
          </w:p>
        </w:tc>
        <w:tc>
          <w:tcPr>
            <w:tcW w:w="1215" w:type="dxa"/>
            <w:tcBorders>
              <w:top w:val="nil"/>
              <w:left w:val="nil"/>
              <w:bottom w:val="nil"/>
              <w:right w:val="nil"/>
            </w:tcBorders>
            <w:shd w:val="clear" w:color="auto" w:fill="auto"/>
            <w:noWrap/>
            <w:vAlign w:val="center"/>
            <w:hideMark/>
          </w:tcPr>
          <w:p w14:paraId="59FC84FA"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1215" w:type="dxa"/>
            <w:tcBorders>
              <w:top w:val="nil"/>
              <w:left w:val="nil"/>
              <w:bottom w:val="nil"/>
              <w:right w:val="nil"/>
            </w:tcBorders>
            <w:shd w:val="clear" w:color="auto" w:fill="auto"/>
            <w:noWrap/>
            <w:vAlign w:val="center"/>
            <w:hideMark/>
          </w:tcPr>
          <w:p w14:paraId="47865C56"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831B58" w:rsidRPr="00CB7613" w14:paraId="212E37E6" w14:textId="77777777" w:rsidTr="006C3F80">
        <w:trPr>
          <w:trHeight w:val="315"/>
        </w:trPr>
        <w:tc>
          <w:tcPr>
            <w:tcW w:w="5040" w:type="dxa"/>
            <w:tcBorders>
              <w:top w:val="nil"/>
              <w:left w:val="nil"/>
              <w:bottom w:val="nil"/>
              <w:right w:val="nil"/>
            </w:tcBorders>
            <w:shd w:val="clear" w:color="auto" w:fill="auto"/>
            <w:noWrap/>
            <w:vAlign w:val="center"/>
            <w:hideMark/>
          </w:tcPr>
          <w:p w14:paraId="44F2F004"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Urgent Care</w:t>
            </w:r>
          </w:p>
        </w:tc>
        <w:tc>
          <w:tcPr>
            <w:tcW w:w="1215" w:type="dxa"/>
            <w:tcBorders>
              <w:top w:val="nil"/>
              <w:left w:val="nil"/>
              <w:bottom w:val="nil"/>
              <w:right w:val="nil"/>
            </w:tcBorders>
            <w:shd w:val="clear" w:color="auto" w:fill="auto"/>
            <w:noWrap/>
            <w:vAlign w:val="center"/>
            <w:hideMark/>
          </w:tcPr>
          <w:p w14:paraId="36EE9AFA"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1215" w:type="dxa"/>
            <w:tcBorders>
              <w:top w:val="nil"/>
              <w:left w:val="nil"/>
              <w:bottom w:val="nil"/>
              <w:right w:val="nil"/>
            </w:tcBorders>
            <w:shd w:val="clear" w:color="auto" w:fill="auto"/>
            <w:noWrap/>
            <w:vAlign w:val="center"/>
            <w:hideMark/>
          </w:tcPr>
          <w:p w14:paraId="7ABC3445"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831B58" w:rsidRPr="00CB7613" w14:paraId="305E39D5" w14:textId="77777777" w:rsidTr="006C3F80">
        <w:trPr>
          <w:trHeight w:val="300"/>
        </w:trPr>
        <w:tc>
          <w:tcPr>
            <w:tcW w:w="5040" w:type="dxa"/>
            <w:tcBorders>
              <w:top w:val="nil"/>
              <w:left w:val="nil"/>
              <w:bottom w:val="nil"/>
              <w:right w:val="nil"/>
            </w:tcBorders>
            <w:shd w:val="clear" w:color="auto" w:fill="auto"/>
            <w:noWrap/>
            <w:vAlign w:val="center"/>
            <w:hideMark/>
          </w:tcPr>
          <w:p w14:paraId="05233DB6"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Medical Clinic</w:t>
            </w:r>
          </w:p>
        </w:tc>
        <w:tc>
          <w:tcPr>
            <w:tcW w:w="1215" w:type="dxa"/>
            <w:tcBorders>
              <w:top w:val="nil"/>
              <w:left w:val="nil"/>
              <w:bottom w:val="nil"/>
              <w:right w:val="nil"/>
            </w:tcBorders>
            <w:shd w:val="clear" w:color="auto" w:fill="auto"/>
            <w:noWrap/>
            <w:vAlign w:val="center"/>
            <w:hideMark/>
          </w:tcPr>
          <w:p w14:paraId="340329B6"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220</w:t>
            </w:r>
          </w:p>
        </w:tc>
        <w:tc>
          <w:tcPr>
            <w:tcW w:w="1215" w:type="dxa"/>
            <w:tcBorders>
              <w:top w:val="nil"/>
              <w:left w:val="nil"/>
              <w:bottom w:val="nil"/>
              <w:right w:val="nil"/>
            </w:tcBorders>
            <w:shd w:val="clear" w:color="auto" w:fill="auto"/>
            <w:noWrap/>
            <w:vAlign w:val="center"/>
            <w:hideMark/>
          </w:tcPr>
          <w:p w14:paraId="7864069A"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95.7</w:t>
            </w:r>
          </w:p>
        </w:tc>
      </w:tr>
      <w:tr w:rsidR="00831B58" w:rsidRPr="00CB7613" w14:paraId="11E837C4" w14:textId="77777777" w:rsidTr="006C3F80">
        <w:trPr>
          <w:trHeight w:val="300"/>
        </w:trPr>
        <w:tc>
          <w:tcPr>
            <w:tcW w:w="5040" w:type="dxa"/>
            <w:tcBorders>
              <w:top w:val="nil"/>
              <w:left w:val="nil"/>
              <w:bottom w:val="nil"/>
              <w:right w:val="nil"/>
            </w:tcBorders>
            <w:shd w:val="clear" w:color="auto" w:fill="auto"/>
            <w:noWrap/>
            <w:vAlign w:val="center"/>
            <w:hideMark/>
          </w:tcPr>
          <w:p w14:paraId="29DD6BD5"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lastRenderedPageBreak/>
              <w:t>Sliding-fee or reduced fee-based clinic</w:t>
            </w:r>
          </w:p>
        </w:tc>
        <w:tc>
          <w:tcPr>
            <w:tcW w:w="1215" w:type="dxa"/>
            <w:tcBorders>
              <w:top w:val="nil"/>
              <w:left w:val="nil"/>
              <w:bottom w:val="nil"/>
              <w:right w:val="nil"/>
            </w:tcBorders>
            <w:shd w:val="clear" w:color="auto" w:fill="auto"/>
            <w:noWrap/>
            <w:vAlign w:val="center"/>
            <w:hideMark/>
          </w:tcPr>
          <w:p w14:paraId="2E7EA0D9"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1215" w:type="dxa"/>
            <w:tcBorders>
              <w:top w:val="nil"/>
              <w:left w:val="nil"/>
              <w:bottom w:val="nil"/>
              <w:right w:val="nil"/>
            </w:tcBorders>
            <w:shd w:val="clear" w:color="auto" w:fill="auto"/>
            <w:noWrap/>
            <w:vAlign w:val="center"/>
            <w:hideMark/>
          </w:tcPr>
          <w:p w14:paraId="4AED6FD6"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831B58" w:rsidRPr="00CB7613" w14:paraId="6A10CAC3" w14:textId="77777777" w:rsidTr="006C3F80">
        <w:trPr>
          <w:trHeight w:val="300"/>
        </w:trPr>
        <w:tc>
          <w:tcPr>
            <w:tcW w:w="5040" w:type="dxa"/>
            <w:tcBorders>
              <w:top w:val="nil"/>
              <w:left w:val="nil"/>
              <w:bottom w:val="nil"/>
              <w:right w:val="nil"/>
            </w:tcBorders>
            <w:shd w:val="clear" w:color="auto" w:fill="auto"/>
            <w:noWrap/>
            <w:vAlign w:val="center"/>
            <w:hideMark/>
          </w:tcPr>
          <w:p w14:paraId="14B01793"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Tribal Health Clinic</w:t>
            </w:r>
          </w:p>
        </w:tc>
        <w:tc>
          <w:tcPr>
            <w:tcW w:w="1215" w:type="dxa"/>
            <w:tcBorders>
              <w:top w:val="nil"/>
              <w:left w:val="nil"/>
              <w:bottom w:val="nil"/>
              <w:right w:val="nil"/>
            </w:tcBorders>
            <w:shd w:val="clear" w:color="auto" w:fill="auto"/>
            <w:noWrap/>
            <w:vAlign w:val="center"/>
            <w:hideMark/>
          </w:tcPr>
          <w:p w14:paraId="42850CD0"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1215" w:type="dxa"/>
            <w:tcBorders>
              <w:top w:val="nil"/>
              <w:left w:val="nil"/>
              <w:bottom w:val="nil"/>
              <w:right w:val="nil"/>
            </w:tcBorders>
            <w:shd w:val="clear" w:color="auto" w:fill="auto"/>
            <w:noWrap/>
            <w:vAlign w:val="center"/>
            <w:hideMark/>
          </w:tcPr>
          <w:p w14:paraId="05495A10"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r>
      <w:tr w:rsidR="00831B58" w:rsidRPr="00CB7613" w14:paraId="49AF2887" w14:textId="77777777" w:rsidTr="006C3F80">
        <w:trPr>
          <w:trHeight w:val="300"/>
        </w:trPr>
        <w:tc>
          <w:tcPr>
            <w:tcW w:w="5040" w:type="dxa"/>
            <w:tcBorders>
              <w:top w:val="nil"/>
              <w:left w:val="nil"/>
              <w:bottom w:val="nil"/>
              <w:right w:val="nil"/>
            </w:tcBorders>
            <w:shd w:val="clear" w:color="auto" w:fill="auto"/>
            <w:noWrap/>
            <w:vAlign w:val="center"/>
            <w:hideMark/>
          </w:tcPr>
          <w:p w14:paraId="213F8876"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 do not seek medical care</w:t>
            </w:r>
          </w:p>
        </w:tc>
        <w:tc>
          <w:tcPr>
            <w:tcW w:w="1215" w:type="dxa"/>
            <w:tcBorders>
              <w:top w:val="nil"/>
              <w:left w:val="nil"/>
              <w:bottom w:val="nil"/>
              <w:right w:val="nil"/>
            </w:tcBorders>
            <w:shd w:val="clear" w:color="auto" w:fill="auto"/>
            <w:noWrap/>
            <w:vAlign w:val="center"/>
            <w:hideMark/>
          </w:tcPr>
          <w:p w14:paraId="1D62E6BE"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1215" w:type="dxa"/>
            <w:tcBorders>
              <w:top w:val="nil"/>
              <w:left w:val="nil"/>
              <w:bottom w:val="nil"/>
              <w:right w:val="nil"/>
            </w:tcBorders>
            <w:shd w:val="clear" w:color="auto" w:fill="auto"/>
            <w:noWrap/>
            <w:vAlign w:val="center"/>
            <w:hideMark/>
          </w:tcPr>
          <w:p w14:paraId="763AD2A0"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831B58" w:rsidRPr="00CB7613" w14:paraId="4650C561" w14:textId="77777777" w:rsidTr="006C3F80">
        <w:trPr>
          <w:trHeight w:val="300"/>
        </w:trPr>
        <w:tc>
          <w:tcPr>
            <w:tcW w:w="5040" w:type="dxa"/>
            <w:tcBorders>
              <w:top w:val="nil"/>
              <w:left w:val="nil"/>
              <w:bottom w:val="single" w:sz="4" w:space="0" w:color="auto"/>
              <w:right w:val="nil"/>
            </w:tcBorders>
            <w:shd w:val="clear" w:color="auto" w:fill="auto"/>
            <w:noWrap/>
            <w:vAlign w:val="center"/>
            <w:hideMark/>
          </w:tcPr>
          <w:p w14:paraId="5FB2AC2A" w14:textId="77777777" w:rsidR="00831B58" w:rsidRPr="00CB7613" w:rsidRDefault="00831B5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215" w:type="dxa"/>
            <w:tcBorders>
              <w:top w:val="nil"/>
              <w:left w:val="nil"/>
              <w:bottom w:val="single" w:sz="4" w:space="0" w:color="auto"/>
              <w:right w:val="nil"/>
            </w:tcBorders>
            <w:shd w:val="clear" w:color="auto" w:fill="auto"/>
            <w:noWrap/>
            <w:vAlign w:val="center"/>
            <w:hideMark/>
          </w:tcPr>
          <w:p w14:paraId="6483C164" w14:textId="77777777"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230</w:t>
            </w:r>
          </w:p>
        </w:tc>
        <w:tc>
          <w:tcPr>
            <w:tcW w:w="1215" w:type="dxa"/>
            <w:tcBorders>
              <w:top w:val="nil"/>
              <w:left w:val="nil"/>
              <w:bottom w:val="single" w:sz="4" w:space="0" w:color="auto"/>
              <w:right w:val="nil"/>
            </w:tcBorders>
            <w:shd w:val="clear" w:color="auto" w:fill="auto"/>
            <w:noWrap/>
            <w:vAlign w:val="center"/>
            <w:hideMark/>
          </w:tcPr>
          <w:p w14:paraId="2D9EF604" w14:textId="2E209CC5" w:rsidR="00831B58" w:rsidRPr="00CB7613" w:rsidRDefault="00831B58"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bl>
    <w:p w14:paraId="46295A13" w14:textId="77777777" w:rsidR="00376581" w:rsidRPr="00CB7613" w:rsidRDefault="00376581" w:rsidP="002A0CFB">
      <w:pPr>
        <w:ind w:firstLine="0"/>
        <w:rPr>
          <w:rFonts w:cs="Calibri"/>
          <w:szCs w:val="22"/>
        </w:rPr>
      </w:pPr>
    </w:p>
    <w:p w14:paraId="3B715BE7" w14:textId="25147240" w:rsidR="00376581" w:rsidRPr="00CB7613" w:rsidRDefault="00376581" w:rsidP="00376581">
      <w:pPr>
        <w:pStyle w:val="Caption"/>
        <w:rPr>
          <w:rFonts w:cs="Calibri"/>
          <w:i/>
          <w:iCs w:val="0"/>
          <w:szCs w:val="22"/>
        </w:rPr>
      </w:pPr>
      <w:r w:rsidRPr="00CB7613">
        <w:rPr>
          <w:rFonts w:cs="Calibri"/>
          <w:szCs w:val="22"/>
        </w:rPr>
        <w:t>Table A 16.</w:t>
      </w:r>
      <w:r w:rsidRPr="00CB7613">
        <w:rPr>
          <w:rFonts w:cs="Calibri"/>
          <w:i/>
          <w:iCs w:val="0"/>
          <w:szCs w:val="22"/>
        </w:rPr>
        <w:t xml:space="preserve"> NCDHD Client Reported</w:t>
      </w:r>
      <w:r w:rsidR="006C3F80" w:rsidRPr="00CB7613">
        <w:rPr>
          <w:rFonts w:cs="Calibri"/>
          <w:i/>
          <w:iCs w:val="0"/>
          <w:szCs w:val="22"/>
        </w:rPr>
        <w:t xml:space="preserve"> Desired</w:t>
      </w:r>
      <w:r w:rsidRPr="00CB7613">
        <w:rPr>
          <w:rFonts w:eastAsia="Times New Roman" w:cs="Calibri"/>
          <w:i/>
          <w:iCs w:val="0"/>
          <w:color w:val="000000"/>
          <w:szCs w:val="22"/>
          <w:lang w:eastAsia="en-US"/>
        </w:rPr>
        <w:t xml:space="preserve"> </w:t>
      </w:r>
      <w:r w:rsidR="006C3F80" w:rsidRPr="00CB7613">
        <w:rPr>
          <w:rFonts w:eastAsia="Times New Roman" w:cs="Calibri"/>
          <w:i/>
          <w:iCs w:val="0"/>
          <w:color w:val="000000"/>
          <w:szCs w:val="22"/>
          <w:lang w:eastAsia="en-US"/>
        </w:rPr>
        <w:t xml:space="preserve">Hospital Services </w:t>
      </w:r>
    </w:p>
    <w:tbl>
      <w:tblPr>
        <w:tblW w:w="5490" w:type="dxa"/>
        <w:tblLook w:val="04A0" w:firstRow="1" w:lastRow="0" w:firstColumn="1" w:lastColumn="0" w:noHBand="0" w:noVBand="1"/>
      </w:tblPr>
      <w:tblGrid>
        <w:gridCol w:w="4230"/>
        <w:gridCol w:w="1260"/>
      </w:tblGrid>
      <w:tr w:rsidR="00376581" w:rsidRPr="00CB7613" w14:paraId="0185AB64" w14:textId="77777777" w:rsidTr="003A6EF2">
        <w:trPr>
          <w:trHeight w:val="908"/>
          <w:tblHeader/>
        </w:trPr>
        <w:tc>
          <w:tcPr>
            <w:tcW w:w="4230" w:type="dxa"/>
            <w:tcBorders>
              <w:top w:val="single" w:sz="4" w:space="0" w:color="auto"/>
              <w:left w:val="nil"/>
              <w:bottom w:val="single" w:sz="4" w:space="0" w:color="auto"/>
              <w:right w:val="nil"/>
            </w:tcBorders>
            <w:shd w:val="clear" w:color="auto" w:fill="auto"/>
            <w:vAlign w:val="center"/>
            <w:hideMark/>
          </w:tcPr>
          <w:p w14:paraId="06DF6DF6"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Are there any </w:t>
            </w:r>
            <w:bookmarkStart w:id="90" w:name="_Hlk96589722"/>
            <w:r w:rsidRPr="00CB7613">
              <w:rPr>
                <w:rFonts w:eastAsia="Times New Roman" w:cs="Calibri"/>
                <w:color w:val="000000"/>
                <w:szCs w:val="22"/>
                <w:lang w:eastAsia="en-US"/>
              </w:rPr>
              <w:t>services that are not currently offered at your hospital that you would like to see added</w:t>
            </w:r>
            <w:bookmarkEnd w:id="90"/>
            <w:r w:rsidRPr="00CB7613">
              <w:rPr>
                <w:rFonts w:eastAsia="Times New Roman" w:cs="Calibri"/>
                <w:color w:val="000000"/>
                <w:szCs w:val="22"/>
                <w:lang w:eastAsia="en-US"/>
              </w:rPr>
              <w:t xml:space="preserve">? </w:t>
            </w:r>
          </w:p>
        </w:tc>
        <w:tc>
          <w:tcPr>
            <w:tcW w:w="1260" w:type="dxa"/>
            <w:tcBorders>
              <w:top w:val="single" w:sz="4" w:space="0" w:color="auto"/>
              <w:left w:val="nil"/>
              <w:bottom w:val="single" w:sz="4" w:space="0" w:color="auto"/>
              <w:right w:val="nil"/>
            </w:tcBorders>
            <w:shd w:val="clear" w:color="auto" w:fill="auto"/>
            <w:vAlign w:val="center"/>
            <w:hideMark/>
          </w:tcPr>
          <w:p w14:paraId="448A1CF5" w14:textId="686201DB" w:rsidR="00376581" w:rsidRPr="00CB7613" w:rsidRDefault="006C3F80" w:rsidP="006C3F80">
            <w:pPr>
              <w:spacing w:line="240" w:lineRule="auto"/>
              <w:ind w:firstLine="0"/>
              <w:jc w:val="center"/>
              <w:rPr>
                <w:rFonts w:eastAsia="Times New Roman" w:cs="Calibri"/>
                <w:i/>
                <w:iCs/>
                <w:color w:val="000000"/>
                <w:szCs w:val="22"/>
                <w:lang w:eastAsia="en-US"/>
              </w:rPr>
            </w:pPr>
            <w:r w:rsidRPr="00CB7613">
              <w:rPr>
                <w:rFonts w:eastAsia="Times New Roman" w:cs="Calibri"/>
                <w:i/>
                <w:iCs/>
                <w:color w:val="000000"/>
                <w:szCs w:val="22"/>
                <w:lang w:eastAsia="en-US"/>
              </w:rPr>
              <w:t>n</w:t>
            </w:r>
          </w:p>
        </w:tc>
      </w:tr>
      <w:tr w:rsidR="00376581" w:rsidRPr="00CB7613" w14:paraId="1EE5B813" w14:textId="77777777" w:rsidTr="006C3F80">
        <w:trPr>
          <w:trHeight w:val="300"/>
        </w:trPr>
        <w:tc>
          <w:tcPr>
            <w:tcW w:w="4230" w:type="dxa"/>
            <w:tcBorders>
              <w:top w:val="single" w:sz="4" w:space="0" w:color="auto"/>
              <w:left w:val="nil"/>
              <w:bottom w:val="nil"/>
              <w:right w:val="nil"/>
            </w:tcBorders>
            <w:shd w:val="clear" w:color="auto" w:fill="auto"/>
            <w:vAlign w:val="bottom"/>
            <w:hideMark/>
          </w:tcPr>
          <w:p w14:paraId="000CBA47"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Dermatology</w:t>
            </w:r>
          </w:p>
        </w:tc>
        <w:tc>
          <w:tcPr>
            <w:tcW w:w="1260" w:type="dxa"/>
            <w:tcBorders>
              <w:top w:val="single" w:sz="4" w:space="0" w:color="auto"/>
              <w:left w:val="nil"/>
              <w:bottom w:val="nil"/>
              <w:right w:val="nil"/>
            </w:tcBorders>
            <w:shd w:val="clear" w:color="auto" w:fill="auto"/>
            <w:vAlign w:val="bottom"/>
            <w:hideMark/>
          </w:tcPr>
          <w:p w14:paraId="0352E9F3"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w:t>
            </w:r>
          </w:p>
        </w:tc>
      </w:tr>
      <w:tr w:rsidR="00376581" w:rsidRPr="00CB7613" w14:paraId="211C35EB" w14:textId="77777777" w:rsidTr="006C3F80">
        <w:trPr>
          <w:trHeight w:val="300"/>
        </w:trPr>
        <w:tc>
          <w:tcPr>
            <w:tcW w:w="4230" w:type="dxa"/>
            <w:tcBorders>
              <w:top w:val="nil"/>
              <w:left w:val="nil"/>
              <w:bottom w:val="nil"/>
              <w:right w:val="nil"/>
            </w:tcBorders>
            <w:shd w:val="clear" w:color="auto" w:fill="auto"/>
            <w:vAlign w:val="bottom"/>
            <w:hideMark/>
          </w:tcPr>
          <w:p w14:paraId="6DD38560"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Mental Health </w:t>
            </w:r>
          </w:p>
        </w:tc>
        <w:tc>
          <w:tcPr>
            <w:tcW w:w="1260" w:type="dxa"/>
            <w:tcBorders>
              <w:top w:val="nil"/>
              <w:left w:val="nil"/>
              <w:bottom w:val="nil"/>
              <w:right w:val="nil"/>
            </w:tcBorders>
            <w:shd w:val="clear" w:color="auto" w:fill="auto"/>
            <w:vAlign w:val="bottom"/>
            <w:hideMark/>
          </w:tcPr>
          <w:p w14:paraId="66B0A0F8"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r>
      <w:tr w:rsidR="00376581" w:rsidRPr="00CB7613" w14:paraId="6154D7EE" w14:textId="77777777" w:rsidTr="006C3F80">
        <w:trPr>
          <w:trHeight w:val="300"/>
        </w:trPr>
        <w:tc>
          <w:tcPr>
            <w:tcW w:w="4230" w:type="dxa"/>
            <w:tcBorders>
              <w:top w:val="nil"/>
              <w:left w:val="nil"/>
              <w:bottom w:val="nil"/>
              <w:right w:val="nil"/>
            </w:tcBorders>
            <w:shd w:val="clear" w:color="auto" w:fill="auto"/>
            <w:vAlign w:val="bottom"/>
            <w:hideMark/>
          </w:tcPr>
          <w:p w14:paraId="524D3A75"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Endocrinology</w:t>
            </w:r>
          </w:p>
        </w:tc>
        <w:tc>
          <w:tcPr>
            <w:tcW w:w="1260" w:type="dxa"/>
            <w:tcBorders>
              <w:top w:val="nil"/>
              <w:left w:val="nil"/>
              <w:bottom w:val="nil"/>
              <w:right w:val="nil"/>
            </w:tcBorders>
            <w:shd w:val="clear" w:color="auto" w:fill="auto"/>
            <w:vAlign w:val="bottom"/>
            <w:hideMark/>
          </w:tcPr>
          <w:p w14:paraId="77C87C48"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w:t>
            </w:r>
          </w:p>
        </w:tc>
      </w:tr>
      <w:tr w:rsidR="00376581" w:rsidRPr="00CB7613" w14:paraId="4763DFA8" w14:textId="77777777" w:rsidTr="006C3F80">
        <w:trPr>
          <w:trHeight w:val="300"/>
        </w:trPr>
        <w:tc>
          <w:tcPr>
            <w:tcW w:w="4230" w:type="dxa"/>
            <w:tcBorders>
              <w:top w:val="nil"/>
              <w:left w:val="nil"/>
              <w:bottom w:val="nil"/>
              <w:right w:val="nil"/>
            </w:tcBorders>
            <w:shd w:val="clear" w:color="auto" w:fill="auto"/>
            <w:vAlign w:val="bottom"/>
            <w:hideMark/>
          </w:tcPr>
          <w:p w14:paraId="0EECB662" w14:textId="77A15B10" w:rsidR="00376581"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w:t>
            </w:r>
            <w:r w:rsidR="00376581" w:rsidRPr="00CB7613">
              <w:rPr>
                <w:rFonts w:eastAsia="Times New Roman" w:cs="Calibri"/>
                <w:color w:val="000000"/>
                <w:szCs w:val="22"/>
                <w:lang w:eastAsia="en-US"/>
              </w:rPr>
              <w:t>one</w:t>
            </w:r>
          </w:p>
        </w:tc>
        <w:tc>
          <w:tcPr>
            <w:tcW w:w="1260" w:type="dxa"/>
            <w:tcBorders>
              <w:top w:val="nil"/>
              <w:left w:val="nil"/>
              <w:bottom w:val="nil"/>
              <w:right w:val="nil"/>
            </w:tcBorders>
            <w:shd w:val="clear" w:color="auto" w:fill="auto"/>
            <w:vAlign w:val="bottom"/>
            <w:hideMark/>
          </w:tcPr>
          <w:p w14:paraId="2A1D76D0"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w:t>
            </w:r>
          </w:p>
        </w:tc>
      </w:tr>
      <w:tr w:rsidR="00376581" w:rsidRPr="00CB7613" w14:paraId="61C67A79" w14:textId="77777777" w:rsidTr="006C3F80">
        <w:trPr>
          <w:trHeight w:val="300"/>
        </w:trPr>
        <w:tc>
          <w:tcPr>
            <w:tcW w:w="4230" w:type="dxa"/>
            <w:tcBorders>
              <w:top w:val="nil"/>
              <w:left w:val="nil"/>
              <w:bottom w:val="nil"/>
              <w:right w:val="nil"/>
            </w:tcBorders>
            <w:shd w:val="clear" w:color="auto" w:fill="auto"/>
            <w:vAlign w:val="bottom"/>
            <w:hideMark/>
          </w:tcPr>
          <w:p w14:paraId="5D87FE8E"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Pediatrics</w:t>
            </w:r>
          </w:p>
        </w:tc>
        <w:tc>
          <w:tcPr>
            <w:tcW w:w="1260" w:type="dxa"/>
            <w:tcBorders>
              <w:top w:val="nil"/>
              <w:left w:val="nil"/>
              <w:bottom w:val="nil"/>
              <w:right w:val="nil"/>
            </w:tcBorders>
            <w:shd w:val="clear" w:color="auto" w:fill="auto"/>
            <w:vAlign w:val="bottom"/>
            <w:hideMark/>
          </w:tcPr>
          <w:p w14:paraId="453D7536"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r>
      <w:tr w:rsidR="00376581" w:rsidRPr="00CB7613" w14:paraId="7BCD6594" w14:textId="77777777" w:rsidTr="006C3F80">
        <w:trPr>
          <w:trHeight w:val="300"/>
        </w:trPr>
        <w:tc>
          <w:tcPr>
            <w:tcW w:w="4230" w:type="dxa"/>
            <w:tcBorders>
              <w:top w:val="nil"/>
              <w:left w:val="nil"/>
              <w:bottom w:val="nil"/>
              <w:right w:val="nil"/>
            </w:tcBorders>
            <w:shd w:val="clear" w:color="auto" w:fill="auto"/>
            <w:vAlign w:val="bottom"/>
            <w:hideMark/>
          </w:tcPr>
          <w:p w14:paraId="16555657"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Rheumatology</w:t>
            </w:r>
          </w:p>
        </w:tc>
        <w:tc>
          <w:tcPr>
            <w:tcW w:w="1260" w:type="dxa"/>
            <w:tcBorders>
              <w:top w:val="nil"/>
              <w:left w:val="nil"/>
              <w:bottom w:val="nil"/>
              <w:right w:val="nil"/>
            </w:tcBorders>
            <w:shd w:val="clear" w:color="auto" w:fill="auto"/>
            <w:vAlign w:val="bottom"/>
            <w:hideMark/>
          </w:tcPr>
          <w:p w14:paraId="62DE0E09"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r>
      <w:tr w:rsidR="00376581" w:rsidRPr="00CB7613" w14:paraId="19AE55F1" w14:textId="77777777" w:rsidTr="006C3F80">
        <w:trPr>
          <w:trHeight w:val="300"/>
        </w:trPr>
        <w:tc>
          <w:tcPr>
            <w:tcW w:w="4230" w:type="dxa"/>
            <w:tcBorders>
              <w:top w:val="nil"/>
              <w:left w:val="nil"/>
              <w:bottom w:val="nil"/>
              <w:right w:val="nil"/>
            </w:tcBorders>
            <w:shd w:val="clear" w:color="auto" w:fill="auto"/>
            <w:vAlign w:val="bottom"/>
            <w:hideMark/>
          </w:tcPr>
          <w:p w14:paraId="11BED7B4" w14:textId="534AF95D" w:rsidR="00376581"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U</w:t>
            </w:r>
            <w:r w:rsidR="00376581" w:rsidRPr="00CB7613">
              <w:rPr>
                <w:rFonts w:eastAsia="Times New Roman" w:cs="Calibri"/>
                <w:color w:val="000000"/>
                <w:szCs w:val="22"/>
                <w:lang w:eastAsia="en-US"/>
              </w:rPr>
              <w:t>rology</w:t>
            </w:r>
          </w:p>
        </w:tc>
        <w:tc>
          <w:tcPr>
            <w:tcW w:w="1260" w:type="dxa"/>
            <w:tcBorders>
              <w:top w:val="nil"/>
              <w:left w:val="nil"/>
              <w:bottom w:val="nil"/>
              <w:right w:val="nil"/>
            </w:tcBorders>
            <w:shd w:val="clear" w:color="auto" w:fill="auto"/>
            <w:vAlign w:val="bottom"/>
            <w:hideMark/>
          </w:tcPr>
          <w:p w14:paraId="6165CE75"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r>
      <w:tr w:rsidR="00376581" w:rsidRPr="00CB7613" w14:paraId="19E0D56A" w14:textId="77777777" w:rsidTr="006C3F80">
        <w:trPr>
          <w:trHeight w:val="300"/>
        </w:trPr>
        <w:tc>
          <w:tcPr>
            <w:tcW w:w="4230" w:type="dxa"/>
            <w:tcBorders>
              <w:top w:val="nil"/>
              <w:left w:val="nil"/>
              <w:bottom w:val="nil"/>
              <w:right w:val="nil"/>
            </w:tcBorders>
            <w:shd w:val="clear" w:color="auto" w:fill="auto"/>
            <w:vAlign w:val="bottom"/>
            <w:hideMark/>
          </w:tcPr>
          <w:p w14:paraId="5023C68E" w14:textId="7E3CDF5A" w:rsidR="00376581"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L</w:t>
            </w:r>
            <w:r w:rsidR="00376581" w:rsidRPr="00CB7613">
              <w:rPr>
                <w:rFonts w:eastAsia="Times New Roman" w:cs="Calibri"/>
                <w:color w:val="000000"/>
                <w:szCs w:val="22"/>
                <w:lang w:eastAsia="en-US"/>
              </w:rPr>
              <w:t xml:space="preserve">ifestyle/nutrition </w:t>
            </w:r>
          </w:p>
        </w:tc>
        <w:tc>
          <w:tcPr>
            <w:tcW w:w="1260" w:type="dxa"/>
            <w:tcBorders>
              <w:top w:val="nil"/>
              <w:left w:val="nil"/>
              <w:bottom w:val="nil"/>
              <w:right w:val="nil"/>
            </w:tcBorders>
            <w:shd w:val="clear" w:color="auto" w:fill="auto"/>
            <w:vAlign w:val="bottom"/>
            <w:hideMark/>
          </w:tcPr>
          <w:p w14:paraId="078524C9"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r>
      <w:tr w:rsidR="00376581" w:rsidRPr="00CB7613" w14:paraId="0A5A85DA" w14:textId="77777777" w:rsidTr="006C3F80">
        <w:trPr>
          <w:trHeight w:val="300"/>
        </w:trPr>
        <w:tc>
          <w:tcPr>
            <w:tcW w:w="4230" w:type="dxa"/>
            <w:tcBorders>
              <w:top w:val="nil"/>
              <w:left w:val="nil"/>
              <w:bottom w:val="nil"/>
              <w:right w:val="nil"/>
            </w:tcBorders>
            <w:shd w:val="clear" w:color="auto" w:fill="auto"/>
            <w:vAlign w:val="bottom"/>
            <w:hideMark/>
          </w:tcPr>
          <w:p w14:paraId="6168054B"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Neurology</w:t>
            </w:r>
          </w:p>
        </w:tc>
        <w:tc>
          <w:tcPr>
            <w:tcW w:w="1260" w:type="dxa"/>
            <w:tcBorders>
              <w:top w:val="nil"/>
              <w:left w:val="nil"/>
              <w:bottom w:val="nil"/>
              <w:right w:val="nil"/>
            </w:tcBorders>
            <w:shd w:val="clear" w:color="auto" w:fill="auto"/>
            <w:vAlign w:val="bottom"/>
            <w:hideMark/>
          </w:tcPr>
          <w:p w14:paraId="6E9FFA84"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r>
      <w:tr w:rsidR="00376581" w:rsidRPr="00CB7613" w14:paraId="4390976F" w14:textId="77777777" w:rsidTr="006C3F80">
        <w:trPr>
          <w:trHeight w:val="300"/>
        </w:trPr>
        <w:tc>
          <w:tcPr>
            <w:tcW w:w="4230" w:type="dxa"/>
            <w:tcBorders>
              <w:top w:val="nil"/>
              <w:left w:val="nil"/>
              <w:bottom w:val="nil"/>
              <w:right w:val="nil"/>
            </w:tcBorders>
            <w:shd w:val="clear" w:color="auto" w:fill="auto"/>
            <w:vAlign w:val="bottom"/>
            <w:hideMark/>
          </w:tcPr>
          <w:p w14:paraId="4DCDC540"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OB/GYN</w:t>
            </w:r>
          </w:p>
        </w:tc>
        <w:tc>
          <w:tcPr>
            <w:tcW w:w="1260" w:type="dxa"/>
            <w:tcBorders>
              <w:top w:val="nil"/>
              <w:left w:val="nil"/>
              <w:bottom w:val="nil"/>
              <w:right w:val="nil"/>
            </w:tcBorders>
            <w:shd w:val="clear" w:color="auto" w:fill="auto"/>
            <w:vAlign w:val="bottom"/>
            <w:hideMark/>
          </w:tcPr>
          <w:p w14:paraId="6A1505E8"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r>
      <w:tr w:rsidR="00376581" w:rsidRPr="00CB7613" w14:paraId="77BD2C4A" w14:textId="77777777" w:rsidTr="006C3F80">
        <w:trPr>
          <w:trHeight w:val="300"/>
        </w:trPr>
        <w:tc>
          <w:tcPr>
            <w:tcW w:w="4230" w:type="dxa"/>
            <w:tcBorders>
              <w:top w:val="nil"/>
              <w:left w:val="nil"/>
              <w:bottom w:val="nil"/>
              <w:right w:val="nil"/>
            </w:tcBorders>
            <w:shd w:val="clear" w:color="auto" w:fill="auto"/>
            <w:vAlign w:val="bottom"/>
            <w:hideMark/>
          </w:tcPr>
          <w:p w14:paraId="1D0E445C" w14:textId="0847419F" w:rsidR="00376581"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w:t>
            </w:r>
            <w:r w:rsidR="00376581" w:rsidRPr="00CB7613">
              <w:rPr>
                <w:rFonts w:eastAsia="Times New Roman" w:cs="Calibri"/>
                <w:color w:val="000000"/>
                <w:szCs w:val="22"/>
                <w:lang w:eastAsia="en-US"/>
              </w:rPr>
              <w:t>eight loss</w:t>
            </w:r>
          </w:p>
        </w:tc>
        <w:tc>
          <w:tcPr>
            <w:tcW w:w="1260" w:type="dxa"/>
            <w:tcBorders>
              <w:top w:val="nil"/>
              <w:left w:val="nil"/>
              <w:bottom w:val="nil"/>
              <w:right w:val="nil"/>
            </w:tcBorders>
            <w:shd w:val="clear" w:color="auto" w:fill="auto"/>
            <w:vAlign w:val="bottom"/>
            <w:hideMark/>
          </w:tcPr>
          <w:p w14:paraId="47613864"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r>
      <w:tr w:rsidR="00376581" w:rsidRPr="00CB7613" w14:paraId="37F0C53E" w14:textId="77777777" w:rsidTr="006C3F80">
        <w:trPr>
          <w:trHeight w:val="300"/>
        </w:trPr>
        <w:tc>
          <w:tcPr>
            <w:tcW w:w="4230" w:type="dxa"/>
            <w:tcBorders>
              <w:top w:val="nil"/>
              <w:left w:val="nil"/>
              <w:bottom w:val="nil"/>
              <w:right w:val="nil"/>
            </w:tcBorders>
            <w:shd w:val="clear" w:color="auto" w:fill="auto"/>
            <w:vAlign w:val="bottom"/>
            <w:hideMark/>
          </w:tcPr>
          <w:p w14:paraId="2F591C87" w14:textId="1FE8FECE" w:rsidR="00376581"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w:t>
            </w:r>
            <w:r w:rsidR="00376581" w:rsidRPr="00CB7613">
              <w:rPr>
                <w:rFonts w:eastAsia="Times New Roman" w:cs="Calibri"/>
                <w:color w:val="000000"/>
                <w:szCs w:val="22"/>
                <w:lang w:eastAsia="en-US"/>
              </w:rPr>
              <w:t>llergy</w:t>
            </w:r>
          </w:p>
        </w:tc>
        <w:tc>
          <w:tcPr>
            <w:tcW w:w="1260" w:type="dxa"/>
            <w:tcBorders>
              <w:top w:val="nil"/>
              <w:left w:val="nil"/>
              <w:bottom w:val="nil"/>
              <w:right w:val="nil"/>
            </w:tcBorders>
            <w:shd w:val="clear" w:color="auto" w:fill="auto"/>
            <w:vAlign w:val="bottom"/>
            <w:hideMark/>
          </w:tcPr>
          <w:p w14:paraId="08A83473"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376581" w:rsidRPr="00CB7613" w14:paraId="54C08DF4" w14:textId="77777777" w:rsidTr="006C3F80">
        <w:trPr>
          <w:trHeight w:val="300"/>
        </w:trPr>
        <w:tc>
          <w:tcPr>
            <w:tcW w:w="4230" w:type="dxa"/>
            <w:tcBorders>
              <w:top w:val="nil"/>
              <w:left w:val="nil"/>
              <w:bottom w:val="nil"/>
              <w:right w:val="nil"/>
            </w:tcBorders>
            <w:shd w:val="clear" w:color="auto" w:fill="auto"/>
            <w:vAlign w:val="bottom"/>
            <w:hideMark/>
          </w:tcPr>
          <w:p w14:paraId="2ACBAE78"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Audiology</w:t>
            </w:r>
          </w:p>
        </w:tc>
        <w:tc>
          <w:tcPr>
            <w:tcW w:w="1260" w:type="dxa"/>
            <w:tcBorders>
              <w:top w:val="nil"/>
              <w:left w:val="nil"/>
              <w:bottom w:val="nil"/>
              <w:right w:val="nil"/>
            </w:tcBorders>
            <w:shd w:val="clear" w:color="auto" w:fill="auto"/>
            <w:vAlign w:val="bottom"/>
            <w:hideMark/>
          </w:tcPr>
          <w:p w14:paraId="62F10E5A"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376581" w:rsidRPr="00CB7613" w14:paraId="72991CC8" w14:textId="77777777" w:rsidTr="006C3F80">
        <w:trPr>
          <w:trHeight w:val="300"/>
        </w:trPr>
        <w:tc>
          <w:tcPr>
            <w:tcW w:w="4230" w:type="dxa"/>
            <w:tcBorders>
              <w:top w:val="nil"/>
              <w:left w:val="nil"/>
              <w:bottom w:val="nil"/>
              <w:right w:val="nil"/>
            </w:tcBorders>
            <w:shd w:val="clear" w:color="auto" w:fill="auto"/>
            <w:vAlign w:val="bottom"/>
            <w:hideMark/>
          </w:tcPr>
          <w:p w14:paraId="7A129BC2"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Breast Surgeon</w:t>
            </w:r>
          </w:p>
        </w:tc>
        <w:tc>
          <w:tcPr>
            <w:tcW w:w="1260" w:type="dxa"/>
            <w:tcBorders>
              <w:top w:val="nil"/>
              <w:left w:val="nil"/>
              <w:bottom w:val="nil"/>
              <w:right w:val="nil"/>
            </w:tcBorders>
            <w:shd w:val="clear" w:color="auto" w:fill="auto"/>
            <w:vAlign w:val="bottom"/>
            <w:hideMark/>
          </w:tcPr>
          <w:p w14:paraId="36EE64AD"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376581" w:rsidRPr="00CB7613" w14:paraId="4B72C688" w14:textId="77777777" w:rsidTr="006C3F80">
        <w:trPr>
          <w:trHeight w:val="300"/>
        </w:trPr>
        <w:tc>
          <w:tcPr>
            <w:tcW w:w="4230" w:type="dxa"/>
            <w:tcBorders>
              <w:top w:val="nil"/>
              <w:left w:val="nil"/>
              <w:bottom w:val="nil"/>
              <w:right w:val="nil"/>
            </w:tcBorders>
            <w:shd w:val="clear" w:color="auto" w:fill="auto"/>
            <w:vAlign w:val="bottom"/>
            <w:hideMark/>
          </w:tcPr>
          <w:p w14:paraId="76F21FFC"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Cardiology</w:t>
            </w:r>
          </w:p>
        </w:tc>
        <w:tc>
          <w:tcPr>
            <w:tcW w:w="1260" w:type="dxa"/>
            <w:tcBorders>
              <w:top w:val="nil"/>
              <w:left w:val="nil"/>
              <w:bottom w:val="nil"/>
              <w:right w:val="nil"/>
            </w:tcBorders>
            <w:shd w:val="clear" w:color="auto" w:fill="auto"/>
            <w:vAlign w:val="bottom"/>
            <w:hideMark/>
          </w:tcPr>
          <w:p w14:paraId="41C20626"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376581" w:rsidRPr="00CB7613" w14:paraId="66B8A6B2" w14:textId="77777777" w:rsidTr="006C3F80">
        <w:trPr>
          <w:trHeight w:val="300"/>
        </w:trPr>
        <w:tc>
          <w:tcPr>
            <w:tcW w:w="4230" w:type="dxa"/>
            <w:tcBorders>
              <w:top w:val="nil"/>
              <w:left w:val="nil"/>
              <w:bottom w:val="nil"/>
              <w:right w:val="nil"/>
            </w:tcBorders>
            <w:shd w:val="clear" w:color="auto" w:fill="auto"/>
            <w:vAlign w:val="bottom"/>
            <w:hideMark/>
          </w:tcPr>
          <w:p w14:paraId="0D372A5F"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Counseling</w:t>
            </w:r>
          </w:p>
        </w:tc>
        <w:tc>
          <w:tcPr>
            <w:tcW w:w="1260" w:type="dxa"/>
            <w:tcBorders>
              <w:top w:val="nil"/>
              <w:left w:val="nil"/>
              <w:bottom w:val="nil"/>
              <w:right w:val="nil"/>
            </w:tcBorders>
            <w:shd w:val="clear" w:color="auto" w:fill="auto"/>
            <w:vAlign w:val="bottom"/>
            <w:hideMark/>
          </w:tcPr>
          <w:p w14:paraId="1861459F"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376581" w:rsidRPr="00CB7613" w14:paraId="618753EC" w14:textId="77777777" w:rsidTr="006C3F80">
        <w:trPr>
          <w:trHeight w:val="300"/>
        </w:trPr>
        <w:tc>
          <w:tcPr>
            <w:tcW w:w="4230" w:type="dxa"/>
            <w:tcBorders>
              <w:top w:val="nil"/>
              <w:left w:val="nil"/>
              <w:bottom w:val="nil"/>
              <w:right w:val="nil"/>
            </w:tcBorders>
            <w:shd w:val="clear" w:color="auto" w:fill="auto"/>
            <w:vAlign w:val="bottom"/>
            <w:hideMark/>
          </w:tcPr>
          <w:p w14:paraId="54DFF4DF"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Diabetic doctor </w:t>
            </w:r>
          </w:p>
        </w:tc>
        <w:tc>
          <w:tcPr>
            <w:tcW w:w="1260" w:type="dxa"/>
            <w:tcBorders>
              <w:top w:val="nil"/>
              <w:left w:val="nil"/>
              <w:bottom w:val="nil"/>
              <w:right w:val="nil"/>
            </w:tcBorders>
            <w:shd w:val="clear" w:color="auto" w:fill="auto"/>
            <w:vAlign w:val="bottom"/>
            <w:hideMark/>
          </w:tcPr>
          <w:p w14:paraId="2EC1F2AB"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376581" w:rsidRPr="00CB7613" w14:paraId="2DE15404" w14:textId="77777777" w:rsidTr="006C3F80">
        <w:trPr>
          <w:trHeight w:val="300"/>
        </w:trPr>
        <w:tc>
          <w:tcPr>
            <w:tcW w:w="4230" w:type="dxa"/>
            <w:tcBorders>
              <w:top w:val="nil"/>
              <w:left w:val="nil"/>
              <w:bottom w:val="nil"/>
              <w:right w:val="nil"/>
            </w:tcBorders>
            <w:shd w:val="clear" w:color="auto" w:fill="auto"/>
            <w:vAlign w:val="bottom"/>
            <w:hideMark/>
          </w:tcPr>
          <w:p w14:paraId="1FAB81B8" w14:textId="45A49329" w:rsidR="00376581" w:rsidRPr="00CB7613" w:rsidRDefault="00FC5C8B" w:rsidP="007B1ACE">
            <w:pPr>
              <w:spacing w:line="240" w:lineRule="auto"/>
              <w:ind w:firstLine="0"/>
              <w:rPr>
                <w:rFonts w:eastAsia="Times New Roman" w:cs="Calibri"/>
                <w:color w:val="000000"/>
                <w:szCs w:val="22"/>
                <w:lang w:eastAsia="en-US"/>
              </w:rPr>
            </w:pPr>
            <w:proofErr w:type="spellStart"/>
            <w:r w:rsidRPr="00CB7613">
              <w:rPr>
                <w:rFonts w:eastAsia="Times New Roman" w:cs="Calibri"/>
                <w:color w:val="000000"/>
                <w:szCs w:val="22"/>
                <w:lang w:eastAsia="en-US"/>
              </w:rPr>
              <w:t>G</w:t>
            </w:r>
            <w:r w:rsidR="00376581" w:rsidRPr="00CB7613">
              <w:rPr>
                <w:rFonts w:eastAsia="Times New Roman" w:cs="Calibri"/>
                <w:color w:val="000000"/>
                <w:szCs w:val="22"/>
                <w:lang w:eastAsia="en-US"/>
              </w:rPr>
              <w:t>astoenterology</w:t>
            </w:r>
            <w:proofErr w:type="spellEnd"/>
          </w:p>
        </w:tc>
        <w:tc>
          <w:tcPr>
            <w:tcW w:w="1260" w:type="dxa"/>
            <w:tcBorders>
              <w:top w:val="nil"/>
              <w:left w:val="nil"/>
              <w:bottom w:val="nil"/>
              <w:right w:val="nil"/>
            </w:tcBorders>
            <w:shd w:val="clear" w:color="auto" w:fill="auto"/>
            <w:vAlign w:val="bottom"/>
            <w:hideMark/>
          </w:tcPr>
          <w:p w14:paraId="119C226C"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376581" w:rsidRPr="00CB7613" w14:paraId="46B90A37" w14:textId="77777777" w:rsidTr="006C3F80">
        <w:trPr>
          <w:trHeight w:val="300"/>
        </w:trPr>
        <w:tc>
          <w:tcPr>
            <w:tcW w:w="4230" w:type="dxa"/>
            <w:tcBorders>
              <w:top w:val="nil"/>
              <w:left w:val="nil"/>
              <w:bottom w:val="nil"/>
              <w:right w:val="nil"/>
            </w:tcBorders>
            <w:shd w:val="clear" w:color="auto" w:fill="auto"/>
            <w:vAlign w:val="bottom"/>
            <w:hideMark/>
          </w:tcPr>
          <w:p w14:paraId="3860DB92"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Gastroenterologist</w:t>
            </w:r>
          </w:p>
        </w:tc>
        <w:tc>
          <w:tcPr>
            <w:tcW w:w="1260" w:type="dxa"/>
            <w:tcBorders>
              <w:top w:val="nil"/>
              <w:left w:val="nil"/>
              <w:bottom w:val="nil"/>
              <w:right w:val="nil"/>
            </w:tcBorders>
            <w:shd w:val="clear" w:color="auto" w:fill="auto"/>
            <w:vAlign w:val="bottom"/>
            <w:hideMark/>
          </w:tcPr>
          <w:p w14:paraId="76D439C4"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376581" w:rsidRPr="00CB7613" w14:paraId="2F2FAFF2" w14:textId="77777777" w:rsidTr="006C3F80">
        <w:trPr>
          <w:trHeight w:val="300"/>
        </w:trPr>
        <w:tc>
          <w:tcPr>
            <w:tcW w:w="4230" w:type="dxa"/>
            <w:tcBorders>
              <w:top w:val="nil"/>
              <w:left w:val="nil"/>
              <w:bottom w:val="nil"/>
              <w:right w:val="nil"/>
            </w:tcBorders>
            <w:shd w:val="clear" w:color="auto" w:fill="auto"/>
            <w:vAlign w:val="bottom"/>
            <w:hideMark/>
          </w:tcPr>
          <w:p w14:paraId="43C9BD1E"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Health Education</w:t>
            </w:r>
          </w:p>
        </w:tc>
        <w:tc>
          <w:tcPr>
            <w:tcW w:w="1260" w:type="dxa"/>
            <w:tcBorders>
              <w:top w:val="nil"/>
              <w:left w:val="nil"/>
              <w:bottom w:val="nil"/>
              <w:right w:val="nil"/>
            </w:tcBorders>
            <w:shd w:val="clear" w:color="auto" w:fill="auto"/>
            <w:vAlign w:val="bottom"/>
            <w:hideMark/>
          </w:tcPr>
          <w:p w14:paraId="2D68F946"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376581" w:rsidRPr="00CB7613" w14:paraId="53E2B44D" w14:textId="77777777" w:rsidTr="006C3F80">
        <w:trPr>
          <w:trHeight w:val="300"/>
        </w:trPr>
        <w:tc>
          <w:tcPr>
            <w:tcW w:w="4230" w:type="dxa"/>
            <w:tcBorders>
              <w:top w:val="nil"/>
              <w:left w:val="nil"/>
              <w:bottom w:val="nil"/>
              <w:right w:val="nil"/>
            </w:tcBorders>
            <w:shd w:val="clear" w:color="auto" w:fill="auto"/>
            <w:vAlign w:val="bottom"/>
            <w:hideMark/>
          </w:tcPr>
          <w:p w14:paraId="537DB59F"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Massage therapy</w:t>
            </w:r>
          </w:p>
        </w:tc>
        <w:tc>
          <w:tcPr>
            <w:tcW w:w="1260" w:type="dxa"/>
            <w:tcBorders>
              <w:top w:val="nil"/>
              <w:left w:val="nil"/>
              <w:bottom w:val="nil"/>
              <w:right w:val="nil"/>
            </w:tcBorders>
            <w:shd w:val="clear" w:color="auto" w:fill="auto"/>
            <w:vAlign w:val="bottom"/>
            <w:hideMark/>
          </w:tcPr>
          <w:p w14:paraId="18AD8562"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376581" w:rsidRPr="00CB7613" w14:paraId="7CAB5098" w14:textId="77777777" w:rsidTr="006C3F80">
        <w:trPr>
          <w:trHeight w:val="300"/>
        </w:trPr>
        <w:tc>
          <w:tcPr>
            <w:tcW w:w="4230" w:type="dxa"/>
            <w:tcBorders>
              <w:top w:val="nil"/>
              <w:left w:val="nil"/>
              <w:bottom w:val="nil"/>
              <w:right w:val="nil"/>
            </w:tcBorders>
            <w:shd w:val="clear" w:color="auto" w:fill="auto"/>
            <w:vAlign w:val="bottom"/>
            <w:hideMark/>
          </w:tcPr>
          <w:p w14:paraId="3B2BD48D"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Nursery</w:t>
            </w:r>
          </w:p>
        </w:tc>
        <w:tc>
          <w:tcPr>
            <w:tcW w:w="1260" w:type="dxa"/>
            <w:tcBorders>
              <w:top w:val="nil"/>
              <w:left w:val="nil"/>
              <w:bottom w:val="nil"/>
              <w:right w:val="nil"/>
            </w:tcBorders>
            <w:shd w:val="clear" w:color="auto" w:fill="auto"/>
            <w:vAlign w:val="bottom"/>
            <w:hideMark/>
          </w:tcPr>
          <w:p w14:paraId="1B85F240"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376581" w:rsidRPr="00CB7613" w14:paraId="7EEEDE66" w14:textId="77777777" w:rsidTr="006C3F80">
        <w:trPr>
          <w:trHeight w:val="300"/>
        </w:trPr>
        <w:tc>
          <w:tcPr>
            <w:tcW w:w="4230" w:type="dxa"/>
            <w:tcBorders>
              <w:top w:val="nil"/>
              <w:left w:val="nil"/>
              <w:bottom w:val="nil"/>
              <w:right w:val="nil"/>
            </w:tcBorders>
            <w:shd w:val="clear" w:color="auto" w:fill="auto"/>
            <w:vAlign w:val="bottom"/>
            <w:hideMark/>
          </w:tcPr>
          <w:p w14:paraId="533FE522" w14:textId="01E458D3" w:rsidR="00376581"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w:t>
            </w:r>
            <w:r w:rsidR="00376581" w:rsidRPr="00CB7613">
              <w:rPr>
                <w:rFonts w:eastAsia="Times New Roman" w:cs="Calibri"/>
                <w:color w:val="000000"/>
                <w:szCs w:val="22"/>
                <w:lang w:eastAsia="en-US"/>
              </w:rPr>
              <w:t>rthopedics</w:t>
            </w:r>
          </w:p>
        </w:tc>
        <w:tc>
          <w:tcPr>
            <w:tcW w:w="1260" w:type="dxa"/>
            <w:tcBorders>
              <w:top w:val="nil"/>
              <w:left w:val="nil"/>
              <w:bottom w:val="nil"/>
              <w:right w:val="nil"/>
            </w:tcBorders>
            <w:shd w:val="clear" w:color="auto" w:fill="auto"/>
            <w:vAlign w:val="bottom"/>
            <w:hideMark/>
          </w:tcPr>
          <w:p w14:paraId="55462463"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376581" w:rsidRPr="00CB7613" w14:paraId="77701679" w14:textId="77777777" w:rsidTr="006C3F80">
        <w:trPr>
          <w:trHeight w:val="300"/>
        </w:trPr>
        <w:tc>
          <w:tcPr>
            <w:tcW w:w="4230" w:type="dxa"/>
            <w:tcBorders>
              <w:top w:val="nil"/>
              <w:left w:val="nil"/>
              <w:bottom w:val="nil"/>
              <w:right w:val="nil"/>
            </w:tcBorders>
            <w:shd w:val="clear" w:color="auto" w:fill="auto"/>
            <w:vAlign w:val="bottom"/>
            <w:hideMark/>
          </w:tcPr>
          <w:p w14:paraId="2CD6F999" w14:textId="77777777" w:rsidR="00376581" w:rsidRPr="00CB7613" w:rsidRDefault="00376581" w:rsidP="007B1ACE">
            <w:pPr>
              <w:spacing w:line="240" w:lineRule="auto"/>
              <w:ind w:firstLine="0"/>
              <w:rPr>
                <w:rFonts w:eastAsia="Times New Roman" w:cs="Calibri"/>
                <w:color w:val="000000"/>
                <w:szCs w:val="22"/>
                <w:lang w:eastAsia="en-US"/>
              </w:rPr>
            </w:pPr>
            <w:proofErr w:type="spellStart"/>
            <w:r w:rsidRPr="00CB7613">
              <w:rPr>
                <w:rFonts w:eastAsia="Times New Roman" w:cs="Calibri"/>
                <w:color w:val="000000"/>
                <w:szCs w:val="22"/>
                <w:lang w:eastAsia="en-US"/>
              </w:rPr>
              <w:t>Permenant</w:t>
            </w:r>
            <w:proofErr w:type="spellEnd"/>
            <w:r w:rsidRPr="00CB7613">
              <w:rPr>
                <w:rFonts w:eastAsia="Times New Roman" w:cs="Calibri"/>
                <w:color w:val="000000"/>
                <w:szCs w:val="22"/>
                <w:lang w:eastAsia="en-US"/>
              </w:rPr>
              <w:t xml:space="preserve"> MRI</w:t>
            </w:r>
          </w:p>
        </w:tc>
        <w:tc>
          <w:tcPr>
            <w:tcW w:w="1260" w:type="dxa"/>
            <w:tcBorders>
              <w:top w:val="nil"/>
              <w:left w:val="nil"/>
              <w:bottom w:val="nil"/>
              <w:right w:val="nil"/>
            </w:tcBorders>
            <w:shd w:val="clear" w:color="auto" w:fill="auto"/>
            <w:vAlign w:val="bottom"/>
            <w:hideMark/>
          </w:tcPr>
          <w:p w14:paraId="4E3236E0"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376581" w:rsidRPr="00CB7613" w14:paraId="26ABB570" w14:textId="77777777" w:rsidTr="006C3F80">
        <w:trPr>
          <w:trHeight w:val="300"/>
        </w:trPr>
        <w:tc>
          <w:tcPr>
            <w:tcW w:w="4230" w:type="dxa"/>
            <w:tcBorders>
              <w:top w:val="nil"/>
              <w:left w:val="nil"/>
              <w:bottom w:val="nil"/>
              <w:right w:val="nil"/>
            </w:tcBorders>
            <w:shd w:val="clear" w:color="auto" w:fill="auto"/>
            <w:vAlign w:val="bottom"/>
            <w:hideMark/>
          </w:tcPr>
          <w:p w14:paraId="221B1DC4"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Podiatrist </w:t>
            </w:r>
          </w:p>
        </w:tc>
        <w:tc>
          <w:tcPr>
            <w:tcW w:w="1260" w:type="dxa"/>
            <w:tcBorders>
              <w:top w:val="nil"/>
              <w:left w:val="nil"/>
              <w:bottom w:val="nil"/>
              <w:right w:val="nil"/>
            </w:tcBorders>
            <w:shd w:val="clear" w:color="auto" w:fill="auto"/>
            <w:vAlign w:val="bottom"/>
            <w:hideMark/>
          </w:tcPr>
          <w:p w14:paraId="05519AC9"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376581" w:rsidRPr="00CB7613" w14:paraId="1ACD5154" w14:textId="77777777" w:rsidTr="006C3F80">
        <w:trPr>
          <w:trHeight w:val="300"/>
        </w:trPr>
        <w:tc>
          <w:tcPr>
            <w:tcW w:w="4230" w:type="dxa"/>
            <w:tcBorders>
              <w:top w:val="nil"/>
              <w:left w:val="nil"/>
              <w:bottom w:val="nil"/>
              <w:right w:val="nil"/>
            </w:tcBorders>
            <w:shd w:val="clear" w:color="auto" w:fill="auto"/>
            <w:vAlign w:val="bottom"/>
            <w:hideMark/>
          </w:tcPr>
          <w:p w14:paraId="245C47CE" w14:textId="68AAFD9B" w:rsidR="00376581"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w:t>
            </w:r>
            <w:r w:rsidR="00376581" w:rsidRPr="00CB7613">
              <w:rPr>
                <w:rFonts w:eastAsia="Times New Roman" w:cs="Calibri"/>
                <w:color w:val="000000"/>
                <w:szCs w:val="22"/>
                <w:lang w:eastAsia="en-US"/>
              </w:rPr>
              <w:t>ulmonology</w:t>
            </w:r>
          </w:p>
        </w:tc>
        <w:tc>
          <w:tcPr>
            <w:tcW w:w="1260" w:type="dxa"/>
            <w:tcBorders>
              <w:top w:val="nil"/>
              <w:left w:val="nil"/>
              <w:bottom w:val="nil"/>
              <w:right w:val="nil"/>
            </w:tcBorders>
            <w:shd w:val="clear" w:color="auto" w:fill="auto"/>
            <w:vAlign w:val="bottom"/>
            <w:hideMark/>
          </w:tcPr>
          <w:p w14:paraId="033B7392"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376581" w:rsidRPr="00CB7613" w14:paraId="2C6301E7" w14:textId="77777777" w:rsidTr="006C3F80">
        <w:trPr>
          <w:trHeight w:val="300"/>
        </w:trPr>
        <w:tc>
          <w:tcPr>
            <w:tcW w:w="4230" w:type="dxa"/>
            <w:tcBorders>
              <w:top w:val="nil"/>
              <w:left w:val="nil"/>
              <w:bottom w:val="nil"/>
              <w:right w:val="nil"/>
            </w:tcBorders>
            <w:shd w:val="clear" w:color="auto" w:fill="auto"/>
            <w:vAlign w:val="bottom"/>
            <w:hideMark/>
          </w:tcPr>
          <w:p w14:paraId="51B5BA37"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Thyroid specialist, </w:t>
            </w:r>
            <w:proofErr w:type="gramStart"/>
            <w:r w:rsidRPr="00CB7613">
              <w:rPr>
                <w:rFonts w:eastAsia="Times New Roman" w:cs="Calibri"/>
                <w:color w:val="000000"/>
                <w:szCs w:val="22"/>
                <w:lang w:eastAsia="en-US"/>
              </w:rPr>
              <w:t>ultra sound</w:t>
            </w:r>
            <w:proofErr w:type="gramEnd"/>
            <w:r w:rsidRPr="00CB7613">
              <w:rPr>
                <w:rFonts w:eastAsia="Times New Roman" w:cs="Calibri"/>
                <w:color w:val="000000"/>
                <w:szCs w:val="22"/>
                <w:lang w:eastAsia="en-US"/>
              </w:rPr>
              <w:t xml:space="preserve"> guided biopsy</w:t>
            </w:r>
          </w:p>
        </w:tc>
        <w:tc>
          <w:tcPr>
            <w:tcW w:w="1260" w:type="dxa"/>
            <w:tcBorders>
              <w:top w:val="nil"/>
              <w:left w:val="nil"/>
              <w:bottom w:val="nil"/>
              <w:right w:val="nil"/>
            </w:tcBorders>
            <w:shd w:val="clear" w:color="auto" w:fill="auto"/>
            <w:vAlign w:val="bottom"/>
            <w:hideMark/>
          </w:tcPr>
          <w:p w14:paraId="43B5B163"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376581" w:rsidRPr="00CB7613" w14:paraId="6FAC697C" w14:textId="77777777" w:rsidTr="006C3F80">
        <w:trPr>
          <w:trHeight w:val="300"/>
        </w:trPr>
        <w:tc>
          <w:tcPr>
            <w:tcW w:w="4230" w:type="dxa"/>
            <w:tcBorders>
              <w:top w:val="nil"/>
              <w:left w:val="nil"/>
              <w:bottom w:val="nil"/>
              <w:right w:val="nil"/>
            </w:tcBorders>
            <w:shd w:val="clear" w:color="auto" w:fill="auto"/>
            <w:vAlign w:val="bottom"/>
            <w:hideMark/>
          </w:tcPr>
          <w:p w14:paraId="6D4CB3B6"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Transitional care assistance</w:t>
            </w:r>
          </w:p>
        </w:tc>
        <w:tc>
          <w:tcPr>
            <w:tcW w:w="1260" w:type="dxa"/>
            <w:tcBorders>
              <w:top w:val="nil"/>
              <w:left w:val="nil"/>
              <w:bottom w:val="nil"/>
              <w:right w:val="nil"/>
            </w:tcBorders>
            <w:shd w:val="clear" w:color="auto" w:fill="auto"/>
            <w:vAlign w:val="bottom"/>
            <w:hideMark/>
          </w:tcPr>
          <w:p w14:paraId="3297412F"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376581" w:rsidRPr="00CB7613" w14:paraId="22BA7312" w14:textId="77777777" w:rsidTr="006C3F80">
        <w:trPr>
          <w:trHeight w:val="300"/>
        </w:trPr>
        <w:tc>
          <w:tcPr>
            <w:tcW w:w="4230" w:type="dxa"/>
            <w:tcBorders>
              <w:top w:val="nil"/>
              <w:left w:val="nil"/>
              <w:bottom w:val="nil"/>
              <w:right w:val="nil"/>
            </w:tcBorders>
            <w:shd w:val="clear" w:color="auto" w:fill="auto"/>
            <w:vAlign w:val="bottom"/>
            <w:hideMark/>
          </w:tcPr>
          <w:p w14:paraId="4457A9D7"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Urgent care facility rather than er</w:t>
            </w:r>
          </w:p>
        </w:tc>
        <w:tc>
          <w:tcPr>
            <w:tcW w:w="1260" w:type="dxa"/>
            <w:tcBorders>
              <w:top w:val="nil"/>
              <w:left w:val="nil"/>
              <w:bottom w:val="nil"/>
              <w:right w:val="nil"/>
            </w:tcBorders>
            <w:shd w:val="clear" w:color="auto" w:fill="auto"/>
            <w:vAlign w:val="bottom"/>
            <w:hideMark/>
          </w:tcPr>
          <w:p w14:paraId="721B773E"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376581" w:rsidRPr="00CB7613" w14:paraId="53EBF986" w14:textId="77777777" w:rsidTr="006C3F80">
        <w:trPr>
          <w:trHeight w:val="300"/>
        </w:trPr>
        <w:tc>
          <w:tcPr>
            <w:tcW w:w="4230" w:type="dxa"/>
            <w:tcBorders>
              <w:top w:val="nil"/>
              <w:left w:val="nil"/>
              <w:bottom w:val="single" w:sz="4" w:space="0" w:color="auto"/>
              <w:right w:val="nil"/>
            </w:tcBorders>
            <w:shd w:val="clear" w:color="auto" w:fill="auto"/>
            <w:vAlign w:val="bottom"/>
            <w:hideMark/>
          </w:tcPr>
          <w:p w14:paraId="65DD4298" w14:textId="6B1AD2C8" w:rsidR="00376581" w:rsidRPr="00CB7613" w:rsidRDefault="00FC5C8B"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V</w:t>
            </w:r>
            <w:r w:rsidR="00376581" w:rsidRPr="00CB7613">
              <w:rPr>
                <w:rFonts w:eastAsia="Times New Roman" w:cs="Calibri"/>
                <w:color w:val="000000"/>
                <w:szCs w:val="22"/>
                <w:lang w:eastAsia="en-US"/>
              </w:rPr>
              <w:t>ision 45miles</w:t>
            </w:r>
          </w:p>
        </w:tc>
        <w:tc>
          <w:tcPr>
            <w:tcW w:w="1260" w:type="dxa"/>
            <w:tcBorders>
              <w:top w:val="nil"/>
              <w:left w:val="nil"/>
              <w:bottom w:val="single" w:sz="4" w:space="0" w:color="auto"/>
              <w:right w:val="nil"/>
            </w:tcBorders>
            <w:shd w:val="clear" w:color="auto" w:fill="auto"/>
            <w:vAlign w:val="bottom"/>
            <w:hideMark/>
          </w:tcPr>
          <w:p w14:paraId="74509EE0"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bl>
    <w:p w14:paraId="1ED07727" w14:textId="77777777" w:rsidR="00376581" w:rsidRPr="00CB7613" w:rsidRDefault="00376581" w:rsidP="00376581">
      <w:pPr>
        <w:rPr>
          <w:rFonts w:cs="Calibri"/>
          <w:szCs w:val="22"/>
        </w:rPr>
      </w:pPr>
    </w:p>
    <w:p w14:paraId="352DB2BB" w14:textId="786F74D9" w:rsidR="00376581" w:rsidRPr="00CB7613" w:rsidRDefault="00376581" w:rsidP="00376581">
      <w:pPr>
        <w:pStyle w:val="Caption"/>
        <w:rPr>
          <w:rFonts w:cs="Calibri"/>
          <w:szCs w:val="22"/>
        </w:rPr>
      </w:pPr>
      <w:r w:rsidRPr="00CB7613">
        <w:rPr>
          <w:rFonts w:cs="Calibri"/>
          <w:szCs w:val="22"/>
        </w:rPr>
        <w:t>Table A 17.</w:t>
      </w:r>
      <w:r w:rsidRPr="00CB7613">
        <w:rPr>
          <w:rFonts w:cs="Calibri"/>
          <w:i/>
          <w:iCs w:val="0"/>
          <w:szCs w:val="22"/>
        </w:rPr>
        <w:t xml:space="preserve"> NCDHD Client Reported </w:t>
      </w:r>
      <w:r w:rsidR="006C3F80" w:rsidRPr="00CB7613">
        <w:rPr>
          <w:rFonts w:cs="Calibri"/>
          <w:i/>
          <w:iCs w:val="0"/>
          <w:szCs w:val="22"/>
        </w:rPr>
        <w:t>ER Services</w:t>
      </w:r>
    </w:p>
    <w:tbl>
      <w:tblPr>
        <w:tblW w:w="7087" w:type="dxa"/>
        <w:tblLayout w:type="fixed"/>
        <w:tblLook w:val="04A0" w:firstRow="1" w:lastRow="0" w:firstColumn="1" w:lastColumn="0" w:noHBand="0" w:noVBand="1"/>
      </w:tblPr>
      <w:tblGrid>
        <w:gridCol w:w="5220"/>
        <w:gridCol w:w="933"/>
        <w:gridCol w:w="934"/>
      </w:tblGrid>
      <w:tr w:rsidR="006C3F80" w:rsidRPr="00CB7613" w14:paraId="292C068D" w14:textId="77777777" w:rsidTr="006C3F80">
        <w:trPr>
          <w:trHeight w:val="900"/>
        </w:trPr>
        <w:tc>
          <w:tcPr>
            <w:tcW w:w="5220" w:type="dxa"/>
            <w:tcBorders>
              <w:top w:val="single" w:sz="4" w:space="0" w:color="auto"/>
              <w:left w:val="nil"/>
              <w:bottom w:val="single" w:sz="4" w:space="0" w:color="auto"/>
              <w:right w:val="nil"/>
            </w:tcBorders>
            <w:shd w:val="clear" w:color="auto" w:fill="auto"/>
            <w:vAlign w:val="center"/>
            <w:hideMark/>
          </w:tcPr>
          <w:p w14:paraId="352E7BC3" w14:textId="77777777" w:rsidR="006C3F80" w:rsidRPr="00CB7613" w:rsidRDefault="006C3F80" w:rsidP="006C3F80">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lastRenderedPageBreak/>
              <w:t>Have you, or someone in your household, used the emergency room, been admitted to, or used outpatient services at a hospital in the past 24 months?</w:t>
            </w:r>
          </w:p>
        </w:tc>
        <w:tc>
          <w:tcPr>
            <w:tcW w:w="933" w:type="dxa"/>
            <w:tcBorders>
              <w:top w:val="single" w:sz="4" w:space="0" w:color="auto"/>
              <w:left w:val="nil"/>
              <w:bottom w:val="single" w:sz="4" w:space="0" w:color="auto"/>
              <w:right w:val="nil"/>
            </w:tcBorders>
            <w:shd w:val="clear" w:color="auto" w:fill="auto"/>
            <w:noWrap/>
            <w:vAlign w:val="center"/>
            <w:hideMark/>
          </w:tcPr>
          <w:p w14:paraId="534EBAC9" w14:textId="1386B966" w:rsidR="006C3F80" w:rsidRPr="00CB7613" w:rsidRDefault="006C3F80" w:rsidP="006C3F80">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934" w:type="dxa"/>
            <w:tcBorders>
              <w:top w:val="single" w:sz="4" w:space="0" w:color="auto"/>
              <w:left w:val="nil"/>
              <w:bottom w:val="single" w:sz="4" w:space="0" w:color="auto"/>
              <w:right w:val="nil"/>
            </w:tcBorders>
            <w:shd w:val="clear" w:color="auto" w:fill="auto"/>
            <w:vAlign w:val="center"/>
            <w:hideMark/>
          </w:tcPr>
          <w:p w14:paraId="0E608DC9" w14:textId="70D32043" w:rsidR="006C3F80" w:rsidRPr="00CB7613" w:rsidRDefault="006C3F80"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376581" w:rsidRPr="00CB7613" w14:paraId="57D24407" w14:textId="77777777" w:rsidTr="006C3F80">
        <w:trPr>
          <w:trHeight w:val="300"/>
        </w:trPr>
        <w:tc>
          <w:tcPr>
            <w:tcW w:w="5220" w:type="dxa"/>
            <w:tcBorders>
              <w:top w:val="nil"/>
              <w:left w:val="nil"/>
              <w:bottom w:val="nil"/>
              <w:right w:val="nil"/>
            </w:tcBorders>
            <w:shd w:val="clear" w:color="auto" w:fill="auto"/>
            <w:noWrap/>
            <w:vAlign w:val="center"/>
            <w:hideMark/>
          </w:tcPr>
          <w:p w14:paraId="19042159"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933" w:type="dxa"/>
            <w:tcBorders>
              <w:top w:val="nil"/>
              <w:left w:val="nil"/>
              <w:bottom w:val="nil"/>
              <w:right w:val="nil"/>
            </w:tcBorders>
            <w:shd w:val="clear" w:color="auto" w:fill="auto"/>
            <w:noWrap/>
            <w:vAlign w:val="center"/>
            <w:hideMark/>
          </w:tcPr>
          <w:p w14:paraId="4E8009CE"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86</w:t>
            </w:r>
          </w:p>
        </w:tc>
        <w:tc>
          <w:tcPr>
            <w:tcW w:w="934" w:type="dxa"/>
            <w:tcBorders>
              <w:top w:val="nil"/>
              <w:left w:val="nil"/>
              <w:bottom w:val="nil"/>
              <w:right w:val="nil"/>
            </w:tcBorders>
            <w:shd w:val="clear" w:color="auto" w:fill="auto"/>
            <w:noWrap/>
            <w:vAlign w:val="center"/>
            <w:hideMark/>
          </w:tcPr>
          <w:p w14:paraId="2104FFB3"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41.7</w:t>
            </w:r>
          </w:p>
        </w:tc>
      </w:tr>
      <w:tr w:rsidR="00376581" w:rsidRPr="00CB7613" w14:paraId="14A4E8CB" w14:textId="77777777" w:rsidTr="006C3F80">
        <w:trPr>
          <w:trHeight w:val="300"/>
        </w:trPr>
        <w:tc>
          <w:tcPr>
            <w:tcW w:w="5220" w:type="dxa"/>
            <w:tcBorders>
              <w:top w:val="nil"/>
              <w:left w:val="nil"/>
              <w:bottom w:val="nil"/>
              <w:right w:val="nil"/>
            </w:tcBorders>
            <w:shd w:val="clear" w:color="auto" w:fill="auto"/>
            <w:noWrap/>
            <w:vAlign w:val="center"/>
            <w:hideMark/>
          </w:tcPr>
          <w:p w14:paraId="38889DC1"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933" w:type="dxa"/>
            <w:tcBorders>
              <w:top w:val="nil"/>
              <w:left w:val="nil"/>
              <w:bottom w:val="nil"/>
              <w:right w:val="nil"/>
            </w:tcBorders>
            <w:shd w:val="clear" w:color="auto" w:fill="auto"/>
            <w:noWrap/>
            <w:vAlign w:val="center"/>
            <w:hideMark/>
          </w:tcPr>
          <w:p w14:paraId="6C18CD74"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120</w:t>
            </w:r>
          </w:p>
        </w:tc>
        <w:tc>
          <w:tcPr>
            <w:tcW w:w="934" w:type="dxa"/>
            <w:tcBorders>
              <w:top w:val="nil"/>
              <w:left w:val="nil"/>
              <w:bottom w:val="nil"/>
              <w:right w:val="nil"/>
            </w:tcBorders>
            <w:shd w:val="clear" w:color="auto" w:fill="auto"/>
            <w:noWrap/>
            <w:vAlign w:val="center"/>
            <w:hideMark/>
          </w:tcPr>
          <w:p w14:paraId="0E8EBAE7"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58.3</w:t>
            </w:r>
          </w:p>
        </w:tc>
      </w:tr>
      <w:tr w:rsidR="00376581" w:rsidRPr="00CB7613" w14:paraId="46CC29B9" w14:textId="77777777" w:rsidTr="006C3F80">
        <w:trPr>
          <w:trHeight w:val="300"/>
        </w:trPr>
        <w:tc>
          <w:tcPr>
            <w:tcW w:w="5220" w:type="dxa"/>
            <w:tcBorders>
              <w:top w:val="nil"/>
              <w:left w:val="nil"/>
              <w:bottom w:val="single" w:sz="4" w:space="0" w:color="auto"/>
              <w:right w:val="nil"/>
            </w:tcBorders>
            <w:shd w:val="clear" w:color="auto" w:fill="auto"/>
            <w:noWrap/>
            <w:vAlign w:val="center"/>
            <w:hideMark/>
          </w:tcPr>
          <w:p w14:paraId="1583620E" w14:textId="77777777" w:rsidR="00376581" w:rsidRPr="00CB7613" w:rsidRDefault="00376581"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933" w:type="dxa"/>
            <w:tcBorders>
              <w:top w:val="nil"/>
              <w:left w:val="nil"/>
              <w:bottom w:val="single" w:sz="4" w:space="0" w:color="auto"/>
              <w:right w:val="nil"/>
            </w:tcBorders>
            <w:shd w:val="clear" w:color="auto" w:fill="auto"/>
            <w:noWrap/>
            <w:vAlign w:val="center"/>
            <w:hideMark/>
          </w:tcPr>
          <w:p w14:paraId="6C55704D" w14:textId="77777777"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206</w:t>
            </w:r>
          </w:p>
        </w:tc>
        <w:tc>
          <w:tcPr>
            <w:tcW w:w="934" w:type="dxa"/>
            <w:tcBorders>
              <w:top w:val="nil"/>
              <w:left w:val="nil"/>
              <w:bottom w:val="single" w:sz="4" w:space="0" w:color="auto"/>
              <w:right w:val="nil"/>
            </w:tcBorders>
            <w:shd w:val="clear" w:color="auto" w:fill="auto"/>
            <w:noWrap/>
            <w:vAlign w:val="center"/>
            <w:hideMark/>
          </w:tcPr>
          <w:p w14:paraId="24C2232D" w14:textId="77FA5E76" w:rsidR="00376581" w:rsidRPr="00CB7613" w:rsidRDefault="00376581" w:rsidP="006C3F80">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bl>
    <w:p w14:paraId="033135A5" w14:textId="77777777" w:rsidR="00E457B7" w:rsidRPr="00CB7613" w:rsidRDefault="00E457B7" w:rsidP="002A0CFB">
      <w:pPr>
        <w:ind w:firstLine="0"/>
        <w:rPr>
          <w:rFonts w:cs="Calibri"/>
          <w:szCs w:val="22"/>
        </w:rPr>
      </w:pPr>
    </w:p>
    <w:p w14:paraId="11E39A44" w14:textId="74A886EB" w:rsidR="00E457B7" w:rsidRPr="00CB7613" w:rsidRDefault="00E457B7" w:rsidP="00E457B7">
      <w:pPr>
        <w:pStyle w:val="Caption"/>
        <w:rPr>
          <w:rFonts w:cs="Calibri"/>
          <w:i/>
          <w:iCs w:val="0"/>
          <w:szCs w:val="22"/>
        </w:rPr>
      </w:pPr>
      <w:r w:rsidRPr="00CB7613">
        <w:rPr>
          <w:rFonts w:cs="Calibri"/>
          <w:szCs w:val="22"/>
        </w:rPr>
        <w:t xml:space="preserve">Table A 18. </w:t>
      </w:r>
      <w:r w:rsidRPr="00CB7613">
        <w:rPr>
          <w:rFonts w:cs="Calibri"/>
          <w:i/>
          <w:iCs w:val="0"/>
          <w:szCs w:val="22"/>
        </w:rPr>
        <w:t xml:space="preserve">NCDHD Client Reported </w:t>
      </w:r>
      <w:r w:rsidRPr="00CB7613">
        <w:rPr>
          <w:rFonts w:eastAsia="Times New Roman" w:cs="Calibri"/>
          <w:i/>
          <w:iCs w:val="0"/>
          <w:color w:val="000000"/>
          <w:szCs w:val="22"/>
          <w:lang w:eastAsia="en-US"/>
        </w:rPr>
        <w:t>health how satisfied they were with the services they received.</w:t>
      </w:r>
    </w:p>
    <w:tbl>
      <w:tblPr>
        <w:tblW w:w="0" w:type="auto"/>
        <w:tblLook w:val="04A0" w:firstRow="1" w:lastRow="0" w:firstColumn="1" w:lastColumn="0" w:noHBand="0" w:noVBand="1"/>
      </w:tblPr>
      <w:tblGrid>
        <w:gridCol w:w="6290"/>
        <w:gridCol w:w="551"/>
        <w:gridCol w:w="571"/>
        <w:gridCol w:w="605"/>
        <w:gridCol w:w="736"/>
        <w:gridCol w:w="607"/>
      </w:tblGrid>
      <w:tr w:rsidR="00E457B7" w:rsidRPr="00CB7613" w14:paraId="601A0925" w14:textId="77777777" w:rsidTr="003162C7">
        <w:trPr>
          <w:trHeight w:val="600"/>
        </w:trPr>
        <w:tc>
          <w:tcPr>
            <w:tcW w:w="0" w:type="auto"/>
            <w:tcBorders>
              <w:top w:val="single" w:sz="4" w:space="0" w:color="auto"/>
              <w:left w:val="nil"/>
              <w:bottom w:val="nil"/>
              <w:right w:val="nil"/>
            </w:tcBorders>
            <w:shd w:val="clear" w:color="auto" w:fill="auto"/>
            <w:vAlign w:val="center"/>
            <w:hideMark/>
          </w:tcPr>
          <w:p w14:paraId="63A1D355"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How satisfied were you (or someone in your household) with the services you received</w:t>
            </w:r>
          </w:p>
        </w:tc>
        <w:tc>
          <w:tcPr>
            <w:tcW w:w="0" w:type="auto"/>
            <w:tcBorders>
              <w:top w:val="single" w:sz="4" w:space="0" w:color="auto"/>
              <w:left w:val="nil"/>
              <w:bottom w:val="nil"/>
              <w:right w:val="nil"/>
            </w:tcBorders>
            <w:shd w:val="clear" w:color="auto" w:fill="auto"/>
            <w:noWrap/>
            <w:vAlign w:val="center"/>
            <w:hideMark/>
          </w:tcPr>
          <w:p w14:paraId="5235504D" w14:textId="0B7A393C" w:rsidR="00E457B7" w:rsidRPr="00CB7613" w:rsidRDefault="001778D4" w:rsidP="001778D4">
            <w:pPr>
              <w:spacing w:line="240" w:lineRule="auto"/>
              <w:ind w:firstLine="0"/>
              <w:jc w:val="center"/>
              <w:rPr>
                <w:rFonts w:eastAsia="Times New Roman" w:cs="Calibri"/>
                <w:i/>
                <w:iCs/>
                <w:color w:val="000000"/>
                <w:szCs w:val="22"/>
                <w:lang w:eastAsia="en-US"/>
              </w:rPr>
            </w:pPr>
            <w:r w:rsidRPr="00CB7613">
              <w:rPr>
                <w:rFonts w:eastAsia="Times New Roman" w:cs="Calibri"/>
                <w:i/>
                <w:iCs/>
                <w:color w:val="000000"/>
                <w:szCs w:val="22"/>
                <w:lang w:eastAsia="en-US"/>
              </w:rPr>
              <w:t>n</w:t>
            </w:r>
          </w:p>
        </w:tc>
        <w:tc>
          <w:tcPr>
            <w:tcW w:w="0" w:type="auto"/>
            <w:tcBorders>
              <w:top w:val="single" w:sz="4" w:space="0" w:color="auto"/>
              <w:left w:val="nil"/>
              <w:bottom w:val="nil"/>
              <w:right w:val="nil"/>
            </w:tcBorders>
            <w:shd w:val="clear" w:color="auto" w:fill="auto"/>
            <w:noWrap/>
            <w:vAlign w:val="center"/>
            <w:hideMark/>
          </w:tcPr>
          <w:p w14:paraId="62566D71" w14:textId="612502D2" w:rsidR="00E457B7" w:rsidRPr="00CB7613" w:rsidRDefault="001778D4"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Min</w:t>
            </w:r>
          </w:p>
        </w:tc>
        <w:tc>
          <w:tcPr>
            <w:tcW w:w="0" w:type="auto"/>
            <w:tcBorders>
              <w:top w:val="single" w:sz="4" w:space="0" w:color="auto"/>
              <w:left w:val="nil"/>
              <w:bottom w:val="nil"/>
              <w:right w:val="nil"/>
            </w:tcBorders>
            <w:shd w:val="clear" w:color="auto" w:fill="auto"/>
            <w:noWrap/>
            <w:vAlign w:val="center"/>
            <w:hideMark/>
          </w:tcPr>
          <w:p w14:paraId="28B16F3B" w14:textId="04CC9D6E" w:rsidR="00E457B7" w:rsidRPr="00CB7613" w:rsidRDefault="001778D4"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Max</w:t>
            </w:r>
          </w:p>
        </w:tc>
        <w:tc>
          <w:tcPr>
            <w:tcW w:w="0" w:type="auto"/>
            <w:tcBorders>
              <w:top w:val="single" w:sz="4" w:space="0" w:color="auto"/>
              <w:left w:val="nil"/>
              <w:bottom w:val="nil"/>
              <w:right w:val="nil"/>
            </w:tcBorders>
            <w:shd w:val="clear" w:color="auto" w:fill="auto"/>
            <w:noWrap/>
            <w:vAlign w:val="center"/>
            <w:hideMark/>
          </w:tcPr>
          <w:p w14:paraId="3A04E27B" w14:textId="2487961D" w:rsidR="00E457B7" w:rsidRPr="00CB7613" w:rsidRDefault="001778D4" w:rsidP="001778D4">
            <w:pPr>
              <w:spacing w:line="240" w:lineRule="auto"/>
              <w:ind w:firstLine="0"/>
              <w:jc w:val="center"/>
              <w:rPr>
                <w:rFonts w:eastAsia="Times New Roman" w:cs="Calibri"/>
                <w:i/>
                <w:iCs/>
                <w:color w:val="000000"/>
                <w:szCs w:val="22"/>
                <w:lang w:eastAsia="en-US"/>
              </w:rPr>
            </w:pPr>
            <w:r w:rsidRPr="00CB7613">
              <w:rPr>
                <w:rFonts w:eastAsia="Times New Roman" w:cs="Calibri"/>
                <w:i/>
                <w:iCs/>
                <w:color w:val="000000"/>
                <w:szCs w:val="22"/>
                <w:lang w:eastAsia="en-US"/>
              </w:rPr>
              <w:t>Mean</w:t>
            </w:r>
          </w:p>
        </w:tc>
        <w:tc>
          <w:tcPr>
            <w:tcW w:w="0" w:type="auto"/>
            <w:tcBorders>
              <w:top w:val="single" w:sz="4" w:space="0" w:color="auto"/>
              <w:left w:val="nil"/>
              <w:bottom w:val="nil"/>
              <w:right w:val="nil"/>
            </w:tcBorders>
            <w:shd w:val="clear" w:color="auto" w:fill="auto"/>
            <w:noWrap/>
            <w:vAlign w:val="center"/>
            <w:hideMark/>
          </w:tcPr>
          <w:p w14:paraId="68715D6D" w14:textId="0C9A4D2A" w:rsidR="00E457B7" w:rsidRPr="00CB7613" w:rsidRDefault="001778D4" w:rsidP="001778D4">
            <w:pPr>
              <w:spacing w:line="240" w:lineRule="auto"/>
              <w:ind w:firstLine="0"/>
              <w:jc w:val="center"/>
              <w:rPr>
                <w:rFonts w:eastAsia="Times New Roman" w:cs="Calibri"/>
                <w:i/>
                <w:iCs/>
                <w:color w:val="000000"/>
                <w:szCs w:val="22"/>
                <w:lang w:eastAsia="en-US"/>
              </w:rPr>
            </w:pPr>
            <w:r w:rsidRPr="00CB7613">
              <w:rPr>
                <w:rFonts w:eastAsia="Times New Roman" w:cs="Calibri"/>
                <w:i/>
                <w:iCs/>
                <w:color w:val="000000"/>
                <w:szCs w:val="22"/>
                <w:lang w:eastAsia="en-US"/>
              </w:rPr>
              <w:t>SD</w:t>
            </w:r>
          </w:p>
        </w:tc>
      </w:tr>
      <w:tr w:rsidR="00E457B7" w:rsidRPr="00CB7613" w14:paraId="4A63C072" w14:textId="77777777" w:rsidTr="003162C7">
        <w:trPr>
          <w:trHeight w:val="300"/>
        </w:trPr>
        <w:tc>
          <w:tcPr>
            <w:tcW w:w="0" w:type="auto"/>
            <w:tcBorders>
              <w:top w:val="single" w:sz="4" w:space="0" w:color="auto"/>
              <w:left w:val="nil"/>
              <w:bottom w:val="nil"/>
              <w:right w:val="nil"/>
            </w:tcBorders>
            <w:shd w:val="clear" w:color="auto" w:fill="auto"/>
            <w:vAlign w:val="center"/>
            <w:hideMark/>
          </w:tcPr>
          <w:p w14:paraId="61DDB585" w14:textId="0269D4AE"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Avera St. Anthony's Hospital</w:t>
            </w:r>
          </w:p>
        </w:tc>
        <w:tc>
          <w:tcPr>
            <w:tcW w:w="0" w:type="auto"/>
            <w:tcBorders>
              <w:top w:val="single" w:sz="4" w:space="0" w:color="auto"/>
              <w:left w:val="nil"/>
              <w:bottom w:val="nil"/>
              <w:right w:val="nil"/>
            </w:tcBorders>
            <w:shd w:val="clear" w:color="auto" w:fill="auto"/>
            <w:noWrap/>
            <w:vAlign w:val="center"/>
            <w:hideMark/>
          </w:tcPr>
          <w:p w14:paraId="11898A6F"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83</w:t>
            </w:r>
          </w:p>
        </w:tc>
        <w:tc>
          <w:tcPr>
            <w:tcW w:w="0" w:type="auto"/>
            <w:tcBorders>
              <w:top w:val="single" w:sz="4" w:space="0" w:color="auto"/>
              <w:left w:val="nil"/>
              <w:bottom w:val="nil"/>
              <w:right w:val="nil"/>
            </w:tcBorders>
            <w:shd w:val="clear" w:color="auto" w:fill="auto"/>
            <w:noWrap/>
            <w:vAlign w:val="center"/>
            <w:hideMark/>
          </w:tcPr>
          <w:p w14:paraId="64907301"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0" w:type="auto"/>
            <w:tcBorders>
              <w:top w:val="single" w:sz="4" w:space="0" w:color="auto"/>
              <w:left w:val="nil"/>
              <w:bottom w:val="nil"/>
              <w:right w:val="nil"/>
            </w:tcBorders>
            <w:shd w:val="clear" w:color="auto" w:fill="auto"/>
            <w:noWrap/>
            <w:vAlign w:val="center"/>
            <w:hideMark/>
          </w:tcPr>
          <w:p w14:paraId="1498CD6D"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0" w:type="auto"/>
            <w:tcBorders>
              <w:top w:val="single" w:sz="4" w:space="0" w:color="auto"/>
              <w:left w:val="nil"/>
              <w:bottom w:val="nil"/>
              <w:right w:val="nil"/>
            </w:tcBorders>
            <w:shd w:val="clear" w:color="auto" w:fill="auto"/>
            <w:noWrap/>
            <w:vAlign w:val="center"/>
            <w:hideMark/>
          </w:tcPr>
          <w:p w14:paraId="450D7CD4" w14:textId="0F87CD31"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3.6</w:t>
            </w:r>
            <w:r w:rsidR="001778D4" w:rsidRPr="00CB7613">
              <w:rPr>
                <w:rFonts w:eastAsia="Times New Roman" w:cs="Calibri"/>
                <w:color w:val="000000"/>
                <w:szCs w:val="22"/>
                <w:lang w:eastAsia="en-US"/>
              </w:rPr>
              <w:t>0</w:t>
            </w:r>
          </w:p>
        </w:tc>
        <w:tc>
          <w:tcPr>
            <w:tcW w:w="0" w:type="auto"/>
            <w:tcBorders>
              <w:top w:val="single" w:sz="4" w:space="0" w:color="auto"/>
              <w:left w:val="nil"/>
              <w:bottom w:val="nil"/>
              <w:right w:val="nil"/>
            </w:tcBorders>
            <w:shd w:val="clear" w:color="auto" w:fill="auto"/>
            <w:noWrap/>
            <w:vAlign w:val="center"/>
            <w:hideMark/>
          </w:tcPr>
          <w:p w14:paraId="317AADA1" w14:textId="05122549"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0.60</w:t>
            </w:r>
          </w:p>
        </w:tc>
      </w:tr>
      <w:tr w:rsidR="00E457B7" w:rsidRPr="00CB7613" w14:paraId="038CEDEB" w14:textId="77777777" w:rsidTr="003162C7">
        <w:trPr>
          <w:trHeight w:val="300"/>
        </w:trPr>
        <w:tc>
          <w:tcPr>
            <w:tcW w:w="0" w:type="auto"/>
            <w:tcBorders>
              <w:top w:val="nil"/>
              <w:left w:val="nil"/>
              <w:bottom w:val="nil"/>
              <w:right w:val="nil"/>
            </w:tcBorders>
            <w:shd w:val="clear" w:color="auto" w:fill="auto"/>
            <w:vAlign w:val="center"/>
            <w:hideMark/>
          </w:tcPr>
          <w:p w14:paraId="6FDAAFC6"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Antelope Memorial Hospital</w:t>
            </w:r>
          </w:p>
        </w:tc>
        <w:tc>
          <w:tcPr>
            <w:tcW w:w="0" w:type="auto"/>
            <w:tcBorders>
              <w:top w:val="nil"/>
              <w:left w:val="nil"/>
              <w:bottom w:val="nil"/>
              <w:right w:val="nil"/>
            </w:tcBorders>
            <w:shd w:val="clear" w:color="auto" w:fill="auto"/>
            <w:noWrap/>
            <w:vAlign w:val="center"/>
            <w:hideMark/>
          </w:tcPr>
          <w:p w14:paraId="33964162"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w:t>
            </w:r>
          </w:p>
        </w:tc>
        <w:tc>
          <w:tcPr>
            <w:tcW w:w="0" w:type="auto"/>
            <w:tcBorders>
              <w:top w:val="nil"/>
              <w:left w:val="nil"/>
              <w:bottom w:val="nil"/>
              <w:right w:val="nil"/>
            </w:tcBorders>
            <w:shd w:val="clear" w:color="auto" w:fill="auto"/>
            <w:noWrap/>
            <w:vAlign w:val="center"/>
            <w:hideMark/>
          </w:tcPr>
          <w:p w14:paraId="26570938"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0" w:type="auto"/>
            <w:tcBorders>
              <w:top w:val="nil"/>
              <w:left w:val="nil"/>
              <w:bottom w:val="nil"/>
              <w:right w:val="nil"/>
            </w:tcBorders>
            <w:shd w:val="clear" w:color="auto" w:fill="auto"/>
            <w:noWrap/>
            <w:vAlign w:val="center"/>
            <w:hideMark/>
          </w:tcPr>
          <w:p w14:paraId="74098128"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0" w:type="auto"/>
            <w:tcBorders>
              <w:top w:val="nil"/>
              <w:left w:val="nil"/>
              <w:bottom w:val="nil"/>
              <w:right w:val="nil"/>
            </w:tcBorders>
            <w:shd w:val="clear" w:color="auto" w:fill="auto"/>
            <w:noWrap/>
            <w:vAlign w:val="center"/>
            <w:hideMark/>
          </w:tcPr>
          <w:p w14:paraId="2BACD73D"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3.57</w:t>
            </w:r>
          </w:p>
        </w:tc>
        <w:tc>
          <w:tcPr>
            <w:tcW w:w="0" w:type="auto"/>
            <w:tcBorders>
              <w:top w:val="nil"/>
              <w:left w:val="nil"/>
              <w:bottom w:val="nil"/>
              <w:right w:val="nil"/>
            </w:tcBorders>
            <w:shd w:val="clear" w:color="auto" w:fill="auto"/>
            <w:noWrap/>
            <w:vAlign w:val="center"/>
            <w:hideMark/>
          </w:tcPr>
          <w:p w14:paraId="20CA14CE" w14:textId="75CE89C2"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0.5</w:t>
            </w:r>
            <w:r w:rsidR="001778D4" w:rsidRPr="00CB7613">
              <w:rPr>
                <w:rFonts w:eastAsia="Times New Roman" w:cs="Calibri"/>
                <w:color w:val="000000"/>
                <w:szCs w:val="22"/>
                <w:lang w:eastAsia="en-US"/>
              </w:rPr>
              <w:t>4</w:t>
            </w:r>
          </w:p>
        </w:tc>
      </w:tr>
      <w:tr w:rsidR="00E457B7" w:rsidRPr="00CB7613" w14:paraId="6EEA38BE" w14:textId="77777777" w:rsidTr="003162C7">
        <w:trPr>
          <w:trHeight w:val="300"/>
        </w:trPr>
        <w:tc>
          <w:tcPr>
            <w:tcW w:w="0" w:type="auto"/>
            <w:tcBorders>
              <w:top w:val="nil"/>
              <w:left w:val="nil"/>
              <w:bottom w:val="nil"/>
              <w:right w:val="nil"/>
            </w:tcBorders>
            <w:shd w:val="clear" w:color="auto" w:fill="auto"/>
            <w:vAlign w:val="center"/>
            <w:hideMark/>
          </w:tcPr>
          <w:p w14:paraId="509003FF" w14:textId="3110B76E"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West Holt Memorial Hospital</w:t>
            </w:r>
          </w:p>
        </w:tc>
        <w:tc>
          <w:tcPr>
            <w:tcW w:w="0" w:type="auto"/>
            <w:tcBorders>
              <w:top w:val="nil"/>
              <w:left w:val="nil"/>
              <w:bottom w:val="nil"/>
              <w:right w:val="nil"/>
            </w:tcBorders>
            <w:shd w:val="clear" w:color="auto" w:fill="auto"/>
            <w:noWrap/>
            <w:vAlign w:val="center"/>
            <w:hideMark/>
          </w:tcPr>
          <w:p w14:paraId="3FF62D3F"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w:t>
            </w:r>
          </w:p>
        </w:tc>
        <w:tc>
          <w:tcPr>
            <w:tcW w:w="0" w:type="auto"/>
            <w:tcBorders>
              <w:top w:val="nil"/>
              <w:left w:val="nil"/>
              <w:bottom w:val="nil"/>
              <w:right w:val="nil"/>
            </w:tcBorders>
            <w:shd w:val="clear" w:color="auto" w:fill="auto"/>
            <w:noWrap/>
            <w:vAlign w:val="center"/>
            <w:hideMark/>
          </w:tcPr>
          <w:p w14:paraId="62329B08"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0" w:type="auto"/>
            <w:tcBorders>
              <w:top w:val="nil"/>
              <w:left w:val="nil"/>
              <w:bottom w:val="nil"/>
              <w:right w:val="nil"/>
            </w:tcBorders>
            <w:shd w:val="clear" w:color="auto" w:fill="auto"/>
            <w:noWrap/>
            <w:vAlign w:val="center"/>
            <w:hideMark/>
          </w:tcPr>
          <w:p w14:paraId="4A72773E"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0" w:type="auto"/>
            <w:tcBorders>
              <w:top w:val="nil"/>
              <w:left w:val="nil"/>
              <w:bottom w:val="nil"/>
              <w:right w:val="nil"/>
            </w:tcBorders>
            <w:shd w:val="clear" w:color="auto" w:fill="auto"/>
            <w:noWrap/>
            <w:vAlign w:val="center"/>
            <w:hideMark/>
          </w:tcPr>
          <w:p w14:paraId="24557099" w14:textId="67D79210"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3.8</w:t>
            </w:r>
            <w:r w:rsidR="001778D4" w:rsidRPr="00CB7613">
              <w:rPr>
                <w:rFonts w:eastAsia="Times New Roman" w:cs="Calibri"/>
                <w:color w:val="000000"/>
                <w:szCs w:val="22"/>
                <w:lang w:eastAsia="en-US"/>
              </w:rPr>
              <w:t>0</w:t>
            </w:r>
          </w:p>
        </w:tc>
        <w:tc>
          <w:tcPr>
            <w:tcW w:w="0" w:type="auto"/>
            <w:tcBorders>
              <w:top w:val="nil"/>
              <w:left w:val="nil"/>
              <w:bottom w:val="nil"/>
              <w:right w:val="nil"/>
            </w:tcBorders>
            <w:shd w:val="clear" w:color="auto" w:fill="auto"/>
            <w:noWrap/>
            <w:vAlign w:val="center"/>
            <w:hideMark/>
          </w:tcPr>
          <w:p w14:paraId="7CCD66B5" w14:textId="364A13F6"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0.41</w:t>
            </w:r>
          </w:p>
        </w:tc>
      </w:tr>
      <w:tr w:rsidR="00E457B7" w:rsidRPr="00CB7613" w14:paraId="6B20D57D" w14:textId="77777777" w:rsidTr="003162C7">
        <w:trPr>
          <w:trHeight w:val="300"/>
        </w:trPr>
        <w:tc>
          <w:tcPr>
            <w:tcW w:w="0" w:type="auto"/>
            <w:tcBorders>
              <w:top w:val="nil"/>
              <w:left w:val="nil"/>
              <w:bottom w:val="nil"/>
              <w:right w:val="nil"/>
            </w:tcBorders>
            <w:shd w:val="clear" w:color="auto" w:fill="auto"/>
            <w:vAlign w:val="center"/>
            <w:hideMark/>
          </w:tcPr>
          <w:p w14:paraId="2A8FCF21" w14:textId="6CC0A539"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Rock County Hospital</w:t>
            </w:r>
          </w:p>
        </w:tc>
        <w:tc>
          <w:tcPr>
            <w:tcW w:w="0" w:type="auto"/>
            <w:tcBorders>
              <w:top w:val="nil"/>
              <w:left w:val="nil"/>
              <w:bottom w:val="nil"/>
              <w:right w:val="nil"/>
            </w:tcBorders>
            <w:shd w:val="clear" w:color="auto" w:fill="auto"/>
            <w:noWrap/>
            <w:vAlign w:val="center"/>
            <w:hideMark/>
          </w:tcPr>
          <w:p w14:paraId="6A09F370"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0" w:type="auto"/>
            <w:tcBorders>
              <w:top w:val="nil"/>
              <w:left w:val="nil"/>
              <w:bottom w:val="nil"/>
              <w:right w:val="nil"/>
            </w:tcBorders>
            <w:shd w:val="clear" w:color="auto" w:fill="auto"/>
            <w:noWrap/>
            <w:vAlign w:val="center"/>
            <w:hideMark/>
          </w:tcPr>
          <w:p w14:paraId="1ACCF059"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0" w:type="auto"/>
            <w:tcBorders>
              <w:top w:val="nil"/>
              <w:left w:val="nil"/>
              <w:bottom w:val="nil"/>
              <w:right w:val="nil"/>
            </w:tcBorders>
            <w:shd w:val="clear" w:color="auto" w:fill="auto"/>
            <w:noWrap/>
            <w:vAlign w:val="center"/>
            <w:hideMark/>
          </w:tcPr>
          <w:p w14:paraId="432D45F2"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0" w:type="auto"/>
            <w:tcBorders>
              <w:top w:val="nil"/>
              <w:left w:val="nil"/>
              <w:bottom w:val="nil"/>
              <w:right w:val="nil"/>
            </w:tcBorders>
            <w:shd w:val="clear" w:color="auto" w:fill="auto"/>
            <w:noWrap/>
            <w:vAlign w:val="center"/>
            <w:hideMark/>
          </w:tcPr>
          <w:p w14:paraId="3AE136EC"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3.67</w:t>
            </w:r>
          </w:p>
        </w:tc>
        <w:tc>
          <w:tcPr>
            <w:tcW w:w="0" w:type="auto"/>
            <w:tcBorders>
              <w:top w:val="nil"/>
              <w:left w:val="nil"/>
              <w:bottom w:val="nil"/>
              <w:right w:val="nil"/>
            </w:tcBorders>
            <w:shd w:val="clear" w:color="auto" w:fill="auto"/>
            <w:noWrap/>
            <w:vAlign w:val="center"/>
            <w:hideMark/>
          </w:tcPr>
          <w:p w14:paraId="6D04C5B0" w14:textId="357AA98F"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0.5</w:t>
            </w:r>
            <w:r w:rsidR="001778D4" w:rsidRPr="00CB7613">
              <w:rPr>
                <w:rFonts w:eastAsia="Times New Roman" w:cs="Calibri"/>
                <w:color w:val="000000"/>
                <w:szCs w:val="22"/>
                <w:lang w:eastAsia="en-US"/>
              </w:rPr>
              <w:t>8</w:t>
            </w:r>
          </w:p>
        </w:tc>
      </w:tr>
      <w:tr w:rsidR="00E457B7" w:rsidRPr="00CB7613" w14:paraId="379E346E" w14:textId="77777777" w:rsidTr="003162C7">
        <w:trPr>
          <w:trHeight w:val="300"/>
        </w:trPr>
        <w:tc>
          <w:tcPr>
            <w:tcW w:w="0" w:type="auto"/>
            <w:tcBorders>
              <w:top w:val="nil"/>
              <w:left w:val="nil"/>
              <w:bottom w:val="nil"/>
              <w:right w:val="nil"/>
            </w:tcBorders>
            <w:shd w:val="clear" w:color="auto" w:fill="auto"/>
            <w:vAlign w:val="center"/>
            <w:hideMark/>
          </w:tcPr>
          <w:p w14:paraId="65AB139E"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Cherry County Hospital</w:t>
            </w:r>
          </w:p>
        </w:tc>
        <w:tc>
          <w:tcPr>
            <w:tcW w:w="0" w:type="auto"/>
            <w:tcBorders>
              <w:top w:val="nil"/>
              <w:left w:val="nil"/>
              <w:bottom w:val="nil"/>
              <w:right w:val="nil"/>
            </w:tcBorders>
            <w:shd w:val="clear" w:color="auto" w:fill="auto"/>
            <w:noWrap/>
            <w:vAlign w:val="center"/>
            <w:hideMark/>
          </w:tcPr>
          <w:p w14:paraId="6F1C944C"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0" w:type="auto"/>
            <w:tcBorders>
              <w:top w:val="nil"/>
              <w:left w:val="nil"/>
              <w:bottom w:val="nil"/>
              <w:right w:val="nil"/>
            </w:tcBorders>
            <w:shd w:val="clear" w:color="auto" w:fill="auto"/>
            <w:noWrap/>
            <w:vAlign w:val="center"/>
            <w:hideMark/>
          </w:tcPr>
          <w:p w14:paraId="36722A23"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0" w:type="auto"/>
            <w:tcBorders>
              <w:top w:val="nil"/>
              <w:left w:val="nil"/>
              <w:bottom w:val="nil"/>
              <w:right w:val="nil"/>
            </w:tcBorders>
            <w:shd w:val="clear" w:color="auto" w:fill="auto"/>
            <w:noWrap/>
            <w:vAlign w:val="center"/>
            <w:hideMark/>
          </w:tcPr>
          <w:p w14:paraId="54C74460"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0" w:type="auto"/>
            <w:tcBorders>
              <w:top w:val="nil"/>
              <w:left w:val="nil"/>
              <w:bottom w:val="nil"/>
              <w:right w:val="nil"/>
            </w:tcBorders>
            <w:shd w:val="clear" w:color="auto" w:fill="auto"/>
            <w:noWrap/>
            <w:vAlign w:val="center"/>
            <w:hideMark/>
          </w:tcPr>
          <w:p w14:paraId="7B96F189"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3.67</w:t>
            </w:r>
          </w:p>
        </w:tc>
        <w:tc>
          <w:tcPr>
            <w:tcW w:w="0" w:type="auto"/>
            <w:tcBorders>
              <w:top w:val="nil"/>
              <w:left w:val="nil"/>
              <w:bottom w:val="nil"/>
              <w:right w:val="nil"/>
            </w:tcBorders>
            <w:shd w:val="clear" w:color="auto" w:fill="auto"/>
            <w:noWrap/>
            <w:vAlign w:val="center"/>
            <w:hideMark/>
          </w:tcPr>
          <w:p w14:paraId="68BD0CBA" w14:textId="447AA3F9"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0.5</w:t>
            </w:r>
            <w:r w:rsidR="001778D4" w:rsidRPr="00CB7613">
              <w:rPr>
                <w:rFonts w:eastAsia="Times New Roman" w:cs="Calibri"/>
                <w:color w:val="000000"/>
                <w:szCs w:val="22"/>
                <w:lang w:eastAsia="en-US"/>
              </w:rPr>
              <w:t>2</w:t>
            </w:r>
          </w:p>
        </w:tc>
      </w:tr>
      <w:tr w:rsidR="00E457B7" w:rsidRPr="00CB7613" w14:paraId="1B5CFC30" w14:textId="77777777" w:rsidTr="003162C7">
        <w:trPr>
          <w:trHeight w:val="300"/>
        </w:trPr>
        <w:tc>
          <w:tcPr>
            <w:tcW w:w="0" w:type="auto"/>
            <w:tcBorders>
              <w:top w:val="nil"/>
              <w:left w:val="nil"/>
              <w:bottom w:val="nil"/>
              <w:right w:val="nil"/>
            </w:tcBorders>
            <w:shd w:val="clear" w:color="auto" w:fill="auto"/>
            <w:vAlign w:val="center"/>
            <w:hideMark/>
          </w:tcPr>
          <w:p w14:paraId="4B4E3946" w14:textId="358F5EFD"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Avera Creighton Hospital</w:t>
            </w:r>
          </w:p>
        </w:tc>
        <w:tc>
          <w:tcPr>
            <w:tcW w:w="0" w:type="auto"/>
            <w:tcBorders>
              <w:top w:val="nil"/>
              <w:left w:val="nil"/>
              <w:bottom w:val="nil"/>
              <w:right w:val="nil"/>
            </w:tcBorders>
            <w:shd w:val="clear" w:color="auto" w:fill="auto"/>
            <w:noWrap/>
            <w:vAlign w:val="center"/>
            <w:hideMark/>
          </w:tcPr>
          <w:p w14:paraId="12F8200E"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w:t>
            </w:r>
          </w:p>
        </w:tc>
        <w:tc>
          <w:tcPr>
            <w:tcW w:w="0" w:type="auto"/>
            <w:tcBorders>
              <w:top w:val="nil"/>
              <w:left w:val="nil"/>
              <w:bottom w:val="nil"/>
              <w:right w:val="nil"/>
            </w:tcBorders>
            <w:shd w:val="clear" w:color="auto" w:fill="auto"/>
            <w:noWrap/>
            <w:vAlign w:val="center"/>
            <w:hideMark/>
          </w:tcPr>
          <w:p w14:paraId="53F26298"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0" w:type="auto"/>
            <w:tcBorders>
              <w:top w:val="nil"/>
              <w:left w:val="nil"/>
              <w:bottom w:val="nil"/>
              <w:right w:val="nil"/>
            </w:tcBorders>
            <w:shd w:val="clear" w:color="auto" w:fill="auto"/>
            <w:noWrap/>
            <w:vAlign w:val="center"/>
            <w:hideMark/>
          </w:tcPr>
          <w:p w14:paraId="14BD5330"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0" w:type="auto"/>
            <w:tcBorders>
              <w:top w:val="nil"/>
              <w:left w:val="nil"/>
              <w:bottom w:val="nil"/>
              <w:right w:val="nil"/>
            </w:tcBorders>
            <w:shd w:val="clear" w:color="auto" w:fill="auto"/>
            <w:noWrap/>
            <w:vAlign w:val="center"/>
            <w:hideMark/>
          </w:tcPr>
          <w:p w14:paraId="3E2D167B"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3.67</w:t>
            </w:r>
          </w:p>
        </w:tc>
        <w:tc>
          <w:tcPr>
            <w:tcW w:w="0" w:type="auto"/>
            <w:tcBorders>
              <w:top w:val="nil"/>
              <w:left w:val="nil"/>
              <w:bottom w:val="nil"/>
              <w:right w:val="nil"/>
            </w:tcBorders>
            <w:shd w:val="clear" w:color="auto" w:fill="auto"/>
            <w:noWrap/>
            <w:vAlign w:val="center"/>
            <w:hideMark/>
          </w:tcPr>
          <w:p w14:paraId="62C42F71" w14:textId="470E2CFE"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0.5</w:t>
            </w:r>
            <w:r w:rsidR="001778D4" w:rsidRPr="00CB7613">
              <w:rPr>
                <w:rFonts w:eastAsia="Times New Roman" w:cs="Calibri"/>
                <w:color w:val="000000"/>
                <w:szCs w:val="22"/>
                <w:lang w:eastAsia="en-US"/>
              </w:rPr>
              <w:t>8</w:t>
            </w:r>
          </w:p>
        </w:tc>
      </w:tr>
      <w:tr w:rsidR="00E457B7" w:rsidRPr="00CB7613" w14:paraId="15CDB4F8" w14:textId="77777777" w:rsidTr="003162C7">
        <w:trPr>
          <w:trHeight w:val="300"/>
        </w:trPr>
        <w:tc>
          <w:tcPr>
            <w:tcW w:w="0" w:type="auto"/>
            <w:tcBorders>
              <w:top w:val="nil"/>
              <w:left w:val="nil"/>
              <w:bottom w:val="nil"/>
              <w:right w:val="nil"/>
            </w:tcBorders>
            <w:shd w:val="clear" w:color="auto" w:fill="auto"/>
            <w:vAlign w:val="center"/>
            <w:hideMark/>
          </w:tcPr>
          <w:p w14:paraId="594373C2" w14:textId="583BDD4F"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Niobrara Valley Hospital</w:t>
            </w:r>
          </w:p>
        </w:tc>
        <w:tc>
          <w:tcPr>
            <w:tcW w:w="0" w:type="auto"/>
            <w:tcBorders>
              <w:top w:val="nil"/>
              <w:left w:val="nil"/>
              <w:bottom w:val="nil"/>
              <w:right w:val="nil"/>
            </w:tcBorders>
            <w:shd w:val="clear" w:color="auto" w:fill="auto"/>
            <w:noWrap/>
            <w:vAlign w:val="center"/>
            <w:hideMark/>
          </w:tcPr>
          <w:p w14:paraId="0BBCCDC5"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0" w:type="auto"/>
            <w:tcBorders>
              <w:top w:val="nil"/>
              <w:left w:val="nil"/>
              <w:bottom w:val="nil"/>
              <w:right w:val="nil"/>
            </w:tcBorders>
            <w:shd w:val="clear" w:color="auto" w:fill="auto"/>
            <w:noWrap/>
            <w:vAlign w:val="center"/>
            <w:hideMark/>
          </w:tcPr>
          <w:p w14:paraId="652EAE72"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0" w:type="auto"/>
            <w:tcBorders>
              <w:top w:val="nil"/>
              <w:left w:val="nil"/>
              <w:bottom w:val="nil"/>
              <w:right w:val="nil"/>
            </w:tcBorders>
            <w:shd w:val="clear" w:color="auto" w:fill="auto"/>
            <w:noWrap/>
            <w:vAlign w:val="center"/>
            <w:hideMark/>
          </w:tcPr>
          <w:p w14:paraId="4AE727E0"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0" w:type="auto"/>
            <w:tcBorders>
              <w:top w:val="nil"/>
              <w:left w:val="nil"/>
              <w:bottom w:val="nil"/>
              <w:right w:val="nil"/>
            </w:tcBorders>
            <w:shd w:val="clear" w:color="auto" w:fill="auto"/>
            <w:noWrap/>
            <w:vAlign w:val="center"/>
            <w:hideMark/>
          </w:tcPr>
          <w:p w14:paraId="20F19BC3"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3.83</w:t>
            </w:r>
          </w:p>
        </w:tc>
        <w:tc>
          <w:tcPr>
            <w:tcW w:w="0" w:type="auto"/>
            <w:tcBorders>
              <w:top w:val="nil"/>
              <w:left w:val="nil"/>
              <w:bottom w:val="nil"/>
              <w:right w:val="nil"/>
            </w:tcBorders>
            <w:shd w:val="clear" w:color="auto" w:fill="auto"/>
            <w:noWrap/>
            <w:vAlign w:val="center"/>
            <w:hideMark/>
          </w:tcPr>
          <w:p w14:paraId="6FF14414" w14:textId="27CCB2E0"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r w:rsidR="001778D4" w:rsidRPr="00CB7613">
              <w:rPr>
                <w:rFonts w:eastAsia="Times New Roman" w:cs="Calibri"/>
                <w:color w:val="000000"/>
                <w:szCs w:val="22"/>
                <w:lang w:eastAsia="en-US"/>
              </w:rPr>
              <w:t>1</w:t>
            </w:r>
          </w:p>
        </w:tc>
      </w:tr>
      <w:tr w:rsidR="00E457B7" w:rsidRPr="00CB7613" w14:paraId="6A8030DD" w14:textId="77777777" w:rsidTr="003162C7">
        <w:trPr>
          <w:trHeight w:val="300"/>
        </w:trPr>
        <w:tc>
          <w:tcPr>
            <w:tcW w:w="0" w:type="auto"/>
            <w:tcBorders>
              <w:top w:val="nil"/>
              <w:left w:val="nil"/>
              <w:bottom w:val="nil"/>
              <w:right w:val="nil"/>
            </w:tcBorders>
            <w:shd w:val="clear" w:color="auto" w:fill="auto"/>
            <w:vAlign w:val="center"/>
            <w:hideMark/>
          </w:tcPr>
          <w:p w14:paraId="0FA451C2" w14:textId="0BA611E5"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CHI Plainview Hospital</w:t>
            </w:r>
          </w:p>
        </w:tc>
        <w:tc>
          <w:tcPr>
            <w:tcW w:w="0" w:type="auto"/>
            <w:tcBorders>
              <w:top w:val="nil"/>
              <w:left w:val="nil"/>
              <w:bottom w:val="nil"/>
              <w:right w:val="nil"/>
            </w:tcBorders>
            <w:shd w:val="clear" w:color="auto" w:fill="auto"/>
            <w:noWrap/>
            <w:vAlign w:val="center"/>
            <w:hideMark/>
          </w:tcPr>
          <w:p w14:paraId="2DE133C7"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w:t>
            </w:r>
          </w:p>
        </w:tc>
        <w:tc>
          <w:tcPr>
            <w:tcW w:w="0" w:type="auto"/>
            <w:tcBorders>
              <w:top w:val="nil"/>
              <w:left w:val="nil"/>
              <w:bottom w:val="nil"/>
              <w:right w:val="nil"/>
            </w:tcBorders>
            <w:shd w:val="clear" w:color="auto" w:fill="auto"/>
            <w:noWrap/>
            <w:vAlign w:val="center"/>
            <w:hideMark/>
          </w:tcPr>
          <w:p w14:paraId="338C2AE4"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0" w:type="auto"/>
            <w:tcBorders>
              <w:top w:val="nil"/>
              <w:left w:val="nil"/>
              <w:bottom w:val="nil"/>
              <w:right w:val="nil"/>
            </w:tcBorders>
            <w:shd w:val="clear" w:color="auto" w:fill="auto"/>
            <w:noWrap/>
            <w:vAlign w:val="center"/>
            <w:hideMark/>
          </w:tcPr>
          <w:p w14:paraId="23563F40"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0" w:type="auto"/>
            <w:tcBorders>
              <w:top w:val="nil"/>
              <w:left w:val="nil"/>
              <w:bottom w:val="nil"/>
              <w:right w:val="nil"/>
            </w:tcBorders>
            <w:shd w:val="clear" w:color="auto" w:fill="auto"/>
            <w:noWrap/>
            <w:vAlign w:val="center"/>
            <w:hideMark/>
          </w:tcPr>
          <w:p w14:paraId="3EC54C99"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3.69</w:t>
            </w:r>
          </w:p>
        </w:tc>
        <w:tc>
          <w:tcPr>
            <w:tcW w:w="0" w:type="auto"/>
            <w:tcBorders>
              <w:top w:val="nil"/>
              <w:left w:val="nil"/>
              <w:bottom w:val="nil"/>
              <w:right w:val="nil"/>
            </w:tcBorders>
            <w:shd w:val="clear" w:color="auto" w:fill="auto"/>
            <w:noWrap/>
            <w:vAlign w:val="center"/>
            <w:hideMark/>
          </w:tcPr>
          <w:p w14:paraId="321854F6" w14:textId="637310A6"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r w:rsidR="001778D4" w:rsidRPr="00CB7613">
              <w:rPr>
                <w:rFonts w:eastAsia="Times New Roman" w:cs="Calibri"/>
                <w:color w:val="000000"/>
                <w:szCs w:val="22"/>
                <w:lang w:eastAsia="en-US"/>
              </w:rPr>
              <w:t>8</w:t>
            </w:r>
          </w:p>
        </w:tc>
      </w:tr>
      <w:tr w:rsidR="00E457B7" w:rsidRPr="00CB7613" w14:paraId="49C72C5D" w14:textId="77777777" w:rsidTr="003162C7">
        <w:trPr>
          <w:trHeight w:val="300"/>
        </w:trPr>
        <w:tc>
          <w:tcPr>
            <w:tcW w:w="0" w:type="auto"/>
            <w:tcBorders>
              <w:top w:val="nil"/>
              <w:left w:val="nil"/>
              <w:bottom w:val="nil"/>
              <w:right w:val="nil"/>
            </w:tcBorders>
            <w:shd w:val="clear" w:color="auto" w:fill="auto"/>
            <w:vAlign w:val="center"/>
            <w:hideMark/>
          </w:tcPr>
          <w:p w14:paraId="52DF83C6"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Osmond General Hospital</w:t>
            </w:r>
          </w:p>
        </w:tc>
        <w:tc>
          <w:tcPr>
            <w:tcW w:w="0" w:type="auto"/>
            <w:tcBorders>
              <w:top w:val="nil"/>
              <w:left w:val="nil"/>
              <w:bottom w:val="nil"/>
              <w:right w:val="nil"/>
            </w:tcBorders>
            <w:shd w:val="clear" w:color="auto" w:fill="auto"/>
            <w:noWrap/>
            <w:vAlign w:val="center"/>
            <w:hideMark/>
          </w:tcPr>
          <w:p w14:paraId="63CF1593"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w:t>
            </w:r>
          </w:p>
        </w:tc>
        <w:tc>
          <w:tcPr>
            <w:tcW w:w="0" w:type="auto"/>
            <w:tcBorders>
              <w:top w:val="nil"/>
              <w:left w:val="nil"/>
              <w:bottom w:val="nil"/>
              <w:right w:val="nil"/>
            </w:tcBorders>
            <w:shd w:val="clear" w:color="auto" w:fill="auto"/>
            <w:noWrap/>
            <w:vAlign w:val="center"/>
            <w:hideMark/>
          </w:tcPr>
          <w:p w14:paraId="1A7B8FA8"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0" w:type="auto"/>
            <w:tcBorders>
              <w:top w:val="nil"/>
              <w:left w:val="nil"/>
              <w:bottom w:val="nil"/>
              <w:right w:val="nil"/>
            </w:tcBorders>
            <w:shd w:val="clear" w:color="auto" w:fill="auto"/>
            <w:noWrap/>
            <w:vAlign w:val="center"/>
            <w:hideMark/>
          </w:tcPr>
          <w:p w14:paraId="1142DF0D"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0" w:type="auto"/>
            <w:tcBorders>
              <w:top w:val="nil"/>
              <w:left w:val="nil"/>
              <w:bottom w:val="nil"/>
              <w:right w:val="nil"/>
            </w:tcBorders>
            <w:shd w:val="clear" w:color="auto" w:fill="auto"/>
            <w:noWrap/>
            <w:vAlign w:val="center"/>
            <w:hideMark/>
          </w:tcPr>
          <w:p w14:paraId="4D739FFB" w14:textId="540B51AB"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3.8</w:t>
            </w:r>
            <w:r w:rsidR="001778D4" w:rsidRPr="00CB7613">
              <w:rPr>
                <w:rFonts w:eastAsia="Times New Roman" w:cs="Calibri"/>
                <w:color w:val="000000"/>
                <w:szCs w:val="22"/>
                <w:lang w:eastAsia="en-US"/>
              </w:rPr>
              <w:t>0</w:t>
            </w:r>
          </w:p>
        </w:tc>
        <w:tc>
          <w:tcPr>
            <w:tcW w:w="0" w:type="auto"/>
            <w:tcBorders>
              <w:top w:val="nil"/>
              <w:left w:val="nil"/>
              <w:bottom w:val="nil"/>
              <w:right w:val="nil"/>
            </w:tcBorders>
            <w:shd w:val="clear" w:color="auto" w:fill="auto"/>
            <w:noWrap/>
            <w:vAlign w:val="center"/>
            <w:hideMark/>
          </w:tcPr>
          <w:p w14:paraId="67CD4B1B" w14:textId="505291A3"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0.42</w:t>
            </w:r>
          </w:p>
        </w:tc>
      </w:tr>
      <w:tr w:rsidR="00E457B7" w:rsidRPr="00CB7613" w14:paraId="77E3FC19" w14:textId="77777777" w:rsidTr="003162C7">
        <w:trPr>
          <w:trHeight w:val="300"/>
        </w:trPr>
        <w:tc>
          <w:tcPr>
            <w:tcW w:w="0" w:type="auto"/>
            <w:tcBorders>
              <w:top w:val="nil"/>
              <w:left w:val="nil"/>
              <w:bottom w:val="nil"/>
              <w:right w:val="nil"/>
            </w:tcBorders>
            <w:shd w:val="clear" w:color="auto" w:fill="auto"/>
            <w:vAlign w:val="center"/>
            <w:hideMark/>
          </w:tcPr>
          <w:p w14:paraId="78FDD8A7" w14:textId="7D092AC5"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Brown County Hospital</w:t>
            </w:r>
          </w:p>
        </w:tc>
        <w:tc>
          <w:tcPr>
            <w:tcW w:w="0" w:type="auto"/>
            <w:tcBorders>
              <w:top w:val="nil"/>
              <w:left w:val="nil"/>
              <w:bottom w:val="nil"/>
              <w:right w:val="nil"/>
            </w:tcBorders>
            <w:shd w:val="clear" w:color="auto" w:fill="auto"/>
            <w:noWrap/>
            <w:vAlign w:val="center"/>
            <w:hideMark/>
          </w:tcPr>
          <w:p w14:paraId="3D6D7BF3"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w:t>
            </w:r>
          </w:p>
        </w:tc>
        <w:tc>
          <w:tcPr>
            <w:tcW w:w="0" w:type="auto"/>
            <w:tcBorders>
              <w:top w:val="nil"/>
              <w:left w:val="nil"/>
              <w:bottom w:val="nil"/>
              <w:right w:val="nil"/>
            </w:tcBorders>
            <w:shd w:val="clear" w:color="auto" w:fill="auto"/>
            <w:noWrap/>
            <w:vAlign w:val="center"/>
            <w:hideMark/>
          </w:tcPr>
          <w:p w14:paraId="2C38E7BB"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0" w:type="auto"/>
            <w:tcBorders>
              <w:top w:val="nil"/>
              <w:left w:val="nil"/>
              <w:bottom w:val="nil"/>
              <w:right w:val="nil"/>
            </w:tcBorders>
            <w:shd w:val="clear" w:color="auto" w:fill="auto"/>
            <w:noWrap/>
            <w:vAlign w:val="center"/>
            <w:hideMark/>
          </w:tcPr>
          <w:p w14:paraId="1E1EAB3B"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0" w:type="auto"/>
            <w:tcBorders>
              <w:top w:val="nil"/>
              <w:left w:val="nil"/>
              <w:bottom w:val="nil"/>
              <w:right w:val="nil"/>
            </w:tcBorders>
            <w:shd w:val="clear" w:color="auto" w:fill="auto"/>
            <w:noWrap/>
            <w:vAlign w:val="center"/>
            <w:hideMark/>
          </w:tcPr>
          <w:p w14:paraId="199BB60D"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3.42</w:t>
            </w:r>
          </w:p>
        </w:tc>
        <w:tc>
          <w:tcPr>
            <w:tcW w:w="0" w:type="auto"/>
            <w:tcBorders>
              <w:top w:val="nil"/>
              <w:left w:val="nil"/>
              <w:bottom w:val="nil"/>
              <w:right w:val="nil"/>
            </w:tcBorders>
            <w:shd w:val="clear" w:color="auto" w:fill="auto"/>
            <w:noWrap/>
            <w:vAlign w:val="center"/>
            <w:hideMark/>
          </w:tcPr>
          <w:p w14:paraId="05A3CC5F" w14:textId="46052A99"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0.6</w:t>
            </w:r>
            <w:r w:rsidR="001778D4" w:rsidRPr="00CB7613">
              <w:rPr>
                <w:rFonts w:eastAsia="Times New Roman" w:cs="Calibri"/>
                <w:color w:val="000000"/>
                <w:szCs w:val="22"/>
                <w:lang w:eastAsia="en-US"/>
              </w:rPr>
              <w:t>7</w:t>
            </w:r>
          </w:p>
        </w:tc>
      </w:tr>
      <w:tr w:rsidR="00E457B7" w:rsidRPr="00CB7613" w14:paraId="73E5B534" w14:textId="77777777" w:rsidTr="003162C7">
        <w:trPr>
          <w:trHeight w:val="300"/>
        </w:trPr>
        <w:tc>
          <w:tcPr>
            <w:tcW w:w="0" w:type="auto"/>
            <w:tcBorders>
              <w:top w:val="nil"/>
              <w:left w:val="nil"/>
              <w:bottom w:val="nil"/>
              <w:right w:val="nil"/>
            </w:tcBorders>
            <w:shd w:val="clear" w:color="auto" w:fill="auto"/>
            <w:vAlign w:val="center"/>
            <w:hideMark/>
          </w:tcPr>
          <w:p w14:paraId="004B5601"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Other</w:t>
            </w:r>
          </w:p>
        </w:tc>
        <w:tc>
          <w:tcPr>
            <w:tcW w:w="0" w:type="auto"/>
            <w:tcBorders>
              <w:top w:val="nil"/>
              <w:left w:val="nil"/>
              <w:bottom w:val="nil"/>
              <w:right w:val="nil"/>
            </w:tcBorders>
            <w:shd w:val="clear" w:color="auto" w:fill="auto"/>
            <w:noWrap/>
            <w:vAlign w:val="center"/>
            <w:hideMark/>
          </w:tcPr>
          <w:p w14:paraId="652F0ED8"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29</w:t>
            </w:r>
          </w:p>
        </w:tc>
        <w:tc>
          <w:tcPr>
            <w:tcW w:w="0" w:type="auto"/>
            <w:tcBorders>
              <w:top w:val="nil"/>
              <w:left w:val="nil"/>
              <w:bottom w:val="nil"/>
              <w:right w:val="nil"/>
            </w:tcBorders>
            <w:shd w:val="clear" w:color="auto" w:fill="auto"/>
            <w:noWrap/>
            <w:vAlign w:val="center"/>
            <w:hideMark/>
          </w:tcPr>
          <w:p w14:paraId="5959744C"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0" w:type="auto"/>
            <w:tcBorders>
              <w:top w:val="nil"/>
              <w:left w:val="nil"/>
              <w:bottom w:val="nil"/>
              <w:right w:val="nil"/>
            </w:tcBorders>
            <w:shd w:val="clear" w:color="auto" w:fill="auto"/>
            <w:noWrap/>
            <w:vAlign w:val="center"/>
            <w:hideMark/>
          </w:tcPr>
          <w:p w14:paraId="57CF6B30"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0" w:type="auto"/>
            <w:tcBorders>
              <w:top w:val="nil"/>
              <w:left w:val="nil"/>
              <w:bottom w:val="nil"/>
              <w:right w:val="nil"/>
            </w:tcBorders>
            <w:shd w:val="clear" w:color="auto" w:fill="auto"/>
            <w:noWrap/>
            <w:vAlign w:val="center"/>
            <w:hideMark/>
          </w:tcPr>
          <w:p w14:paraId="4B4FF9A3"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3.52</w:t>
            </w:r>
          </w:p>
        </w:tc>
        <w:tc>
          <w:tcPr>
            <w:tcW w:w="0" w:type="auto"/>
            <w:tcBorders>
              <w:top w:val="nil"/>
              <w:left w:val="nil"/>
              <w:bottom w:val="nil"/>
              <w:right w:val="nil"/>
            </w:tcBorders>
            <w:shd w:val="clear" w:color="auto" w:fill="auto"/>
            <w:noWrap/>
            <w:vAlign w:val="center"/>
            <w:hideMark/>
          </w:tcPr>
          <w:p w14:paraId="5628BCF4" w14:textId="4F401ACE"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0.57</w:t>
            </w:r>
          </w:p>
        </w:tc>
      </w:tr>
      <w:tr w:rsidR="00E457B7" w:rsidRPr="00CB7613" w14:paraId="7BF3E1B5" w14:textId="77777777" w:rsidTr="003162C7">
        <w:trPr>
          <w:trHeight w:val="300"/>
        </w:trPr>
        <w:tc>
          <w:tcPr>
            <w:tcW w:w="0" w:type="auto"/>
            <w:tcBorders>
              <w:top w:val="nil"/>
              <w:left w:val="nil"/>
              <w:bottom w:val="nil"/>
              <w:right w:val="nil"/>
            </w:tcBorders>
            <w:shd w:val="clear" w:color="auto" w:fill="auto"/>
            <w:vAlign w:val="center"/>
            <w:hideMark/>
          </w:tcPr>
          <w:p w14:paraId="4E65808E"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Was the staff helpful?</w:t>
            </w:r>
          </w:p>
        </w:tc>
        <w:tc>
          <w:tcPr>
            <w:tcW w:w="0" w:type="auto"/>
            <w:tcBorders>
              <w:top w:val="nil"/>
              <w:left w:val="nil"/>
              <w:bottom w:val="nil"/>
              <w:right w:val="nil"/>
            </w:tcBorders>
            <w:shd w:val="clear" w:color="auto" w:fill="auto"/>
            <w:noWrap/>
            <w:vAlign w:val="center"/>
            <w:hideMark/>
          </w:tcPr>
          <w:p w14:paraId="27019A62"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110</w:t>
            </w:r>
          </w:p>
        </w:tc>
        <w:tc>
          <w:tcPr>
            <w:tcW w:w="0" w:type="auto"/>
            <w:tcBorders>
              <w:top w:val="nil"/>
              <w:left w:val="nil"/>
              <w:bottom w:val="nil"/>
              <w:right w:val="nil"/>
            </w:tcBorders>
            <w:shd w:val="clear" w:color="auto" w:fill="auto"/>
            <w:noWrap/>
            <w:vAlign w:val="center"/>
            <w:hideMark/>
          </w:tcPr>
          <w:p w14:paraId="038C706E"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w:t>
            </w:r>
          </w:p>
        </w:tc>
        <w:tc>
          <w:tcPr>
            <w:tcW w:w="0" w:type="auto"/>
            <w:tcBorders>
              <w:top w:val="nil"/>
              <w:left w:val="nil"/>
              <w:bottom w:val="nil"/>
              <w:right w:val="nil"/>
            </w:tcBorders>
            <w:shd w:val="clear" w:color="auto" w:fill="auto"/>
            <w:noWrap/>
            <w:vAlign w:val="center"/>
            <w:hideMark/>
          </w:tcPr>
          <w:p w14:paraId="3DC1E2BC"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0" w:type="auto"/>
            <w:tcBorders>
              <w:top w:val="nil"/>
              <w:left w:val="nil"/>
              <w:bottom w:val="nil"/>
              <w:right w:val="nil"/>
            </w:tcBorders>
            <w:shd w:val="clear" w:color="auto" w:fill="auto"/>
            <w:noWrap/>
            <w:vAlign w:val="center"/>
            <w:hideMark/>
          </w:tcPr>
          <w:p w14:paraId="522417AB"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0.97</w:t>
            </w:r>
          </w:p>
        </w:tc>
        <w:tc>
          <w:tcPr>
            <w:tcW w:w="0" w:type="auto"/>
            <w:tcBorders>
              <w:top w:val="nil"/>
              <w:left w:val="nil"/>
              <w:bottom w:val="nil"/>
              <w:right w:val="nil"/>
            </w:tcBorders>
            <w:shd w:val="clear" w:color="auto" w:fill="auto"/>
            <w:noWrap/>
            <w:vAlign w:val="center"/>
            <w:hideMark/>
          </w:tcPr>
          <w:p w14:paraId="4DACDF00" w14:textId="695127E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0.16</w:t>
            </w:r>
          </w:p>
        </w:tc>
      </w:tr>
      <w:tr w:rsidR="00E457B7" w:rsidRPr="00CB7613" w14:paraId="77F8CEF3" w14:textId="77777777" w:rsidTr="003162C7">
        <w:trPr>
          <w:trHeight w:val="300"/>
        </w:trPr>
        <w:tc>
          <w:tcPr>
            <w:tcW w:w="0" w:type="auto"/>
            <w:tcBorders>
              <w:top w:val="nil"/>
              <w:left w:val="nil"/>
              <w:bottom w:val="nil"/>
              <w:right w:val="nil"/>
            </w:tcBorders>
            <w:shd w:val="clear" w:color="auto" w:fill="auto"/>
            <w:vAlign w:val="center"/>
            <w:hideMark/>
          </w:tcPr>
          <w:p w14:paraId="5626CD5F"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 was happy with my overall experience.</w:t>
            </w:r>
          </w:p>
        </w:tc>
        <w:tc>
          <w:tcPr>
            <w:tcW w:w="0" w:type="auto"/>
            <w:tcBorders>
              <w:top w:val="nil"/>
              <w:left w:val="nil"/>
              <w:bottom w:val="nil"/>
              <w:right w:val="nil"/>
            </w:tcBorders>
            <w:shd w:val="clear" w:color="auto" w:fill="auto"/>
            <w:noWrap/>
            <w:vAlign w:val="center"/>
            <w:hideMark/>
          </w:tcPr>
          <w:p w14:paraId="29A18FA7"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112</w:t>
            </w:r>
          </w:p>
        </w:tc>
        <w:tc>
          <w:tcPr>
            <w:tcW w:w="0" w:type="auto"/>
            <w:tcBorders>
              <w:top w:val="nil"/>
              <w:left w:val="nil"/>
              <w:bottom w:val="nil"/>
              <w:right w:val="nil"/>
            </w:tcBorders>
            <w:shd w:val="clear" w:color="auto" w:fill="auto"/>
            <w:noWrap/>
            <w:vAlign w:val="center"/>
            <w:hideMark/>
          </w:tcPr>
          <w:p w14:paraId="3610C0DA"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w:t>
            </w:r>
          </w:p>
        </w:tc>
        <w:tc>
          <w:tcPr>
            <w:tcW w:w="0" w:type="auto"/>
            <w:tcBorders>
              <w:top w:val="nil"/>
              <w:left w:val="nil"/>
              <w:bottom w:val="nil"/>
              <w:right w:val="nil"/>
            </w:tcBorders>
            <w:shd w:val="clear" w:color="auto" w:fill="auto"/>
            <w:noWrap/>
            <w:vAlign w:val="center"/>
            <w:hideMark/>
          </w:tcPr>
          <w:p w14:paraId="3BC3341A"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0" w:type="auto"/>
            <w:tcBorders>
              <w:top w:val="nil"/>
              <w:left w:val="nil"/>
              <w:bottom w:val="nil"/>
              <w:right w:val="nil"/>
            </w:tcBorders>
            <w:shd w:val="clear" w:color="auto" w:fill="auto"/>
            <w:noWrap/>
            <w:vAlign w:val="center"/>
            <w:hideMark/>
          </w:tcPr>
          <w:p w14:paraId="4AB2992B"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0.95</w:t>
            </w:r>
          </w:p>
        </w:tc>
        <w:tc>
          <w:tcPr>
            <w:tcW w:w="0" w:type="auto"/>
            <w:tcBorders>
              <w:top w:val="nil"/>
              <w:left w:val="nil"/>
              <w:bottom w:val="nil"/>
              <w:right w:val="nil"/>
            </w:tcBorders>
            <w:shd w:val="clear" w:color="auto" w:fill="auto"/>
            <w:noWrap/>
            <w:vAlign w:val="center"/>
            <w:hideMark/>
          </w:tcPr>
          <w:p w14:paraId="40AAEAA7" w14:textId="1CA9A17B"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0.2</w:t>
            </w:r>
            <w:r w:rsidR="001778D4" w:rsidRPr="00CB7613">
              <w:rPr>
                <w:rFonts w:eastAsia="Times New Roman" w:cs="Calibri"/>
                <w:color w:val="000000"/>
                <w:szCs w:val="22"/>
                <w:lang w:eastAsia="en-US"/>
              </w:rPr>
              <w:t>3</w:t>
            </w:r>
          </w:p>
        </w:tc>
      </w:tr>
      <w:tr w:rsidR="00E457B7" w:rsidRPr="00CB7613" w14:paraId="53ABD60C" w14:textId="77777777" w:rsidTr="003162C7">
        <w:trPr>
          <w:trHeight w:val="300"/>
        </w:trPr>
        <w:tc>
          <w:tcPr>
            <w:tcW w:w="0" w:type="auto"/>
            <w:tcBorders>
              <w:top w:val="nil"/>
              <w:left w:val="nil"/>
              <w:bottom w:val="nil"/>
              <w:right w:val="nil"/>
            </w:tcBorders>
            <w:shd w:val="clear" w:color="auto" w:fill="auto"/>
            <w:vAlign w:val="center"/>
            <w:hideMark/>
          </w:tcPr>
          <w:p w14:paraId="1F2828A8"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My questions were answered.</w:t>
            </w:r>
          </w:p>
        </w:tc>
        <w:tc>
          <w:tcPr>
            <w:tcW w:w="0" w:type="auto"/>
            <w:tcBorders>
              <w:top w:val="nil"/>
              <w:left w:val="nil"/>
              <w:bottom w:val="nil"/>
              <w:right w:val="nil"/>
            </w:tcBorders>
            <w:shd w:val="clear" w:color="auto" w:fill="auto"/>
            <w:noWrap/>
            <w:vAlign w:val="center"/>
            <w:hideMark/>
          </w:tcPr>
          <w:p w14:paraId="62AC698E"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113</w:t>
            </w:r>
          </w:p>
        </w:tc>
        <w:tc>
          <w:tcPr>
            <w:tcW w:w="0" w:type="auto"/>
            <w:tcBorders>
              <w:top w:val="nil"/>
              <w:left w:val="nil"/>
              <w:bottom w:val="nil"/>
              <w:right w:val="nil"/>
            </w:tcBorders>
            <w:shd w:val="clear" w:color="auto" w:fill="auto"/>
            <w:noWrap/>
            <w:vAlign w:val="center"/>
            <w:hideMark/>
          </w:tcPr>
          <w:p w14:paraId="0B5A5317"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w:t>
            </w:r>
          </w:p>
        </w:tc>
        <w:tc>
          <w:tcPr>
            <w:tcW w:w="0" w:type="auto"/>
            <w:tcBorders>
              <w:top w:val="nil"/>
              <w:left w:val="nil"/>
              <w:bottom w:val="nil"/>
              <w:right w:val="nil"/>
            </w:tcBorders>
            <w:shd w:val="clear" w:color="auto" w:fill="auto"/>
            <w:noWrap/>
            <w:vAlign w:val="center"/>
            <w:hideMark/>
          </w:tcPr>
          <w:p w14:paraId="23325F6A"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0" w:type="auto"/>
            <w:tcBorders>
              <w:top w:val="nil"/>
              <w:left w:val="nil"/>
              <w:bottom w:val="nil"/>
              <w:right w:val="nil"/>
            </w:tcBorders>
            <w:shd w:val="clear" w:color="auto" w:fill="auto"/>
            <w:noWrap/>
            <w:vAlign w:val="center"/>
            <w:hideMark/>
          </w:tcPr>
          <w:p w14:paraId="5E8338FA"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0.97</w:t>
            </w:r>
          </w:p>
        </w:tc>
        <w:tc>
          <w:tcPr>
            <w:tcW w:w="0" w:type="auto"/>
            <w:tcBorders>
              <w:top w:val="nil"/>
              <w:left w:val="nil"/>
              <w:bottom w:val="nil"/>
              <w:right w:val="nil"/>
            </w:tcBorders>
            <w:shd w:val="clear" w:color="auto" w:fill="auto"/>
            <w:noWrap/>
            <w:vAlign w:val="center"/>
            <w:hideMark/>
          </w:tcPr>
          <w:p w14:paraId="6B2DB5FF" w14:textId="32A4A049"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0.16</w:t>
            </w:r>
          </w:p>
        </w:tc>
      </w:tr>
      <w:tr w:rsidR="00E457B7" w:rsidRPr="00CB7613" w14:paraId="5AED7079" w14:textId="77777777" w:rsidTr="003162C7">
        <w:trPr>
          <w:trHeight w:val="300"/>
        </w:trPr>
        <w:tc>
          <w:tcPr>
            <w:tcW w:w="0" w:type="auto"/>
            <w:tcBorders>
              <w:top w:val="nil"/>
              <w:left w:val="nil"/>
              <w:bottom w:val="nil"/>
              <w:right w:val="nil"/>
            </w:tcBorders>
            <w:shd w:val="clear" w:color="auto" w:fill="auto"/>
            <w:vAlign w:val="center"/>
            <w:hideMark/>
          </w:tcPr>
          <w:p w14:paraId="023F5F1B"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 am likely to return to the Health Department for services.</w:t>
            </w:r>
          </w:p>
        </w:tc>
        <w:tc>
          <w:tcPr>
            <w:tcW w:w="0" w:type="auto"/>
            <w:tcBorders>
              <w:top w:val="nil"/>
              <w:left w:val="nil"/>
              <w:bottom w:val="nil"/>
              <w:right w:val="nil"/>
            </w:tcBorders>
            <w:shd w:val="clear" w:color="auto" w:fill="auto"/>
            <w:noWrap/>
            <w:vAlign w:val="center"/>
            <w:hideMark/>
          </w:tcPr>
          <w:p w14:paraId="543052FE"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101</w:t>
            </w:r>
          </w:p>
        </w:tc>
        <w:tc>
          <w:tcPr>
            <w:tcW w:w="0" w:type="auto"/>
            <w:tcBorders>
              <w:top w:val="nil"/>
              <w:left w:val="nil"/>
              <w:bottom w:val="nil"/>
              <w:right w:val="nil"/>
            </w:tcBorders>
            <w:shd w:val="clear" w:color="auto" w:fill="auto"/>
            <w:noWrap/>
            <w:vAlign w:val="center"/>
            <w:hideMark/>
          </w:tcPr>
          <w:p w14:paraId="5CECBF5A"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w:t>
            </w:r>
          </w:p>
        </w:tc>
        <w:tc>
          <w:tcPr>
            <w:tcW w:w="0" w:type="auto"/>
            <w:tcBorders>
              <w:top w:val="nil"/>
              <w:left w:val="nil"/>
              <w:bottom w:val="nil"/>
              <w:right w:val="nil"/>
            </w:tcBorders>
            <w:shd w:val="clear" w:color="auto" w:fill="auto"/>
            <w:noWrap/>
            <w:vAlign w:val="center"/>
            <w:hideMark/>
          </w:tcPr>
          <w:p w14:paraId="0175D1D1"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0" w:type="auto"/>
            <w:tcBorders>
              <w:top w:val="nil"/>
              <w:left w:val="nil"/>
              <w:bottom w:val="nil"/>
              <w:right w:val="nil"/>
            </w:tcBorders>
            <w:shd w:val="clear" w:color="auto" w:fill="auto"/>
            <w:noWrap/>
            <w:vAlign w:val="center"/>
            <w:hideMark/>
          </w:tcPr>
          <w:p w14:paraId="1FFEE48B"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0.92</w:t>
            </w:r>
          </w:p>
        </w:tc>
        <w:tc>
          <w:tcPr>
            <w:tcW w:w="0" w:type="auto"/>
            <w:tcBorders>
              <w:top w:val="nil"/>
              <w:left w:val="nil"/>
              <w:bottom w:val="nil"/>
              <w:right w:val="nil"/>
            </w:tcBorders>
            <w:shd w:val="clear" w:color="auto" w:fill="auto"/>
            <w:noWrap/>
            <w:vAlign w:val="center"/>
            <w:hideMark/>
          </w:tcPr>
          <w:p w14:paraId="10926305" w14:textId="70A5D7A0"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0.27</w:t>
            </w:r>
          </w:p>
        </w:tc>
      </w:tr>
      <w:tr w:rsidR="00E457B7" w:rsidRPr="00CB7613" w14:paraId="5077662B" w14:textId="77777777" w:rsidTr="003162C7">
        <w:trPr>
          <w:trHeight w:val="600"/>
        </w:trPr>
        <w:tc>
          <w:tcPr>
            <w:tcW w:w="0" w:type="auto"/>
            <w:tcBorders>
              <w:top w:val="nil"/>
              <w:left w:val="nil"/>
              <w:bottom w:val="nil"/>
              <w:right w:val="nil"/>
            </w:tcBorders>
            <w:shd w:val="clear" w:color="auto" w:fill="auto"/>
            <w:vAlign w:val="center"/>
            <w:hideMark/>
          </w:tcPr>
          <w:p w14:paraId="6200B63F"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 am likely to recommend the Health Department to family and friends.</w:t>
            </w:r>
          </w:p>
        </w:tc>
        <w:tc>
          <w:tcPr>
            <w:tcW w:w="0" w:type="auto"/>
            <w:tcBorders>
              <w:top w:val="nil"/>
              <w:left w:val="nil"/>
              <w:bottom w:val="nil"/>
              <w:right w:val="nil"/>
            </w:tcBorders>
            <w:shd w:val="clear" w:color="auto" w:fill="auto"/>
            <w:noWrap/>
            <w:vAlign w:val="center"/>
            <w:hideMark/>
          </w:tcPr>
          <w:p w14:paraId="505C80C7"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106</w:t>
            </w:r>
          </w:p>
        </w:tc>
        <w:tc>
          <w:tcPr>
            <w:tcW w:w="0" w:type="auto"/>
            <w:tcBorders>
              <w:top w:val="nil"/>
              <w:left w:val="nil"/>
              <w:bottom w:val="nil"/>
              <w:right w:val="nil"/>
            </w:tcBorders>
            <w:shd w:val="clear" w:color="auto" w:fill="auto"/>
            <w:noWrap/>
            <w:vAlign w:val="center"/>
            <w:hideMark/>
          </w:tcPr>
          <w:p w14:paraId="07C52FBB"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w:t>
            </w:r>
          </w:p>
        </w:tc>
        <w:tc>
          <w:tcPr>
            <w:tcW w:w="0" w:type="auto"/>
            <w:tcBorders>
              <w:top w:val="nil"/>
              <w:left w:val="nil"/>
              <w:bottom w:val="nil"/>
              <w:right w:val="nil"/>
            </w:tcBorders>
            <w:shd w:val="clear" w:color="auto" w:fill="auto"/>
            <w:noWrap/>
            <w:vAlign w:val="center"/>
            <w:hideMark/>
          </w:tcPr>
          <w:p w14:paraId="32C4DFD1"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0" w:type="auto"/>
            <w:tcBorders>
              <w:top w:val="nil"/>
              <w:left w:val="nil"/>
              <w:bottom w:val="nil"/>
              <w:right w:val="nil"/>
            </w:tcBorders>
            <w:shd w:val="clear" w:color="auto" w:fill="auto"/>
            <w:noWrap/>
            <w:vAlign w:val="center"/>
            <w:hideMark/>
          </w:tcPr>
          <w:p w14:paraId="45CB2852"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0.91</w:t>
            </w:r>
          </w:p>
        </w:tc>
        <w:tc>
          <w:tcPr>
            <w:tcW w:w="0" w:type="auto"/>
            <w:tcBorders>
              <w:top w:val="nil"/>
              <w:left w:val="nil"/>
              <w:bottom w:val="nil"/>
              <w:right w:val="nil"/>
            </w:tcBorders>
            <w:shd w:val="clear" w:color="auto" w:fill="auto"/>
            <w:noWrap/>
            <w:vAlign w:val="center"/>
            <w:hideMark/>
          </w:tcPr>
          <w:p w14:paraId="1DD6B200" w14:textId="254DFD6D"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0.29</w:t>
            </w:r>
          </w:p>
        </w:tc>
      </w:tr>
      <w:tr w:rsidR="00E457B7" w:rsidRPr="00CB7613" w14:paraId="01F44363" w14:textId="77777777" w:rsidTr="003162C7">
        <w:trPr>
          <w:trHeight w:val="600"/>
        </w:trPr>
        <w:tc>
          <w:tcPr>
            <w:tcW w:w="0" w:type="auto"/>
            <w:tcBorders>
              <w:top w:val="nil"/>
              <w:left w:val="nil"/>
              <w:bottom w:val="nil"/>
              <w:right w:val="nil"/>
            </w:tcBorders>
            <w:shd w:val="clear" w:color="auto" w:fill="auto"/>
            <w:vAlign w:val="center"/>
            <w:hideMark/>
          </w:tcPr>
          <w:p w14:paraId="0F9753FE"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Do you find the information on our webpage to be helpful? (www.ncdhd.ne.gov)</w:t>
            </w:r>
          </w:p>
        </w:tc>
        <w:tc>
          <w:tcPr>
            <w:tcW w:w="0" w:type="auto"/>
            <w:tcBorders>
              <w:top w:val="nil"/>
              <w:left w:val="nil"/>
              <w:bottom w:val="nil"/>
              <w:right w:val="nil"/>
            </w:tcBorders>
            <w:shd w:val="clear" w:color="auto" w:fill="auto"/>
            <w:noWrap/>
            <w:vAlign w:val="center"/>
            <w:hideMark/>
          </w:tcPr>
          <w:p w14:paraId="3B7DFEFB"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118</w:t>
            </w:r>
          </w:p>
        </w:tc>
        <w:tc>
          <w:tcPr>
            <w:tcW w:w="0" w:type="auto"/>
            <w:tcBorders>
              <w:top w:val="nil"/>
              <w:left w:val="nil"/>
              <w:bottom w:val="nil"/>
              <w:right w:val="nil"/>
            </w:tcBorders>
            <w:shd w:val="clear" w:color="auto" w:fill="auto"/>
            <w:noWrap/>
            <w:vAlign w:val="center"/>
            <w:hideMark/>
          </w:tcPr>
          <w:p w14:paraId="6BABB680"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w:t>
            </w:r>
          </w:p>
        </w:tc>
        <w:tc>
          <w:tcPr>
            <w:tcW w:w="0" w:type="auto"/>
            <w:tcBorders>
              <w:top w:val="nil"/>
              <w:left w:val="nil"/>
              <w:bottom w:val="nil"/>
              <w:right w:val="nil"/>
            </w:tcBorders>
            <w:shd w:val="clear" w:color="auto" w:fill="auto"/>
            <w:noWrap/>
            <w:vAlign w:val="center"/>
            <w:hideMark/>
          </w:tcPr>
          <w:p w14:paraId="35854C1B"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0" w:type="auto"/>
            <w:tcBorders>
              <w:top w:val="nil"/>
              <w:left w:val="nil"/>
              <w:bottom w:val="nil"/>
              <w:right w:val="nil"/>
            </w:tcBorders>
            <w:shd w:val="clear" w:color="auto" w:fill="auto"/>
            <w:noWrap/>
            <w:vAlign w:val="center"/>
            <w:hideMark/>
          </w:tcPr>
          <w:p w14:paraId="55C5682C"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0.93</w:t>
            </w:r>
          </w:p>
        </w:tc>
        <w:tc>
          <w:tcPr>
            <w:tcW w:w="0" w:type="auto"/>
            <w:tcBorders>
              <w:top w:val="nil"/>
              <w:left w:val="nil"/>
              <w:bottom w:val="nil"/>
              <w:right w:val="nil"/>
            </w:tcBorders>
            <w:shd w:val="clear" w:color="auto" w:fill="auto"/>
            <w:noWrap/>
            <w:vAlign w:val="center"/>
            <w:hideMark/>
          </w:tcPr>
          <w:p w14:paraId="113A3AF3" w14:textId="3C001271"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0.25</w:t>
            </w:r>
          </w:p>
        </w:tc>
      </w:tr>
      <w:tr w:rsidR="00E457B7" w:rsidRPr="00CB7613" w14:paraId="6C21E75F" w14:textId="77777777" w:rsidTr="003162C7">
        <w:trPr>
          <w:trHeight w:val="600"/>
        </w:trPr>
        <w:tc>
          <w:tcPr>
            <w:tcW w:w="0" w:type="auto"/>
            <w:tcBorders>
              <w:top w:val="nil"/>
              <w:left w:val="nil"/>
              <w:bottom w:val="nil"/>
              <w:right w:val="nil"/>
            </w:tcBorders>
            <w:shd w:val="clear" w:color="auto" w:fill="auto"/>
            <w:vAlign w:val="center"/>
            <w:hideMark/>
          </w:tcPr>
          <w:p w14:paraId="12C9EEE8"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Do you find the information on our social media pages to be helpful? (Facebook, Twitter, Instagram)</w:t>
            </w:r>
          </w:p>
        </w:tc>
        <w:tc>
          <w:tcPr>
            <w:tcW w:w="0" w:type="auto"/>
            <w:tcBorders>
              <w:top w:val="nil"/>
              <w:left w:val="nil"/>
              <w:bottom w:val="nil"/>
              <w:right w:val="nil"/>
            </w:tcBorders>
            <w:shd w:val="clear" w:color="auto" w:fill="auto"/>
            <w:noWrap/>
            <w:vAlign w:val="center"/>
            <w:hideMark/>
          </w:tcPr>
          <w:p w14:paraId="67DEE7C3"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109</w:t>
            </w:r>
          </w:p>
        </w:tc>
        <w:tc>
          <w:tcPr>
            <w:tcW w:w="0" w:type="auto"/>
            <w:tcBorders>
              <w:top w:val="nil"/>
              <w:left w:val="nil"/>
              <w:bottom w:val="nil"/>
              <w:right w:val="nil"/>
            </w:tcBorders>
            <w:shd w:val="clear" w:color="auto" w:fill="auto"/>
            <w:noWrap/>
            <w:vAlign w:val="center"/>
            <w:hideMark/>
          </w:tcPr>
          <w:p w14:paraId="6D6E1E7F"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w:t>
            </w:r>
          </w:p>
        </w:tc>
        <w:tc>
          <w:tcPr>
            <w:tcW w:w="0" w:type="auto"/>
            <w:tcBorders>
              <w:top w:val="nil"/>
              <w:left w:val="nil"/>
              <w:bottom w:val="nil"/>
              <w:right w:val="nil"/>
            </w:tcBorders>
            <w:shd w:val="clear" w:color="auto" w:fill="auto"/>
            <w:noWrap/>
            <w:vAlign w:val="center"/>
            <w:hideMark/>
          </w:tcPr>
          <w:p w14:paraId="3494D53D"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0" w:type="auto"/>
            <w:tcBorders>
              <w:top w:val="nil"/>
              <w:left w:val="nil"/>
              <w:bottom w:val="nil"/>
              <w:right w:val="nil"/>
            </w:tcBorders>
            <w:shd w:val="clear" w:color="auto" w:fill="auto"/>
            <w:noWrap/>
            <w:vAlign w:val="center"/>
            <w:hideMark/>
          </w:tcPr>
          <w:p w14:paraId="4CC55C9A"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0.91</w:t>
            </w:r>
          </w:p>
        </w:tc>
        <w:tc>
          <w:tcPr>
            <w:tcW w:w="0" w:type="auto"/>
            <w:tcBorders>
              <w:top w:val="nil"/>
              <w:left w:val="nil"/>
              <w:bottom w:val="nil"/>
              <w:right w:val="nil"/>
            </w:tcBorders>
            <w:shd w:val="clear" w:color="auto" w:fill="auto"/>
            <w:noWrap/>
            <w:vAlign w:val="center"/>
            <w:hideMark/>
          </w:tcPr>
          <w:p w14:paraId="4A7E58CF"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0.29</w:t>
            </w:r>
          </w:p>
        </w:tc>
      </w:tr>
      <w:tr w:rsidR="00E457B7" w:rsidRPr="00CB7613" w14:paraId="3B0D0B55" w14:textId="77777777" w:rsidTr="003162C7">
        <w:trPr>
          <w:trHeight w:val="600"/>
        </w:trPr>
        <w:tc>
          <w:tcPr>
            <w:tcW w:w="0" w:type="auto"/>
            <w:tcBorders>
              <w:top w:val="nil"/>
              <w:left w:val="nil"/>
              <w:bottom w:val="single" w:sz="4" w:space="0" w:color="auto"/>
              <w:right w:val="nil"/>
            </w:tcBorders>
            <w:shd w:val="clear" w:color="auto" w:fill="auto"/>
            <w:vAlign w:val="center"/>
            <w:hideMark/>
          </w:tcPr>
          <w:p w14:paraId="6BB6101C"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Do you find our press releases and other printed materials to be helpful?</w:t>
            </w:r>
          </w:p>
        </w:tc>
        <w:tc>
          <w:tcPr>
            <w:tcW w:w="0" w:type="auto"/>
            <w:tcBorders>
              <w:top w:val="nil"/>
              <w:left w:val="nil"/>
              <w:bottom w:val="single" w:sz="4" w:space="0" w:color="auto"/>
              <w:right w:val="nil"/>
            </w:tcBorders>
            <w:shd w:val="clear" w:color="auto" w:fill="auto"/>
            <w:noWrap/>
            <w:vAlign w:val="center"/>
            <w:hideMark/>
          </w:tcPr>
          <w:p w14:paraId="4294F1E4"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118</w:t>
            </w:r>
          </w:p>
        </w:tc>
        <w:tc>
          <w:tcPr>
            <w:tcW w:w="0" w:type="auto"/>
            <w:tcBorders>
              <w:top w:val="nil"/>
              <w:left w:val="nil"/>
              <w:bottom w:val="single" w:sz="4" w:space="0" w:color="auto"/>
              <w:right w:val="nil"/>
            </w:tcBorders>
            <w:shd w:val="clear" w:color="auto" w:fill="auto"/>
            <w:noWrap/>
            <w:vAlign w:val="center"/>
            <w:hideMark/>
          </w:tcPr>
          <w:p w14:paraId="67108B12"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w:t>
            </w:r>
          </w:p>
        </w:tc>
        <w:tc>
          <w:tcPr>
            <w:tcW w:w="0" w:type="auto"/>
            <w:tcBorders>
              <w:top w:val="nil"/>
              <w:left w:val="nil"/>
              <w:bottom w:val="single" w:sz="4" w:space="0" w:color="auto"/>
              <w:right w:val="nil"/>
            </w:tcBorders>
            <w:shd w:val="clear" w:color="auto" w:fill="auto"/>
            <w:noWrap/>
            <w:vAlign w:val="center"/>
            <w:hideMark/>
          </w:tcPr>
          <w:p w14:paraId="00B42A2E"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0" w:type="auto"/>
            <w:tcBorders>
              <w:top w:val="nil"/>
              <w:left w:val="nil"/>
              <w:bottom w:val="single" w:sz="4" w:space="0" w:color="auto"/>
              <w:right w:val="nil"/>
            </w:tcBorders>
            <w:shd w:val="clear" w:color="auto" w:fill="auto"/>
            <w:noWrap/>
            <w:vAlign w:val="center"/>
            <w:hideMark/>
          </w:tcPr>
          <w:p w14:paraId="1AC2C4C3"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0.95</w:t>
            </w:r>
          </w:p>
        </w:tc>
        <w:tc>
          <w:tcPr>
            <w:tcW w:w="0" w:type="auto"/>
            <w:tcBorders>
              <w:top w:val="nil"/>
              <w:left w:val="nil"/>
              <w:bottom w:val="single" w:sz="4" w:space="0" w:color="auto"/>
              <w:right w:val="nil"/>
            </w:tcBorders>
            <w:shd w:val="clear" w:color="auto" w:fill="auto"/>
            <w:noWrap/>
            <w:vAlign w:val="center"/>
            <w:hideMark/>
          </w:tcPr>
          <w:p w14:paraId="3D031A19" w14:textId="2946B4A1"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0.22</w:t>
            </w:r>
          </w:p>
        </w:tc>
      </w:tr>
    </w:tbl>
    <w:p w14:paraId="7E78A0BB" w14:textId="77777777" w:rsidR="00E457B7" w:rsidRPr="00CB7613" w:rsidRDefault="00E457B7" w:rsidP="00E457B7">
      <w:pPr>
        <w:rPr>
          <w:rFonts w:cs="Calibri"/>
          <w:szCs w:val="22"/>
        </w:rPr>
      </w:pPr>
    </w:p>
    <w:p w14:paraId="512D9939" w14:textId="50A035AF" w:rsidR="00E457B7" w:rsidRPr="00CB7613" w:rsidRDefault="00E457B7" w:rsidP="00E457B7">
      <w:pPr>
        <w:pStyle w:val="Caption"/>
        <w:rPr>
          <w:rFonts w:eastAsia="Times New Roman" w:cs="Calibri"/>
          <w:i/>
          <w:iCs w:val="0"/>
          <w:color w:val="000000"/>
          <w:szCs w:val="22"/>
          <w:lang w:eastAsia="en-US"/>
        </w:rPr>
      </w:pPr>
      <w:r w:rsidRPr="00CB7613">
        <w:rPr>
          <w:rFonts w:cs="Calibri"/>
          <w:szCs w:val="22"/>
        </w:rPr>
        <w:t xml:space="preserve">Table A 19. </w:t>
      </w:r>
      <w:r w:rsidRPr="00CB7613">
        <w:rPr>
          <w:rFonts w:cs="Calibri"/>
          <w:i/>
          <w:iCs w:val="0"/>
          <w:szCs w:val="22"/>
        </w:rPr>
        <w:t xml:space="preserve">NCDHD Client Reported </w:t>
      </w:r>
      <w:r w:rsidR="001778D4" w:rsidRPr="00CB7613">
        <w:rPr>
          <w:rFonts w:cs="Calibri"/>
          <w:i/>
          <w:iCs w:val="0"/>
          <w:szCs w:val="22"/>
        </w:rPr>
        <w:t>Experiences with Local Public Health Department</w:t>
      </w:r>
    </w:p>
    <w:tbl>
      <w:tblPr>
        <w:tblW w:w="7740" w:type="dxa"/>
        <w:tblLayout w:type="fixed"/>
        <w:tblLook w:val="04A0" w:firstRow="1" w:lastRow="0" w:firstColumn="1" w:lastColumn="0" w:noHBand="0" w:noVBand="1"/>
      </w:tblPr>
      <w:tblGrid>
        <w:gridCol w:w="4720"/>
        <w:gridCol w:w="1240"/>
        <w:gridCol w:w="890"/>
        <w:gridCol w:w="890"/>
      </w:tblGrid>
      <w:tr w:rsidR="001778D4" w:rsidRPr="00CB7613" w14:paraId="4B507F63" w14:textId="77777777" w:rsidTr="001778D4">
        <w:trPr>
          <w:trHeight w:val="300"/>
        </w:trPr>
        <w:tc>
          <w:tcPr>
            <w:tcW w:w="4720" w:type="dxa"/>
            <w:tcBorders>
              <w:top w:val="single" w:sz="4" w:space="0" w:color="auto"/>
              <w:left w:val="nil"/>
              <w:bottom w:val="nil"/>
              <w:right w:val="nil"/>
            </w:tcBorders>
            <w:shd w:val="clear" w:color="auto" w:fill="auto"/>
            <w:noWrap/>
            <w:vAlign w:val="bottom"/>
            <w:hideMark/>
          </w:tcPr>
          <w:p w14:paraId="5D5C0A7A" w14:textId="77777777" w:rsidR="001778D4" w:rsidRPr="00CB7613" w:rsidRDefault="001778D4" w:rsidP="001778D4">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w:t>
            </w:r>
          </w:p>
        </w:tc>
        <w:tc>
          <w:tcPr>
            <w:tcW w:w="1240" w:type="dxa"/>
            <w:tcBorders>
              <w:top w:val="single" w:sz="4" w:space="0" w:color="auto"/>
              <w:left w:val="nil"/>
              <w:bottom w:val="nil"/>
              <w:right w:val="nil"/>
            </w:tcBorders>
            <w:shd w:val="clear" w:color="auto" w:fill="auto"/>
            <w:noWrap/>
            <w:vAlign w:val="bottom"/>
            <w:hideMark/>
          </w:tcPr>
          <w:p w14:paraId="2F0AE44E" w14:textId="77777777" w:rsidR="001778D4" w:rsidRPr="00CB7613" w:rsidRDefault="001778D4" w:rsidP="001778D4">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w:t>
            </w:r>
          </w:p>
        </w:tc>
        <w:tc>
          <w:tcPr>
            <w:tcW w:w="890" w:type="dxa"/>
            <w:tcBorders>
              <w:top w:val="single" w:sz="4" w:space="0" w:color="auto"/>
              <w:left w:val="nil"/>
              <w:bottom w:val="single" w:sz="4" w:space="0" w:color="auto"/>
              <w:right w:val="nil"/>
            </w:tcBorders>
            <w:shd w:val="clear" w:color="auto" w:fill="auto"/>
            <w:noWrap/>
            <w:vAlign w:val="bottom"/>
            <w:hideMark/>
          </w:tcPr>
          <w:p w14:paraId="4FE55316" w14:textId="47C55624" w:rsidR="001778D4" w:rsidRPr="00CB7613" w:rsidRDefault="001778D4" w:rsidP="001778D4">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890" w:type="dxa"/>
            <w:tcBorders>
              <w:top w:val="single" w:sz="4" w:space="0" w:color="auto"/>
              <w:left w:val="nil"/>
              <w:bottom w:val="single" w:sz="4" w:space="0" w:color="auto"/>
              <w:right w:val="nil"/>
            </w:tcBorders>
            <w:shd w:val="clear" w:color="auto" w:fill="auto"/>
            <w:noWrap/>
            <w:vAlign w:val="bottom"/>
            <w:hideMark/>
          </w:tcPr>
          <w:p w14:paraId="2BB14929" w14:textId="5D5E736B" w:rsidR="001778D4" w:rsidRPr="00CB7613" w:rsidRDefault="001778D4"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E457B7" w:rsidRPr="00CB7613" w14:paraId="1640D17B" w14:textId="77777777" w:rsidTr="001778D4">
        <w:trPr>
          <w:trHeight w:val="300"/>
        </w:trPr>
        <w:tc>
          <w:tcPr>
            <w:tcW w:w="4720" w:type="dxa"/>
            <w:vMerge w:val="restart"/>
            <w:tcBorders>
              <w:top w:val="single" w:sz="4" w:space="0" w:color="auto"/>
              <w:left w:val="nil"/>
              <w:bottom w:val="single" w:sz="4" w:space="0" w:color="000000"/>
              <w:right w:val="nil"/>
            </w:tcBorders>
            <w:shd w:val="clear" w:color="auto" w:fill="auto"/>
            <w:vAlign w:val="center"/>
            <w:hideMark/>
          </w:tcPr>
          <w:p w14:paraId="6A33DC78" w14:textId="1862EB3C" w:rsidR="00E457B7" w:rsidRPr="00CB7613" w:rsidRDefault="00E457B7"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Have you ever used a program, service or activity sponsored by your local Health Department?</w:t>
            </w:r>
          </w:p>
        </w:tc>
        <w:tc>
          <w:tcPr>
            <w:tcW w:w="1240" w:type="dxa"/>
            <w:tcBorders>
              <w:top w:val="single" w:sz="4" w:space="0" w:color="auto"/>
              <w:left w:val="nil"/>
              <w:bottom w:val="nil"/>
              <w:right w:val="nil"/>
            </w:tcBorders>
            <w:shd w:val="clear" w:color="auto" w:fill="auto"/>
            <w:noWrap/>
            <w:vAlign w:val="bottom"/>
            <w:hideMark/>
          </w:tcPr>
          <w:p w14:paraId="629DC9D3"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890" w:type="dxa"/>
            <w:tcBorders>
              <w:top w:val="single" w:sz="4" w:space="0" w:color="auto"/>
              <w:left w:val="nil"/>
              <w:bottom w:val="nil"/>
              <w:right w:val="nil"/>
            </w:tcBorders>
            <w:shd w:val="clear" w:color="auto" w:fill="auto"/>
            <w:noWrap/>
            <w:vAlign w:val="bottom"/>
            <w:hideMark/>
          </w:tcPr>
          <w:p w14:paraId="5A548283"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65</w:t>
            </w:r>
          </w:p>
        </w:tc>
        <w:tc>
          <w:tcPr>
            <w:tcW w:w="890" w:type="dxa"/>
            <w:tcBorders>
              <w:top w:val="single" w:sz="4" w:space="0" w:color="auto"/>
              <w:left w:val="nil"/>
              <w:bottom w:val="nil"/>
              <w:right w:val="nil"/>
            </w:tcBorders>
            <w:shd w:val="clear" w:color="auto" w:fill="auto"/>
            <w:noWrap/>
            <w:vAlign w:val="bottom"/>
            <w:hideMark/>
          </w:tcPr>
          <w:p w14:paraId="771FB3C7"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41.9</w:t>
            </w:r>
          </w:p>
        </w:tc>
      </w:tr>
      <w:tr w:rsidR="00E457B7" w:rsidRPr="00CB7613" w14:paraId="67B29C96" w14:textId="77777777" w:rsidTr="001778D4">
        <w:trPr>
          <w:trHeight w:val="300"/>
        </w:trPr>
        <w:tc>
          <w:tcPr>
            <w:tcW w:w="4720" w:type="dxa"/>
            <w:vMerge/>
            <w:tcBorders>
              <w:top w:val="single" w:sz="4" w:space="0" w:color="auto"/>
              <w:left w:val="nil"/>
              <w:bottom w:val="single" w:sz="4" w:space="0" w:color="000000"/>
              <w:right w:val="nil"/>
            </w:tcBorders>
            <w:vAlign w:val="center"/>
            <w:hideMark/>
          </w:tcPr>
          <w:p w14:paraId="4FB11CA5" w14:textId="77777777" w:rsidR="00E457B7" w:rsidRPr="00CB7613" w:rsidRDefault="00E457B7" w:rsidP="00FC5C8B">
            <w:pPr>
              <w:spacing w:line="240" w:lineRule="auto"/>
              <w:ind w:firstLine="0"/>
              <w:rPr>
                <w:rFonts w:eastAsia="Times New Roman" w:cs="Calibri"/>
                <w:color w:val="000000"/>
                <w:szCs w:val="22"/>
                <w:lang w:eastAsia="en-US"/>
              </w:rPr>
            </w:pPr>
          </w:p>
        </w:tc>
        <w:tc>
          <w:tcPr>
            <w:tcW w:w="1240" w:type="dxa"/>
            <w:tcBorders>
              <w:top w:val="nil"/>
              <w:left w:val="nil"/>
              <w:bottom w:val="nil"/>
              <w:right w:val="nil"/>
            </w:tcBorders>
            <w:shd w:val="clear" w:color="auto" w:fill="auto"/>
            <w:noWrap/>
            <w:vAlign w:val="bottom"/>
            <w:hideMark/>
          </w:tcPr>
          <w:p w14:paraId="58A4D249"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890" w:type="dxa"/>
            <w:tcBorders>
              <w:top w:val="nil"/>
              <w:left w:val="nil"/>
              <w:bottom w:val="nil"/>
              <w:right w:val="nil"/>
            </w:tcBorders>
            <w:shd w:val="clear" w:color="auto" w:fill="auto"/>
            <w:noWrap/>
            <w:vAlign w:val="bottom"/>
            <w:hideMark/>
          </w:tcPr>
          <w:p w14:paraId="46242D62"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90</w:t>
            </w:r>
          </w:p>
        </w:tc>
        <w:tc>
          <w:tcPr>
            <w:tcW w:w="890" w:type="dxa"/>
            <w:tcBorders>
              <w:top w:val="nil"/>
              <w:left w:val="nil"/>
              <w:bottom w:val="nil"/>
              <w:right w:val="nil"/>
            </w:tcBorders>
            <w:shd w:val="clear" w:color="auto" w:fill="auto"/>
            <w:noWrap/>
            <w:vAlign w:val="bottom"/>
            <w:hideMark/>
          </w:tcPr>
          <w:p w14:paraId="74EDF3E5"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58.1</w:t>
            </w:r>
          </w:p>
        </w:tc>
      </w:tr>
      <w:tr w:rsidR="00E457B7" w:rsidRPr="00CB7613" w14:paraId="1C42B0A4" w14:textId="77777777" w:rsidTr="001778D4">
        <w:trPr>
          <w:trHeight w:val="300"/>
        </w:trPr>
        <w:tc>
          <w:tcPr>
            <w:tcW w:w="4720" w:type="dxa"/>
            <w:vMerge/>
            <w:tcBorders>
              <w:top w:val="single" w:sz="4" w:space="0" w:color="auto"/>
              <w:left w:val="nil"/>
              <w:bottom w:val="single" w:sz="4" w:space="0" w:color="000000"/>
              <w:right w:val="nil"/>
            </w:tcBorders>
            <w:vAlign w:val="center"/>
            <w:hideMark/>
          </w:tcPr>
          <w:p w14:paraId="4A2E2532" w14:textId="77777777" w:rsidR="00E457B7" w:rsidRPr="00CB7613" w:rsidRDefault="00E457B7" w:rsidP="00FC5C8B">
            <w:pPr>
              <w:spacing w:line="240" w:lineRule="auto"/>
              <w:ind w:firstLine="0"/>
              <w:rPr>
                <w:rFonts w:eastAsia="Times New Roman" w:cs="Calibri"/>
                <w:color w:val="000000"/>
                <w:szCs w:val="22"/>
                <w:lang w:eastAsia="en-US"/>
              </w:rPr>
            </w:pPr>
          </w:p>
        </w:tc>
        <w:tc>
          <w:tcPr>
            <w:tcW w:w="1240" w:type="dxa"/>
            <w:tcBorders>
              <w:top w:val="nil"/>
              <w:left w:val="nil"/>
              <w:bottom w:val="single" w:sz="4" w:space="0" w:color="auto"/>
              <w:right w:val="nil"/>
            </w:tcBorders>
            <w:shd w:val="clear" w:color="auto" w:fill="auto"/>
            <w:noWrap/>
            <w:vAlign w:val="bottom"/>
            <w:hideMark/>
          </w:tcPr>
          <w:p w14:paraId="6755CEEC"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890" w:type="dxa"/>
            <w:tcBorders>
              <w:top w:val="nil"/>
              <w:left w:val="nil"/>
              <w:bottom w:val="single" w:sz="4" w:space="0" w:color="auto"/>
              <w:right w:val="nil"/>
            </w:tcBorders>
            <w:shd w:val="clear" w:color="auto" w:fill="auto"/>
            <w:noWrap/>
            <w:vAlign w:val="bottom"/>
            <w:hideMark/>
          </w:tcPr>
          <w:p w14:paraId="61F012D1"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155</w:t>
            </w:r>
          </w:p>
        </w:tc>
        <w:tc>
          <w:tcPr>
            <w:tcW w:w="890" w:type="dxa"/>
            <w:tcBorders>
              <w:top w:val="nil"/>
              <w:left w:val="nil"/>
              <w:bottom w:val="single" w:sz="4" w:space="0" w:color="auto"/>
              <w:right w:val="nil"/>
            </w:tcBorders>
            <w:shd w:val="clear" w:color="auto" w:fill="auto"/>
            <w:noWrap/>
            <w:vAlign w:val="bottom"/>
            <w:hideMark/>
          </w:tcPr>
          <w:p w14:paraId="520EC905" w14:textId="49951F5B"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1778D4" w:rsidRPr="00CB7613">
              <w:rPr>
                <w:rFonts w:eastAsia="Times New Roman" w:cs="Calibri"/>
                <w:color w:val="000000"/>
                <w:szCs w:val="22"/>
                <w:lang w:eastAsia="en-US"/>
              </w:rPr>
              <w:t>.0</w:t>
            </w:r>
          </w:p>
        </w:tc>
      </w:tr>
      <w:tr w:rsidR="00E457B7" w:rsidRPr="00CB7613" w14:paraId="519AF015" w14:textId="77777777" w:rsidTr="001778D4">
        <w:trPr>
          <w:trHeight w:val="300"/>
        </w:trPr>
        <w:tc>
          <w:tcPr>
            <w:tcW w:w="4720" w:type="dxa"/>
            <w:vMerge w:val="restart"/>
            <w:tcBorders>
              <w:top w:val="nil"/>
              <w:left w:val="nil"/>
              <w:bottom w:val="nil"/>
              <w:right w:val="nil"/>
            </w:tcBorders>
            <w:shd w:val="clear" w:color="auto" w:fill="auto"/>
            <w:vAlign w:val="center"/>
            <w:hideMark/>
          </w:tcPr>
          <w:p w14:paraId="457F45AA" w14:textId="77777777" w:rsidR="00E457B7" w:rsidRPr="00CB7613" w:rsidRDefault="00E457B7"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Do you know what your local public health department does?</w:t>
            </w:r>
          </w:p>
        </w:tc>
        <w:tc>
          <w:tcPr>
            <w:tcW w:w="1240" w:type="dxa"/>
            <w:tcBorders>
              <w:top w:val="nil"/>
              <w:left w:val="nil"/>
              <w:bottom w:val="nil"/>
              <w:right w:val="nil"/>
            </w:tcBorders>
            <w:shd w:val="clear" w:color="auto" w:fill="auto"/>
            <w:noWrap/>
            <w:vAlign w:val="bottom"/>
            <w:hideMark/>
          </w:tcPr>
          <w:p w14:paraId="3EA06C8A"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890" w:type="dxa"/>
            <w:tcBorders>
              <w:top w:val="nil"/>
              <w:left w:val="nil"/>
              <w:bottom w:val="nil"/>
              <w:right w:val="nil"/>
            </w:tcBorders>
            <w:shd w:val="clear" w:color="auto" w:fill="auto"/>
            <w:noWrap/>
            <w:vAlign w:val="bottom"/>
            <w:hideMark/>
          </w:tcPr>
          <w:p w14:paraId="2B70C58C"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25</w:t>
            </w:r>
          </w:p>
        </w:tc>
        <w:tc>
          <w:tcPr>
            <w:tcW w:w="890" w:type="dxa"/>
            <w:tcBorders>
              <w:top w:val="nil"/>
              <w:left w:val="nil"/>
              <w:bottom w:val="nil"/>
              <w:right w:val="nil"/>
            </w:tcBorders>
            <w:shd w:val="clear" w:color="auto" w:fill="auto"/>
            <w:noWrap/>
            <w:vAlign w:val="bottom"/>
            <w:hideMark/>
          </w:tcPr>
          <w:p w14:paraId="2057566A"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15.1</w:t>
            </w:r>
          </w:p>
        </w:tc>
      </w:tr>
      <w:tr w:rsidR="00E457B7" w:rsidRPr="00CB7613" w14:paraId="3C734738" w14:textId="77777777" w:rsidTr="001778D4">
        <w:trPr>
          <w:trHeight w:val="300"/>
        </w:trPr>
        <w:tc>
          <w:tcPr>
            <w:tcW w:w="4720" w:type="dxa"/>
            <w:vMerge/>
            <w:tcBorders>
              <w:top w:val="nil"/>
              <w:left w:val="nil"/>
              <w:bottom w:val="nil"/>
              <w:right w:val="nil"/>
            </w:tcBorders>
            <w:vAlign w:val="center"/>
            <w:hideMark/>
          </w:tcPr>
          <w:p w14:paraId="3FF92BB9" w14:textId="77777777" w:rsidR="00E457B7" w:rsidRPr="00CB7613" w:rsidRDefault="00E457B7" w:rsidP="00FC5C8B">
            <w:pPr>
              <w:spacing w:line="240" w:lineRule="auto"/>
              <w:ind w:firstLine="0"/>
              <w:rPr>
                <w:rFonts w:eastAsia="Times New Roman" w:cs="Calibri"/>
                <w:color w:val="000000"/>
                <w:szCs w:val="22"/>
                <w:lang w:eastAsia="en-US"/>
              </w:rPr>
            </w:pPr>
          </w:p>
        </w:tc>
        <w:tc>
          <w:tcPr>
            <w:tcW w:w="1240" w:type="dxa"/>
            <w:tcBorders>
              <w:top w:val="nil"/>
              <w:left w:val="nil"/>
              <w:bottom w:val="nil"/>
              <w:right w:val="nil"/>
            </w:tcBorders>
            <w:shd w:val="clear" w:color="auto" w:fill="auto"/>
            <w:noWrap/>
            <w:vAlign w:val="bottom"/>
            <w:hideMark/>
          </w:tcPr>
          <w:p w14:paraId="550F26BB"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890" w:type="dxa"/>
            <w:tcBorders>
              <w:top w:val="nil"/>
              <w:left w:val="nil"/>
              <w:bottom w:val="nil"/>
              <w:right w:val="nil"/>
            </w:tcBorders>
            <w:shd w:val="clear" w:color="auto" w:fill="auto"/>
            <w:noWrap/>
            <w:vAlign w:val="bottom"/>
            <w:hideMark/>
          </w:tcPr>
          <w:p w14:paraId="414DBB8F"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141</w:t>
            </w:r>
          </w:p>
        </w:tc>
        <w:tc>
          <w:tcPr>
            <w:tcW w:w="890" w:type="dxa"/>
            <w:tcBorders>
              <w:top w:val="nil"/>
              <w:left w:val="nil"/>
              <w:bottom w:val="nil"/>
              <w:right w:val="nil"/>
            </w:tcBorders>
            <w:shd w:val="clear" w:color="auto" w:fill="auto"/>
            <w:noWrap/>
            <w:vAlign w:val="bottom"/>
            <w:hideMark/>
          </w:tcPr>
          <w:p w14:paraId="5E213ECE"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84.9</w:t>
            </w:r>
          </w:p>
        </w:tc>
      </w:tr>
      <w:tr w:rsidR="00E457B7" w:rsidRPr="00CB7613" w14:paraId="3A33D280" w14:textId="77777777" w:rsidTr="001778D4">
        <w:trPr>
          <w:trHeight w:val="300"/>
        </w:trPr>
        <w:tc>
          <w:tcPr>
            <w:tcW w:w="4720" w:type="dxa"/>
            <w:vMerge/>
            <w:tcBorders>
              <w:top w:val="nil"/>
              <w:left w:val="nil"/>
              <w:bottom w:val="nil"/>
              <w:right w:val="nil"/>
            </w:tcBorders>
            <w:vAlign w:val="center"/>
            <w:hideMark/>
          </w:tcPr>
          <w:p w14:paraId="2D7FF5C7" w14:textId="77777777" w:rsidR="00E457B7" w:rsidRPr="00CB7613" w:rsidRDefault="00E457B7" w:rsidP="00FC5C8B">
            <w:pPr>
              <w:spacing w:line="240" w:lineRule="auto"/>
              <w:ind w:firstLine="0"/>
              <w:rPr>
                <w:rFonts w:eastAsia="Times New Roman" w:cs="Calibri"/>
                <w:color w:val="000000"/>
                <w:szCs w:val="22"/>
                <w:lang w:eastAsia="en-US"/>
              </w:rPr>
            </w:pPr>
          </w:p>
        </w:tc>
        <w:tc>
          <w:tcPr>
            <w:tcW w:w="1240" w:type="dxa"/>
            <w:tcBorders>
              <w:top w:val="nil"/>
              <w:left w:val="nil"/>
              <w:bottom w:val="nil"/>
              <w:right w:val="nil"/>
            </w:tcBorders>
            <w:shd w:val="clear" w:color="auto" w:fill="auto"/>
            <w:noWrap/>
            <w:vAlign w:val="bottom"/>
            <w:hideMark/>
          </w:tcPr>
          <w:p w14:paraId="2104A33E"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890" w:type="dxa"/>
            <w:tcBorders>
              <w:top w:val="nil"/>
              <w:left w:val="nil"/>
              <w:bottom w:val="nil"/>
              <w:right w:val="nil"/>
            </w:tcBorders>
            <w:shd w:val="clear" w:color="auto" w:fill="auto"/>
            <w:noWrap/>
            <w:vAlign w:val="bottom"/>
            <w:hideMark/>
          </w:tcPr>
          <w:p w14:paraId="49F75418"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166</w:t>
            </w:r>
          </w:p>
        </w:tc>
        <w:tc>
          <w:tcPr>
            <w:tcW w:w="890" w:type="dxa"/>
            <w:tcBorders>
              <w:top w:val="nil"/>
              <w:left w:val="nil"/>
              <w:bottom w:val="nil"/>
              <w:right w:val="nil"/>
            </w:tcBorders>
            <w:shd w:val="clear" w:color="auto" w:fill="auto"/>
            <w:noWrap/>
            <w:vAlign w:val="bottom"/>
            <w:hideMark/>
          </w:tcPr>
          <w:p w14:paraId="3061FD01" w14:textId="5F6E4066"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1778D4" w:rsidRPr="00CB7613">
              <w:rPr>
                <w:rFonts w:eastAsia="Times New Roman" w:cs="Calibri"/>
                <w:color w:val="000000"/>
                <w:szCs w:val="22"/>
                <w:lang w:eastAsia="en-US"/>
              </w:rPr>
              <w:t>.0</w:t>
            </w:r>
          </w:p>
        </w:tc>
      </w:tr>
      <w:tr w:rsidR="00E457B7" w:rsidRPr="00CB7613" w14:paraId="3F88AD47" w14:textId="77777777" w:rsidTr="001778D4">
        <w:trPr>
          <w:trHeight w:val="300"/>
        </w:trPr>
        <w:tc>
          <w:tcPr>
            <w:tcW w:w="4720" w:type="dxa"/>
            <w:vMerge w:val="restart"/>
            <w:tcBorders>
              <w:top w:val="single" w:sz="4" w:space="0" w:color="auto"/>
              <w:left w:val="nil"/>
              <w:bottom w:val="single" w:sz="4" w:space="0" w:color="000000"/>
              <w:right w:val="nil"/>
            </w:tcBorders>
            <w:shd w:val="clear" w:color="auto" w:fill="auto"/>
            <w:vAlign w:val="center"/>
            <w:hideMark/>
          </w:tcPr>
          <w:p w14:paraId="711F48BF" w14:textId="77777777" w:rsidR="00E457B7" w:rsidRPr="00CB7613" w:rsidRDefault="00E457B7"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Were interpreter services available?</w:t>
            </w:r>
          </w:p>
        </w:tc>
        <w:tc>
          <w:tcPr>
            <w:tcW w:w="1240" w:type="dxa"/>
            <w:tcBorders>
              <w:top w:val="single" w:sz="4" w:space="0" w:color="auto"/>
              <w:left w:val="nil"/>
              <w:bottom w:val="nil"/>
              <w:right w:val="nil"/>
            </w:tcBorders>
            <w:shd w:val="clear" w:color="auto" w:fill="auto"/>
            <w:noWrap/>
            <w:vAlign w:val="bottom"/>
            <w:hideMark/>
          </w:tcPr>
          <w:p w14:paraId="5836B5D4"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890" w:type="dxa"/>
            <w:tcBorders>
              <w:top w:val="single" w:sz="4" w:space="0" w:color="auto"/>
              <w:left w:val="nil"/>
              <w:bottom w:val="nil"/>
              <w:right w:val="nil"/>
            </w:tcBorders>
            <w:shd w:val="clear" w:color="auto" w:fill="auto"/>
            <w:noWrap/>
            <w:vAlign w:val="bottom"/>
            <w:hideMark/>
          </w:tcPr>
          <w:p w14:paraId="45EA7C54"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890" w:type="dxa"/>
            <w:tcBorders>
              <w:top w:val="single" w:sz="4" w:space="0" w:color="auto"/>
              <w:left w:val="nil"/>
              <w:bottom w:val="nil"/>
              <w:right w:val="nil"/>
            </w:tcBorders>
            <w:shd w:val="clear" w:color="auto" w:fill="auto"/>
            <w:noWrap/>
            <w:vAlign w:val="bottom"/>
            <w:hideMark/>
          </w:tcPr>
          <w:p w14:paraId="4FB07516" w14:textId="38938B34"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w:t>
            </w:r>
            <w:r w:rsidR="001778D4" w:rsidRPr="00CB7613">
              <w:rPr>
                <w:rFonts w:eastAsia="Times New Roman" w:cs="Calibri"/>
                <w:color w:val="000000"/>
                <w:szCs w:val="22"/>
                <w:lang w:eastAsia="en-US"/>
              </w:rPr>
              <w:t>.0</w:t>
            </w:r>
          </w:p>
        </w:tc>
      </w:tr>
      <w:tr w:rsidR="00E457B7" w:rsidRPr="00CB7613" w14:paraId="43C9B831" w14:textId="77777777" w:rsidTr="001778D4">
        <w:trPr>
          <w:trHeight w:val="300"/>
        </w:trPr>
        <w:tc>
          <w:tcPr>
            <w:tcW w:w="4720" w:type="dxa"/>
            <w:vMerge/>
            <w:tcBorders>
              <w:top w:val="single" w:sz="4" w:space="0" w:color="auto"/>
              <w:left w:val="nil"/>
              <w:bottom w:val="single" w:sz="4" w:space="0" w:color="000000"/>
              <w:right w:val="nil"/>
            </w:tcBorders>
            <w:vAlign w:val="center"/>
            <w:hideMark/>
          </w:tcPr>
          <w:p w14:paraId="796C3FED" w14:textId="77777777" w:rsidR="00E457B7" w:rsidRPr="00CB7613" w:rsidRDefault="00E457B7" w:rsidP="00FC5C8B">
            <w:pPr>
              <w:spacing w:line="240" w:lineRule="auto"/>
              <w:ind w:firstLine="0"/>
              <w:rPr>
                <w:rFonts w:eastAsia="Times New Roman" w:cs="Calibri"/>
                <w:color w:val="000000"/>
                <w:szCs w:val="22"/>
                <w:lang w:eastAsia="en-US"/>
              </w:rPr>
            </w:pPr>
          </w:p>
        </w:tc>
        <w:tc>
          <w:tcPr>
            <w:tcW w:w="1240" w:type="dxa"/>
            <w:tcBorders>
              <w:top w:val="nil"/>
              <w:left w:val="nil"/>
              <w:bottom w:val="nil"/>
              <w:right w:val="nil"/>
            </w:tcBorders>
            <w:shd w:val="clear" w:color="auto" w:fill="auto"/>
            <w:noWrap/>
            <w:vAlign w:val="bottom"/>
            <w:hideMark/>
          </w:tcPr>
          <w:p w14:paraId="48DD5DB5"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890" w:type="dxa"/>
            <w:tcBorders>
              <w:top w:val="nil"/>
              <w:left w:val="nil"/>
              <w:bottom w:val="nil"/>
              <w:right w:val="nil"/>
            </w:tcBorders>
            <w:shd w:val="clear" w:color="auto" w:fill="auto"/>
            <w:noWrap/>
            <w:vAlign w:val="bottom"/>
            <w:hideMark/>
          </w:tcPr>
          <w:p w14:paraId="6F60D745"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w:t>
            </w:r>
          </w:p>
        </w:tc>
        <w:tc>
          <w:tcPr>
            <w:tcW w:w="890" w:type="dxa"/>
            <w:tcBorders>
              <w:top w:val="nil"/>
              <w:left w:val="nil"/>
              <w:bottom w:val="nil"/>
              <w:right w:val="nil"/>
            </w:tcBorders>
            <w:shd w:val="clear" w:color="auto" w:fill="auto"/>
            <w:noWrap/>
            <w:vAlign w:val="bottom"/>
            <w:hideMark/>
          </w:tcPr>
          <w:p w14:paraId="712F6F32" w14:textId="0EF65FF0"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81</w:t>
            </w:r>
            <w:r w:rsidR="001778D4" w:rsidRPr="00CB7613">
              <w:rPr>
                <w:rFonts w:eastAsia="Times New Roman" w:cs="Calibri"/>
                <w:color w:val="000000"/>
                <w:szCs w:val="22"/>
                <w:lang w:eastAsia="en-US"/>
              </w:rPr>
              <w:t>.0</w:t>
            </w:r>
          </w:p>
        </w:tc>
      </w:tr>
      <w:tr w:rsidR="00E457B7" w:rsidRPr="00CB7613" w14:paraId="0140D7D6" w14:textId="77777777" w:rsidTr="001778D4">
        <w:trPr>
          <w:trHeight w:val="300"/>
        </w:trPr>
        <w:tc>
          <w:tcPr>
            <w:tcW w:w="4720" w:type="dxa"/>
            <w:vMerge/>
            <w:tcBorders>
              <w:top w:val="single" w:sz="4" w:space="0" w:color="auto"/>
              <w:left w:val="nil"/>
              <w:bottom w:val="single" w:sz="4" w:space="0" w:color="000000"/>
              <w:right w:val="nil"/>
            </w:tcBorders>
            <w:vAlign w:val="center"/>
            <w:hideMark/>
          </w:tcPr>
          <w:p w14:paraId="2CAC005A" w14:textId="77777777" w:rsidR="00E457B7" w:rsidRPr="00CB7613" w:rsidRDefault="00E457B7" w:rsidP="00FC5C8B">
            <w:pPr>
              <w:spacing w:line="240" w:lineRule="auto"/>
              <w:ind w:firstLine="0"/>
              <w:rPr>
                <w:rFonts w:eastAsia="Times New Roman" w:cs="Calibri"/>
                <w:color w:val="000000"/>
                <w:szCs w:val="22"/>
                <w:lang w:eastAsia="en-US"/>
              </w:rPr>
            </w:pPr>
          </w:p>
        </w:tc>
        <w:tc>
          <w:tcPr>
            <w:tcW w:w="1240" w:type="dxa"/>
            <w:tcBorders>
              <w:top w:val="nil"/>
              <w:left w:val="nil"/>
              <w:bottom w:val="single" w:sz="4" w:space="0" w:color="auto"/>
              <w:right w:val="nil"/>
            </w:tcBorders>
            <w:shd w:val="clear" w:color="auto" w:fill="auto"/>
            <w:noWrap/>
            <w:vAlign w:val="bottom"/>
            <w:hideMark/>
          </w:tcPr>
          <w:p w14:paraId="5D963A49"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890" w:type="dxa"/>
            <w:tcBorders>
              <w:top w:val="nil"/>
              <w:left w:val="nil"/>
              <w:bottom w:val="single" w:sz="4" w:space="0" w:color="auto"/>
              <w:right w:val="nil"/>
            </w:tcBorders>
            <w:shd w:val="clear" w:color="auto" w:fill="auto"/>
            <w:noWrap/>
            <w:vAlign w:val="bottom"/>
            <w:hideMark/>
          </w:tcPr>
          <w:p w14:paraId="6746E832"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w:t>
            </w:r>
          </w:p>
        </w:tc>
        <w:tc>
          <w:tcPr>
            <w:tcW w:w="890" w:type="dxa"/>
            <w:tcBorders>
              <w:top w:val="nil"/>
              <w:left w:val="nil"/>
              <w:bottom w:val="single" w:sz="4" w:space="0" w:color="auto"/>
              <w:right w:val="nil"/>
            </w:tcBorders>
            <w:shd w:val="clear" w:color="auto" w:fill="auto"/>
            <w:noWrap/>
            <w:vAlign w:val="bottom"/>
            <w:hideMark/>
          </w:tcPr>
          <w:p w14:paraId="2646B2AA" w14:textId="3BD70B15"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1778D4" w:rsidRPr="00CB7613">
              <w:rPr>
                <w:rFonts w:eastAsia="Times New Roman" w:cs="Calibri"/>
                <w:color w:val="000000"/>
                <w:szCs w:val="22"/>
                <w:lang w:eastAsia="en-US"/>
              </w:rPr>
              <w:t>.0</w:t>
            </w:r>
          </w:p>
        </w:tc>
      </w:tr>
      <w:tr w:rsidR="00E457B7" w:rsidRPr="00CB7613" w14:paraId="0DA46D16" w14:textId="77777777" w:rsidTr="001778D4">
        <w:trPr>
          <w:trHeight w:val="300"/>
        </w:trPr>
        <w:tc>
          <w:tcPr>
            <w:tcW w:w="4720" w:type="dxa"/>
            <w:vMerge w:val="restart"/>
            <w:tcBorders>
              <w:top w:val="nil"/>
              <w:left w:val="nil"/>
              <w:bottom w:val="single" w:sz="4" w:space="0" w:color="000000"/>
              <w:right w:val="nil"/>
            </w:tcBorders>
            <w:shd w:val="clear" w:color="auto" w:fill="auto"/>
            <w:vAlign w:val="center"/>
            <w:hideMark/>
          </w:tcPr>
          <w:p w14:paraId="2FA4E96F" w14:textId="77777777" w:rsidR="00E457B7" w:rsidRPr="00CB7613" w:rsidRDefault="00E457B7"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Our main office hours are Monday- Friday, 8:00 A.M. to 4:30 P.M. Do these hours meet your needs?</w:t>
            </w:r>
          </w:p>
        </w:tc>
        <w:tc>
          <w:tcPr>
            <w:tcW w:w="1240" w:type="dxa"/>
            <w:tcBorders>
              <w:top w:val="nil"/>
              <w:left w:val="nil"/>
              <w:bottom w:val="nil"/>
              <w:right w:val="nil"/>
            </w:tcBorders>
            <w:shd w:val="clear" w:color="auto" w:fill="auto"/>
            <w:noWrap/>
            <w:vAlign w:val="bottom"/>
            <w:hideMark/>
          </w:tcPr>
          <w:p w14:paraId="649C261C"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890" w:type="dxa"/>
            <w:tcBorders>
              <w:top w:val="nil"/>
              <w:left w:val="nil"/>
              <w:bottom w:val="nil"/>
              <w:right w:val="nil"/>
            </w:tcBorders>
            <w:shd w:val="clear" w:color="auto" w:fill="auto"/>
            <w:noWrap/>
            <w:vAlign w:val="bottom"/>
            <w:hideMark/>
          </w:tcPr>
          <w:p w14:paraId="556EDCE5"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28</w:t>
            </w:r>
          </w:p>
        </w:tc>
        <w:tc>
          <w:tcPr>
            <w:tcW w:w="890" w:type="dxa"/>
            <w:tcBorders>
              <w:top w:val="nil"/>
              <w:left w:val="nil"/>
              <w:bottom w:val="nil"/>
              <w:right w:val="nil"/>
            </w:tcBorders>
            <w:shd w:val="clear" w:color="auto" w:fill="auto"/>
            <w:noWrap/>
            <w:vAlign w:val="bottom"/>
            <w:hideMark/>
          </w:tcPr>
          <w:p w14:paraId="191D21BF" w14:textId="435D57AA"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w:t>
            </w:r>
            <w:r w:rsidR="001778D4" w:rsidRPr="00CB7613">
              <w:rPr>
                <w:rFonts w:eastAsia="Times New Roman" w:cs="Calibri"/>
                <w:color w:val="000000"/>
                <w:szCs w:val="22"/>
                <w:lang w:eastAsia="en-US"/>
              </w:rPr>
              <w:t>.0</w:t>
            </w:r>
          </w:p>
        </w:tc>
      </w:tr>
      <w:tr w:rsidR="00E457B7" w:rsidRPr="00CB7613" w14:paraId="48668801" w14:textId="77777777" w:rsidTr="001778D4">
        <w:trPr>
          <w:trHeight w:val="300"/>
        </w:trPr>
        <w:tc>
          <w:tcPr>
            <w:tcW w:w="4720" w:type="dxa"/>
            <w:vMerge/>
            <w:tcBorders>
              <w:top w:val="nil"/>
              <w:left w:val="nil"/>
              <w:bottom w:val="single" w:sz="4" w:space="0" w:color="000000"/>
              <w:right w:val="nil"/>
            </w:tcBorders>
            <w:vAlign w:val="center"/>
            <w:hideMark/>
          </w:tcPr>
          <w:p w14:paraId="77F9B084" w14:textId="77777777" w:rsidR="00E457B7" w:rsidRPr="00CB7613" w:rsidRDefault="00E457B7" w:rsidP="007B1ACE">
            <w:pPr>
              <w:spacing w:line="240" w:lineRule="auto"/>
              <w:ind w:firstLine="0"/>
              <w:rPr>
                <w:rFonts w:eastAsia="Times New Roman" w:cs="Calibri"/>
                <w:color w:val="000000"/>
                <w:szCs w:val="22"/>
                <w:lang w:eastAsia="en-US"/>
              </w:rPr>
            </w:pPr>
          </w:p>
        </w:tc>
        <w:tc>
          <w:tcPr>
            <w:tcW w:w="1240" w:type="dxa"/>
            <w:tcBorders>
              <w:top w:val="nil"/>
              <w:left w:val="nil"/>
              <w:bottom w:val="nil"/>
              <w:right w:val="nil"/>
            </w:tcBorders>
            <w:shd w:val="clear" w:color="auto" w:fill="auto"/>
            <w:noWrap/>
            <w:vAlign w:val="bottom"/>
            <w:hideMark/>
          </w:tcPr>
          <w:p w14:paraId="40F5BBC1"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890" w:type="dxa"/>
            <w:tcBorders>
              <w:top w:val="nil"/>
              <w:left w:val="nil"/>
              <w:bottom w:val="nil"/>
              <w:right w:val="nil"/>
            </w:tcBorders>
            <w:shd w:val="clear" w:color="auto" w:fill="auto"/>
            <w:noWrap/>
            <w:vAlign w:val="bottom"/>
            <w:hideMark/>
          </w:tcPr>
          <w:p w14:paraId="2E30A212"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112</w:t>
            </w:r>
          </w:p>
        </w:tc>
        <w:tc>
          <w:tcPr>
            <w:tcW w:w="890" w:type="dxa"/>
            <w:tcBorders>
              <w:top w:val="nil"/>
              <w:left w:val="nil"/>
              <w:bottom w:val="nil"/>
              <w:right w:val="nil"/>
            </w:tcBorders>
            <w:shd w:val="clear" w:color="auto" w:fill="auto"/>
            <w:noWrap/>
            <w:vAlign w:val="bottom"/>
            <w:hideMark/>
          </w:tcPr>
          <w:p w14:paraId="1AC666E8" w14:textId="5CD54D0C"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80</w:t>
            </w:r>
            <w:r w:rsidR="001778D4" w:rsidRPr="00CB7613">
              <w:rPr>
                <w:rFonts w:eastAsia="Times New Roman" w:cs="Calibri"/>
                <w:color w:val="000000"/>
                <w:szCs w:val="22"/>
                <w:lang w:eastAsia="en-US"/>
              </w:rPr>
              <w:t>.0</w:t>
            </w:r>
          </w:p>
        </w:tc>
      </w:tr>
      <w:tr w:rsidR="00E457B7" w:rsidRPr="00CB7613" w14:paraId="565818CC" w14:textId="77777777" w:rsidTr="001778D4">
        <w:trPr>
          <w:trHeight w:val="300"/>
        </w:trPr>
        <w:tc>
          <w:tcPr>
            <w:tcW w:w="4720" w:type="dxa"/>
            <w:vMerge/>
            <w:tcBorders>
              <w:top w:val="nil"/>
              <w:left w:val="nil"/>
              <w:bottom w:val="single" w:sz="4" w:space="0" w:color="000000"/>
              <w:right w:val="nil"/>
            </w:tcBorders>
            <w:vAlign w:val="center"/>
            <w:hideMark/>
          </w:tcPr>
          <w:p w14:paraId="207C7145" w14:textId="77777777" w:rsidR="00E457B7" w:rsidRPr="00CB7613" w:rsidRDefault="00E457B7" w:rsidP="007B1ACE">
            <w:pPr>
              <w:spacing w:line="240" w:lineRule="auto"/>
              <w:ind w:firstLine="0"/>
              <w:rPr>
                <w:rFonts w:eastAsia="Times New Roman" w:cs="Calibri"/>
                <w:color w:val="000000"/>
                <w:szCs w:val="22"/>
                <w:lang w:eastAsia="en-US"/>
              </w:rPr>
            </w:pPr>
          </w:p>
        </w:tc>
        <w:tc>
          <w:tcPr>
            <w:tcW w:w="1240" w:type="dxa"/>
            <w:tcBorders>
              <w:top w:val="nil"/>
              <w:left w:val="nil"/>
              <w:bottom w:val="single" w:sz="4" w:space="0" w:color="auto"/>
              <w:right w:val="nil"/>
            </w:tcBorders>
            <w:shd w:val="clear" w:color="auto" w:fill="auto"/>
            <w:noWrap/>
            <w:vAlign w:val="bottom"/>
            <w:hideMark/>
          </w:tcPr>
          <w:p w14:paraId="611234EA"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890" w:type="dxa"/>
            <w:tcBorders>
              <w:top w:val="nil"/>
              <w:left w:val="nil"/>
              <w:bottom w:val="single" w:sz="4" w:space="0" w:color="auto"/>
              <w:right w:val="nil"/>
            </w:tcBorders>
            <w:shd w:val="clear" w:color="auto" w:fill="auto"/>
            <w:noWrap/>
            <w:vAlign w:val="bottom"/>
            <w:hideMark/>
          </w:tcPr>
          <w:p w14:paraId="1284CE7A"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140</w:t>
            </w:r>
          </w:p>
        </w:tc>
        <w:tc>
          <w:tcPr>
            <w:tcW w:w="890" w:type="dxa"/>
            <w:tcBorders>
              <w:top w:val="nil"/>
              <w:left w:val="nil"/>
              <w:bottom w:val="single" w:sz="4" w:space="0" w:color="auto"/>
              <w:right w:val="nil"/>
            </w:tcBorders>
            <w:shd w:val="clear" w:color="auto" w:fill="auto"/>
            <w:noWrap/>
            <w:vAlign w:val="bottom"/>
            <w:hideMark/>
          </w:tcPr>
          <w:p w14:paraId="0BF1CD27" w14:textId="70B88705"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1778D4" w:rsidRPr="00CB7613">
              <w:rPr>
                <w:rFonts w:eastAsia="Times New Roman" w:cs="Calibri"/>
                <w:color w:val="000000"/>
                <w:szCs w:val="22"/>
                <w:lang w:eastAsia="en-US"/>
              </w:rPr>
              <w:t>.0</w:t>
            </w:r>
          </w:p>
        </w:tc>
      </w:tr>
      <w:tr w:rsidR="00E457B7" w:rsidRPr="00CB7613" w14:paraId="10DBBB98" w14:textId="77777777" w:rsidTr="001778D4">
        <w:trPr>
          <w:trHeight w:val="300"/>
        </w:trPr>
        <w:tc>
          <w:tcPr>
            <w:tcW w:w="4720" w:type="dxa"/>
            <w:vMerge w:val="restart"/>
            <w:tcBorders>
              <w:top w:val="nil"/>
              <w:left w:val="nil"/>
              <w:bottom w:val="single" w:sz="4" w:space="0" w:color="000000"/>
              <w:right w:val="nil"/>
            </w:tcBorders>
            <w:shd w:val="clear" w:color="auto" w:fill="auto"/>
            <w:vAlign w:val="center"/>
            <w:hideMark/>
          </w:tcPr>
          <w:p w14:paraId="0CBC3CD4" w14:textId="77777777" w:rsidR="00E457B7" w:rsidRPr="00CB7613" w:rsidRDefault="00E457B7" w:rsidP="00124B01">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Did you utilize the Health Department services (information/ vaccines/ testing/ etc.) during the COVID-19 pandemic?</w:t>
            </w:r>
          </w:p>
        </w:tc>
        <w:tc>
          <w:tcPr>
            <w:tcW w:w="1240" w:type="dxa"/>
            <w:tcBorders>
              <w:top w:val="nil"/>
              <w:left w:val="nil"/>
              <w:bottom w:val="nil"/>
              <w:right w:val="nil"/>
            </w:tcBorders>
            <w:shd w:val="clear" w:color="auto" w:fill="auto"/>
            <w:noWrap/>
            <w:vAlign w:val="bottom"/>
            <w:hideMark/>
          </w:tcPr>
          <w:p w14:paraId="2C764804"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890" w:type="dxa"/>
            <w:tcBorders>
              <w:top w:val="nil"/>
              <w:left w:val="nil"/>
              <w:bottom w:val="nil"/>
              <w:right w:val="nil"/>
            </w:tcBorders>
            <w:shd w:val="clear" w:color="auto" w:fill="auto"/>
            <w:noWrap/>
            <w:vAlign w:val="bottom"/>
            <w:hideMark/>
          </w:tcPr>
          <w:p w14:paraId="50B5815E"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31</w:t>
            </w:r>
          </w:p>
        </w:tc>
        <w:tc>
          <w:tcPr>
            <w:tcW w:w="890" w:type="dxa"/>
            <w:tcBorders>
              <w:top w:val="nil"/>
              <w:left w:val="nil"/>
              <w:bottom w:val="nil"/>
              <w:right w:val="nil"/>
            </w:tcBorders>
            <w:shd w:val="clear" w:color="auto" w:fill="auto"/>
            <w:noWrap/>
            <w:vAlign w:val="bottom"/>
            <w:hideMark/>
          </w:tcPr>
          <w:p w14:paraId="5E30CAAA"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19.5</w:t>
            </w:r>
          </w:p>
        </w:tc>
      </w:tr>
      <w:tr w:rsidR="00E457B7" w:rsidRPr="00CB7613" w14:paraId="3912582A" w14:textId="77777777" w:rsidTr="001778D4">
        <w:trPr>
          <w:trHeight w:val="300"/>
        </w:trPr>
        <w:tc>
          <w:tcPr>
            <w:tcW w:w="4720" w:type="dxa"/>
            <w:vMerge/>
            <w:tcBorders>
              <w:top w:val="nil"/>
              <w:left w:val="nil"/>
              <w:bottom w:val="single" w:sz="4" w:space="0" w:color="000000"/>
              <w:right w:val="nil"/>
            </w:tcBorders>
            <w:vAlign w:val="center"/>
            <w:hideMark/>
          </w:tcPr>
          <w:p w14:paraId="58B875E8" w14:textId="77777777" w:rsidR="00E457B7" w:rsidRPr="00CB7613" w:rsidRDefault="00E457B7" w:rsidP="007B1ACE">
            <w:pPr>
              <w:spacing w:line="240" w:lineRule="auto"/>
              <w:ind w:firstLine="0"/>
              <w:rPr>
                <w:rFonts w:eastAsia="Times New Roman" w:cs="Calibri"/>
                <w:color w:val="000000"/>
                <w:szCs w:val="22"/>
                <w:lang w:eastAsia="en-US"/>
              </w:rPr>
            </w:pPr>
          </w:p>
        </w:tc>
        <w:tc>
          <w:tcPr>
            <w:tcW w:w="1240" w:type="dxa"/>
            <w:tcBorders>
              <w:top w:val="nil"/>
              <w:left w:val="nil"/>
              <w:bottom w:val="nil"/>
              <w:right w:val="nil"/>
            </w:tcBorders>
            <w:shd w:val="clear" w:color="auto" w:fill="auto"/>
            <w:noWrap/>
            <w:vAlign w:val="bottom"/>
            <w:hideMark/>
          </w:tcPr>
          <w:p w14:paraId="37902E42"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890" w:type="dxa"/>
            <w:tcBorders>
              <w:top w:val="nil"/>
              <w:left w:val="nil"/>
              <w:bottom w:val="nil"/>
              <w:right w:val="nil"/>
            </w:tcBorders>
            <w:shd w:val="clear" w:color="auto" w:fill="auto"/>
            <w:noWrap/>
            <w:vAlign w:val="bottom"/>
            <w:hideMark/>
          </w:tcPr>
          <w:p w14:paraId="314B5FD0"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128</w:t>
            </w:r>
          </w:p>
        </w:tc>
        <w:tc>
          <w:tcPr>
            <w:tcW w:w="890" w:type="dxa"/>
            <w:tcBorders>
              <w:top w:val="nil"/>
              <w:left w:val="nil"/>
              <w:bottom w:val="nil"/>
              <w:right w:val="nil"/>
            </w:tcBorders>
            <w:shd w:val="clear" w:color="auto" w:fill="auto"/>
            <w:noWrap/>
            <w:vAlign w:val="bottom"/>
            <w:hideMark/>
          </w:tcPr>
          <w:p w14:paraId="33A76D21"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80.5</w:t>
            </w:r>
          </w:p>
        </w:tc>
      </w:tr>
      <w:tr w:rsidR="00E457B7" w:rsidRPr="00CB7613" w14:paraId="4604D215" w14:textId="77777777" w:rsidTr="001778D4">
        <w:trPr>
          <w:trHeight w:val="300"/>
        </w:trPr>
        <w:tc>
          <w:tcPr>
            <w:tcW w:w="4720" w:type="dxa"/>
            <w:vMerge/>
            <w:tcBorders>
              <w:top w:val="nil"/>
              <w:left w:val="nil"/>
              <w:bottom w:val="single" w:sz="4" w:space="0" w:color="000000"/>
              <w:right w:val="nil"/>
            </w:tcBorders>
            <w:vAlign w:val="center"/>
            <w:hideMark/>
          </w:tcPr>
          <w:p w14:paraId="0FCD208C" w14:textId="77777777" w:rsidR="00E457B7" w:rsidRPr="00CB7613" w:rsidRDefault="00E457B7" w:rsidP="007B1ACE">
            <w:pPr>
              <w:spacing w:line="240" w:lineRule="auto"/>
              <w:ind w:firstLine="0"/>
              <w:rPr>
                <w:rFonts w:eastAsia="Times New Roman" w:cs="Calibri"/>
                <w:color w:val="000000"/>
                <w:szCs w:val="22"/>
                <w:lang w:eastAsia="en-US"/>
              </w:rPr>
            </w:pPr>
          </w:p>
        </w:tc>
        <w:tc>
          <w:tcPr>
            <w:tcW w:w="1240" w:type="dxa"/>
            <w:tcBorders>
              <w:top w:val="nil"/>
              <w:left w:val="nil"/>
              <w:bottom w:val="single" w:sz="4" w:space="0" w:color="auto"/>
              <w:right w:val="nil"/>
            </w:tcBorders>
            <w:shd w:val="clear" w:color="auto" w:fill="auto"/>
            <w:noWrap/>
            <w:vAlign w:val="bottom"/>
            <w:hideMark/>
          </w:tcPr>
          <w:p w14:paraId="4B6653CE"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890" w:type="dxa"/>
            <w:tcBorders>
              <w:top w:val="nil"/>
              <w:left w:val="nil"/>
              <w:bottom w:val="single" w:sz="4" w:space="0" w:color="auto"/>
              <w:right w:val="nil"/>
            </w:tcBorders>
            <w:shd w:val="clear" w:color="auto" w:fill="auto"/>
            <w:noWrap/>
            <w:vAlign w:val="bottom"/>
            <w:hideMark/>
          </w:tcPr>
          <w:p w14:paraId="2FA9E179"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159</w:t>
            </w:r>
          </w:p>
        </w:tc>
        <w:tc>
          <w:tcPr>
            <w:tcW w:w="890" w:type="dxa"/>
            <w:tcBorders>
              <w:top w:val="nil"/>
              <w:left w:val="nil"/>
              <w:bottom w:val="single" w:sz="4" w:space="0" w:color="auto"/>
              <w:right w:val="nil"/>
            </w:tcBorders>
            <w:shd w:val="clear" w:color="auto" w:fill="auto"/>
            <w:noWrap/>
            <w:vAlign w:val="bottom"/>
            <w:hideMark/>
          </w:tcPr>
          <w:p w14:paraId="233BBE6B" w14:textId="6B257E15"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1778D4" w:rsidRPr="00CB7613">
              <w:rPr>
                <w:rFonts w:eastAsia="Times New Roman" w:cs="Calibri"/>
                <w:color w:val="000000"/>
                <w:szCs w:val="22"/>
                <w:lang w:eastAsia="en-US"/>
              </w:rPr>
              <w:t>.0</w:t>
            </w:r>
          </w:p>
        </w:tc>
      </w:tr>
    </w:tbl>
    <w:p w14:paraId="56981FB1" w14:textId="77777777" w:rsidR="00E457B7" w:rsidRPr="00CB7613" w:rsidRDefault="00E457B7" w:rsidP="00E457B7">
      <w:pPr>
        <w:ind w:firstLine="0"/>
        <w:rPr>
          <w:rFonts w:cs="Calibri"/>
          <w:szCs w:val="22"/>
        </w:rPr>
      </w:pPr>
    </w:p>
    <w:p w14:paraId="2504A0F8" w14:textId="444E573B" w:rsidR="00E457B7" w:rsidRPr="00CB7613" w:rsidRDefault="00E457B7" w:rsidP="00E457B7">
      <w:pPr>
        <w:pStyle w:val="Caption"/>
        <w:rPr>
          <w:rFonts w:cs="Calibri"/>
          <w:szCs w:val="22"/>
        </w:rPr>
      </w:pPr>
      <w:r w:rsidRPr="00CB7613">
        <w:rPr>
          <w:rFonts w:cs="Calibri"/>
          <w:szCs w:val="22"/>
        </w:rPr>
        <w:t>Table A 20.</w:t>
      </w:r>
      <w:r w:rsidRPr="00CB7613">
        <w:rPr>
          <w:rFonts w:cs="Calibri"/>
          <w:i/>
          <w:iCs w:val="0"/>
          <w:szCs w:val="22"/>
        </w:rPr>
        <w:t xml:space="preserve"> NCDHD Client Reported </w:t>
      </w:r>
      <w:r w:rsidR="001778D4" w:rsidRPr="00CB7613">
        <w:rPr>
          <w:rFonts w:cs="Calibri"/>
          <w:i/>
          <w:iCs w:val="0"/>
          <w:szCs w:val="22"/>
        </w:rPr>
        <w:t>Healthcare Frequency</w:t>
      </w:r>
    </w:p>
    <w:tbl>
      <w:tblPr>
        <w:tblW w:w="8620" w:type="dxa"/>
        <w:tblLayout w:type="fixed"/>
        <w:tblLook w:val="04A0" w:firstRow="1" w:lastRow="0" w:firstColumn="1" w:lastColumn="0" w:noHBand="0" w:noVBand="1"/>
      </w:tblPr>
      <w:tblGrid>
        <w:gridCol w:w="3100"/>
        <w:gridCol w:w="2980"/>
        <w:gridCol w:w="1270"/>
        <w:gridCol w:w="1270"/>
      </w:tblGrid>
      <w:tr w:rsidR="001778D4" w:rsidRPr="00CB7613" w14:paraId="5D57D932" w14:textId="77777777" w:rsidTr="003A6EF2">
        <w:trPr>
          <w:trHeight w:val="600"/>
          <w:tblHeader/>
        </w:trPr>
        <w:tc>
          <w:tcPr>
            <w:tcW w:w="3100" w:type="dxa"/>
            <w:tcBorders>
              <w:top w:val="single" w:sz="4" w:space="0" w:color="auto"/>
              <w:left w:val="nil"/>
              <w:bottom w:val="single" w:sz="4" w:space="0" w:color="auto"/>
              <w:right w:val="nil"/>
            </w:tcBorders>
            <w:shd w:val="clear" w:color="auto" w:fill="auto"/>
            <w:vAlign w:val="center"/>
            <w:hideMark/>
          </w:tcPr>
          <w:p w14:paraId="3DA01180" w14:textId="77777777" w:rsidR="001778D4" w:rsidRPr="00CB7613" w:rsidRDefault="001778D4" w:rsidP="001778D4">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How often do you have a regular visit at the...? </w:t>
            </w:r>
          </w:p>
        </w:tc>
        <w:tc>
          <w:tcPr>
            <w:tcW w:w="2980" w:type="dxa"/>
            <w:tcBorders>
              <w:top w:val="single" w:sz="4" w:space="0" w:color="auto"/>
              <w:left w:val="nil"/>
              <w:bottom w:val="single" w:sz="4" w:space="0" w:color="auto"/>
              <w:right w:val="nil"/>
            </w:tcBorders>
            <w:shd w:val="clear" w:color="auto" w:fill="auto"/>
            <w:noWrap/>
            <w:vAlign w:val="center"/>
            <w:hideMark/>
          </w:tcPr>
          <w:p w14:paraId="40CC394F" w14:textId="77777777" w:rsidR="001778D4" w:rsidRPr="00CB7613" w:rsidRDefault="001778D4" w:rsidP="001778D4">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w:t>
            </w:r>
          </w:p>
        </w:tc>
        <w:tc>
          <w:tcPr>
            <w:tcW w:w="1270" w:type="dxa"/>
            <w:tcBorders>
              <w:top w:val="single" w:sz="4" w:space="0" w:color="auto"/>
              <w:left w:val="nil"/>
              <w:bottom w:val="single" w:sz="4" w:space="0" w:color="auto"/>
              <w:right w:val="nil"/>
            </w:tcBorders>
            <w:shd w:val="clear" w:color="auto" w:fill="auto"/>
            <w:noWrap/>
            <w:vAlign w:val="center"/>
            <w:hideMark/>
          </w:tcPr>
          <w:p w14:paraId="75BF756C" w14:textId="2386D101" w:rsidR="001778D4" w:rsidRPr="00CB7613" w:rsidRDefault="001778D4" w:rsidP="001778D4">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1270" w:type="dxa"/>
            <w:tcBorders>
              <w:top w:val="single" w:sz="4" w:space="0" w:color="auto"/>
              <w:left w:val="nil"/>
              <w:bottom w:val="single" w:sz="4" w:space="0" w:color="auto"/>
              <w:right w:val="nil"/>
            </w:tcBorders>
            <w:shd w:val="clear" w:color="auto" w:fill="auto"/>
            <w:noWrap/>
            <w:vAlign w:val="center"/>
            <w:hideMark/>
          </w:tcPr>
          <w:p w14:paraId="4D089563" w14:textId="36EF5B3A" w:rsidR="001778D4" w:rsidRPr="00CB7613" w:rsidRDefault="001778D4"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E457B7" w:rsidRPr="00CB7613" w14:paraId="2BC0D150" w14:textId="77777777" w:rsidTr="00034DA1">
        <w:trPr>
          <w:trHeight w:val="300"/>
        </w:trPr>
        <w:tc>
          <w:tcPr>
            <w:tcW w:w="3100" w:type="dxa"/>
            <w:vMerge w:val="restart"/>
            <w:tcBorders>
              <w:top w:val="nil"/>
              <w:left w:val="nil"/>
              <w:bottom w:val="nil"/>
              <w:right w:val="nil"/>
            </w:tcBorders>
            <w:shd w:val="clear" w:color="auto" w:fill="auto"/>
            <w:noWrap/>
            <w:vAlign w:val="center"/>
            <w:hideMark/>
          </w:tcPr>
          <w:p w14:paraId="0E343207" w14:textId="77777777" w:rsidR="00E457B7" w:rsidRPr="00CB7613" w:rsidRDefault="00E457B7" w:rsidP="006D6E4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Primary care provider</w:t>
            </w:r>
          </w:p>
        </w:tc>
        <w:tc>
          <w:tcPr>
            <w:tcW w:w="2980" w:type="dxa"/>
            <w:tcBorders>
              <w:top w:val="nil"/>
              <w:left w:val="nil"/>
              <w:bottom w:val="nil"/>
              <w:right w:val="nil"/>
            </w:tcBorders>
            <w:shd w:val="clear" w:color="auto" w:fill="auto"/>
            <w:noWrap/>
            <w:vAlign w:val="center"/>
            <w:hideMark/>
          </w:tcPr>
          <w:p w14:paraId="036FE860"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Never</w:t>
            </w:r>
          </w:p>
        </w:tc>
        <w:tc>
          <w:tcPr>
            <w:tcW w:w="1270" w:type="dxa"/>
            <w:tcBorders>
              <w:top w:val="nil"/>
              <w:left w:val="nil"/>
              <w:bottom w:val="nil"/>
              <w:right w:val="nil"/>
            </w:tcBorders>
            <w:shd w:val="clear" w:color="auto" w:fill="auto"/>
            <w:noWrap/>
            <w:vAlign w:val="center"/>
            <w:hideMark/>
          </w:tcPr>
          <w:p w14:paraId="77325655"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1270" w:type="dxa"/>
            <w:tcBorders>
              <w:top w:val="nil"/>
              <w:left w:val="nil"/>
              <w:bottom w:val="nil"/>
              <w:right w:val="nil"/>
            </w:tcBorders>
            <w:shd w:val="clear" w:color="auto" w:fill="auto"/>
            <w:noWrap/>
            <w:vAlign w:val="center"/>
            <w:hideMark/>
          </w:tcPr>
          <w:p w14:paraId="6126E234"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E457B7" w:rsidRPr="00CB7613" w14:paraId="2C08AD00" w14:textId="77777777" w:rsidTr="00034DA1">
        <w:trPr>
          <w:trHeight w:val="300"/>
        </w:trPr>
        <w:tc>
          <w:tcPr>
            <w:tcW w:w="3100" w:type="dxa"/>
            <w:vMerge/>
            <w:tcBorders>
              <w:top w:val="nil"/>
              <w:left w:val="nil"/>
              <w:bottom w:val="nil"/>
              <w:right w:val="nil"/>
            </w:tcBorders>
            <w:vAlign w:val="center"/>
            <w:hideMark/>
          </w:tcPr>
          <w:p w14:paraId="1F2ABD89" w14:textId="77777777" w:rsidR="00E457B7" w:rsidRPr="00CB7613" w:rsidRDefault="00E457B7" w:rsidP="006D6E49">
            <w:pPr>
              <w:spacing w:line="240" w:lineRule="auto"/>
              <w:ind w:firstLine="0"/>
              <w:rPr>
                <w:rFonts w:eastAsia="Times New Roman" w:cs="Calibri"/>
                <w:color w:val="000000"/>
                <w:szCs w:val="22"/>
                <w:lang w:eastAsia="en-US"/>
              </w:rPr>
            </w:pPr>
          </w:p>
        </w:tc>
        <w:tc>
          <w:tcPr>
            <w:tcW w:w="2980" w:type="dxa"/>
            <w:tcBorders>
              <w:top w:val="nil"/>
              <w:left w:val="nil"/>
              <w:bottom w:val="nil"/>
              <w:right w:val="nil"/>
            </w:tcBorders>
            <w:shd w:val="clear" w:color="auto" w:fill="auto"/>
            <w:noWrap/>
            <w:vAlign w:val="center"/>
            <w:hideMark/>
          </w:tcPr>
          <w:p w14:paraId="45B5F195"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5 or more years </w:t>
            </w:r>
            <w:proofErr w:type="gramStart"/>
            <w:r w:rsidRPr="00CB7613">
              <w:rPr>
                <w:rFonts w:eastAsia="Times New Roman" w:cs="Calibri"/>
                <w:color w:val="000000"/>
                <w:szCs w:val="22"/>
                <w:lang w:eastAsia="en-US"/>
              </w:rPr>
              <w:t>ago</w:t>
            </w:r>
            <w:proofErr w:type="gramEnd"/>
          </w:p>
        </w:tc>
        <w:tc>
          <w:tcPr>
            <w:tcW w:w="1270" w:type="dxa"/>
            <w:tcBorders>
              <w:top w:val="nil"/>
              <w:left w:val="nil"/>
              <w:bottom w:val="nil"/>
              <w:right w:val="nil"/>
            </w:tcBorders>
            <w:shd w:val="clear" w:color="auto" w:fill="auto"/>
            <w:noWrap/>
            <w:vAlign w:val="center"/>
            <w:hideMark/>
          </w:tcPr>
          <w:p w14:paraId="7001BF89"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w:t>
            </w:r>
          </w:p>
        </w:tc>
        <w:tc>
          <w:tcPr>
            <w:tcW w:w="1270" w:type="dxa"/>
            <w:tcBorders>
              <w:top w:val="nil"/>
              <w:left w:val="nil"/>
              <w:bottom w:val="nil"/>
              <w:right w:val="nil"/>
            </w:tcBorders>
            <w:shd w:val="clear" w:color="auto" w:fill="auto"/>
            <w:noWrap/>
            <w:vAlign w:val="center"/>
            <w:hideMark/>
          </w:tcPr>
          <w:p w14:paraId="0E1DE5E1"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3.4</w:t>
            </w:r>
          </w:p>
        </w:tc>
      </w:tr>
      <w:tr w:rsidR="00E457B7" w:rsidRPr="00CB7613" w14:paraId="71E982F6" w14:textId="77777777" w:rsidTr="00034DA1">
        <w:trPr>
          <w:trHeight w:val="300"/>
        </w:trPr>
        <w:tc>
          <w:tcPr>
            <w:tcW w:w="3100" w:type="dxa"/>
            <w:vMerge/>
            <w:tcBorders>
              <w:top w:val="nil"/>
              <w:left w:val="nil"/>
              <w:bottom w:val="nil"/>
              <w:right w:val="nil"/>
            </w:tcBorders>
            <w:vAlign w:val="center"/>
            <w:hideMark/>
          </w:tcPr>
          <w:p w14:paraId="63E19EAE" w14:textId="77777777" w:rsidR="00E457B7" w:rsidRPr="00CB7613" w:rsidRDefault="00E457B7" w:rsidP="006D6E49">
            <w:pPr>
              <w:spacing w:line="240" w:lineRule="auto"/>
              <w:ind w:firstLine="0"/>
              <w:rPr>
                <w:rFonts w:eastAsia="Times New Roman" w:cs="Calibri"/>
                <w:color w:val="000000"/>
                <w:szCs w:val="22"/>
                <w:lang w:eastAsia="en-US"/>
              </w:rPr>
            </w:pPr>
          </w:p>
        </w:tc>
        <w:tc>
          <w:tcPr>
            <w:tcW w:w="2980" w:type="dxa"/>
            <w:tcBorders>
              <w:top w:val="nil"/>
              <w:left w:val="nil"/>
              <w:bottom w:val="nil"/>
              <w:right w:val="nil"/>
            </w:tcBorders>
            <w:shd w:val="clear" w:color="auto" w:fill="auto"/>
            <w:noWrap/>
            <w:vAlign w:val="center"/>
            <w:hideMark/>
          </w:tcPr>
          <w:p w14:paraId="61917690"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2- 5 years</w:t>
            </w:r>
          </w:p>
        </w:tc>
        <w:tc>
          <w:tcPr>
            <w:tcW w:w="1270" w:type="dxa"/>
            <w:tcBorders>
              <w:top w:val="nil"/>
              <w:left w:val="nil"/>
              <w:bottom w:val="nil"/>
              <w:right w:val="nil"/>
            </w:tcBorders>
            <w:shd w:val="clear" w:color="auto" w:fill="auto"/>
            <w:noWrap/>
            <w:vAlign w:val="center"/>
            <w:hideMark/>
          </w:tcPr>
          <w:p w14:paraId="247E6E19"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w:t>
            </w:r>
          </w:p>
        </w:tc>
        <w:tc>
          <w:tcPr>
            <w:tcW w:w="1270" w:type="dxa"/>
            <w:tcBorders>
              <w:top w:val="nil"/>
              <w:left w:val="nil"/>
              <w:bottom w:val="nil"/>
              <w:right w:val="nil"/>
            </w:tcBorders>
            <w:shd w:val="clear" w:color="auto" w:fill="auto"/>
            <w:noWrap/>
            <w:vAlign w:val="center"/>
            <w:hideMark/>
          </w:tcPr>
          <w:p w14:paraId="21526B42"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3.4</w:t>
            </w:r>
          </w:p>
        </w:tc>
      </w:tr>
      <w:tr w:rsidR="00E457B7" w:rsidRPr="00CB7613" w14:paraId="7A55C3F8" w14:textId="77777777" w:rsidTr="00034DA1">
        <w:trPr>
          <w:trHeight w:val="300"/>
        </w:trPr>
        <w:tc>
          <w:tcPr>
            <w:tcW w:w="3100" w:type="dxa"/>
            <w:vMerge/>
            <w:tcBorders>
              <w:top w:val="nil"/>
              <w:left w:val="nil"/>
              <w:bottom w:val="nil"/>
              <w:right w:val="nil"/>
            </w:tcBorders>
            <w:vAlign w:val="center"/>
            <w:hideMark/>
          </w:tcPr>
          <w:p w14:paraId="26521C38" w14:textId="77777777" w:rsidR="00E457B7" w:rsidRPr="00CB7613" w:rsidRDefault="00E457B7" w:rsidP="006D6E49">
            <w:pPr>
              <w:spacing w:line="240" w:lineRule="auto"/>
              <w:ind w:firstLine="0"/>
              <w:rPr>
                <w:rFonts w:eastAsia="Times New Roman" w:cs="Calibri"/>
                <w:color w:val="000000"/>
                <w:szCs w:val="22"/>
                <w:lang w:eastAsia="en-US"/>
              </w:rPr>
            </w:pPr>
          </w:p>
        </w:tc>
        <w:tc>
          <w:tcPr>
            <w:tcW w:w="2980" w:type="dxa"/>
            <w:tcBorders>
              <w:top w:val="nil"/>
              <w:left w:val="nil"/>
              <w:bottom w:val="nil"/>
              <w:right w:val="nil"/>
            </w:tcBorders>
            <w:shd w:val="clear" w:color="auto" w:fill="auto"/>
            <w:noWrap/>
            <w:vAlign w:val="center"/>
            <w:hideMark/>
          </w:tcPr>
          <w:p w14:paraId="371145C5"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1- 2 years</w:t>
            </w:r>
          </w:p>
        </w:tc>
        <w:tc>
          <w:tcPr>
            <w:tcW w:w="1270" w:type="dxa"/>
            <w:tcBorders>
              <w:top w:val="nil"/>
              <w:left w:val="nil"/>
              <w:bottom w:val="nil"/>
              <w:right w:val="nil"/>
            </w:tcBorders>
            <w:shd w:val="clear" w:color="auto" w:fill="auto"/>
            <w:noWrap/>
            <w:vAlign w:val="center"/>
            <w:hideMark/>
          </w:tcPr>
          <w:p w14:paraId="2CAE5D9A"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29</w:t>
            </w:r>
          </w:p>
        </w:tc>
        <w:tc>
          <w:tcPr>
            <w:tcW w:w="1270" w:type="dxa"/>
            <w:tcBorders>
              <w:top w:val="nil"/>
              <w:left w:val="nil"/>
              <w:bottom w:val="nil"/>
              <w:right w:val="nil"/>
            </w:tcBorders>
            <w:shd w:val="clear" w:color="auto" w:fill="auto"/>
            <w:noWrap/>
            <w:vAlign w:val="center"/>
            <w:hideMark/>
          </w:tcPr>
          <w:p w14:paraId="384997EA"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12.4</w:t>
            </w:r>
          </w:p>
        </w:tc>
      </w:tr>
      <w:tr w:rsidR="00E457B7" w:rsidRPr="00CB7613" w14:paraId="1FDD4271" w14:textId="77777777" w:rsidTr="00034DA1">
        <w:trPr>
          <w:trHeight w:val="600"/>
        </w:trPr>
        <w:tc>
          <w:tcPr>
            <w:tcW w:w="3100" w:type="dxa"/>
            <w:vMerge/>
            <w:tcBorders>
              <w:top w:val="nil"/>
              <w:left w:val="nil"/>
              <w:bottom w:val="nil"/>
              <w:right w:val="nil"/>
            </w:tcBorders>
            <w:vAlign w:val="center"/>
            <w:hideMark/>
          </w:tcPr>
          <w:p w14:paraId="474C0ABD" w14:textId="77777777" w:rsidR="00E457B7" w:rsidRPr="00CB7613" w:rsidRDefault="00E457B7" w:rsidP="006D6E49">
            <w:pPr>
              <w:spacing w:line="240" w:lineRule="auto"/>
              <w:ind w:firstLine="0"/>
              <w:rPr>
                <w:rFonts w:eastAsia="Times New Roman" w:cs="Calibri"/>
                <w:color w:val="000000"/>
                <w:szCs w:val="22"/>
                <w:lang w:eastAsia="en-US"/>
              </w:rPr>
            </w:pPr>
          </w:p>
        </w:tc>
        <w:tc>
          <w:tcPr>
            <w:tcW w:w="2980" w:type="dxa"/>
            <w:tcBorders>
              <w:top w:val="nil"/>
              <w:left w:val="nil"/>
              <w:bottom w:val="nil"/>
              <w:right w:val="nil"/>
            </w:tcBorders>
            <w:shd w:val="clear" w:color="auto" w:fill="auto"/>
            <w:vAlign w:val="center"/>
            <w:hideMark/>
          </w:tcPr>
          <w:p w14:paraId="4B44C210"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year (anytime less than 12 months ago)</w:t>
            </w:r>
          </w:p>
        </w:tc>
        <w:tc>
          <w:tcPr>
            <w:tcW w:w="1270" w:type="dxa"/>
            <w:tcBorders>
              <w:top w:val="nil"/>
              <w:left w:val="nil"/>
              <w:bottom w:val="nil"/>
              <w:right w:val="nil"/>
            </w:tcBorders>
            <w:shd w:val="clear" w:color="auto" w:fill="auto"/>
            <w:noWrap/>
            <w:vAlign w:val="center"/>
            <w:hideMark/>
          </w:tcPr>
          <w:p w14:paraId="27D5ABA4"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188</w:t>
            </w:r>
          </w:p>
        </w:tc>
        <w:tc>
          <w:tcPr>
            <w:tcW w:w="1270" w:type="dxa"/>
            <w:tcBorders>
              <w:top w:val="nil"/>
              <w:left w:val="nil"/>
              <w:bottom w:val="nil"/>
              <w:right w:val="nil"/>
            </w:tcBorders>
            <w:shd w:val="clear" w:color="auto" w:fill="auto"/>
            <w:noWrap/>
            <w:vAlign w:val="center"/>
            <w:hideMark/>
          </w:tcPr>
          <w:p w14:paraId="4B268586"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80.3</w:t>
            </w:r>
          </w:p>
        </w:tc>
      </w:tr>
      <w:tr w:rsidR="00E457B7" w:rsidRPr="00CB7613" w14:paraId="50D2805B" w14:textId="77777777" w:rsidTr="00034DA1">
        <w:trPr>
          <w:trHeight w:val="300"/>
        </w:trPr>
        <w:tc>
          <w:tcPr>
            <w:tcW w:w="3100" w:type="dxa"/>
            <w:vMerge/>
            <w:tcBorders>
              <w:top w:val="nil"/>
              <w:left w:val="nil"/>
              <w:bottom w:val="nil"/>
              <w:right w:val="nil"/>
            </w:tcBorders>
            <w:vAlign w:val="center"/>
            <w:hideMark/>
          </w:tcPr>
          <w:p w14:paraId="064ABDF3" w14:textId="77777777" w:rsidR="00E457B7" w:rsidRPr="00CB7613" w:rsidRDefault="00E457B7" w:rsidP="006D6E49">
            <w:pPr>
              <w:spacing w:line="240" w:lineRule="auto"/>
              <w:ind w:firstLine="0"/>
              <w:rPr>
                <w:rFonts w:eastAsia="Times New Roman" w:cs="Calibri"/>
                <w:color w:val="000000"/>
                <w:szCs w:val="22"/>
                <w:lang w:eastAsia="en-US"/>
              </w:rPr>
            </w:pPr>
          </w:p>
        </w:tc>
        <w:tc>
          <w:tcPr>
            <w:tcW w:w="2980" w:type="dxa"/>
            <w:tcBorders>
              <w:top w:val="nil"/>
              <w:left w:val="nil"/>
              <w:bottom w:val="nil"/>
              <w:right w:val="nil"/>
            </w:tcBorders>
            <w:shd w:val="clear" w:color="auto" w:fill="auto"/>
            <w:noWrap/>
            <w:vAlign w:val="center"/>
            <w:hideMark/>
          </w:tcPr>
          <w:p w14:paraId="7C65BF08"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270" w:type="dxa"/>
            <w:tcBorders>
              <w:top w:val="nil"/>
              <w:left w:val="nil"/>
              <w:bottom w:val="nil"/>
              <w:right w:val="nil"/>
            </w:tcBorders>
            <w:shd w:val="clear" w:color="auto" w:fill="auto"/>
            <w:noWrap/>
            <w:vAlign w:val="center"/>
            <w:hideMark/>
          </w:tcPr>
          <w:p w14:paraId="665E991B"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234</w:t>
            </w:r>
          </w:p>
        </w:tc>
        <w:tc>
          <w:tcPr>
            <w:tcW w:w="1270" w:type="dxa"/>
            <w:tcBorders>
              <w:top w:val="nil"/>
              <w:left w:val="nil"/>
              <w:bottom w:val="nil"/>
              <w:right w:val="nil"/>
            </w:tcBorders>
            <w:shd w:val="clear" w:color="auto" w:fill="auto"/>
            <w:noWrap/>
            <w:vAlign w:val="center"/>
            <w:hideMark/>
          </w:tcPr>
          <w:p w14:paraId="56247CBF"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p>
        </w:tc>
      </w:tr>
      <w:tr w:rsidR="00E457B7" w:rsidRPr="00CB7613" w14:paraId="2F8CE6C8" w14:textId="77777777" w:rsidTr="00034DA1">
        <w:trPr>
          <w:trHeight w:val="300"/>
        </w:trPr>
        <w:tc>
          <w:tcPr>
            <w:tcW w:w="3100" w:type="dxa"/>
            <w:vMerge w:val="restart"/>
            <w:tcBorders>
              <w:top w:val="single" w:sz="4" w:space="0" w:color="auto"/>
              <w:left w:val="nil"/>
              <w:bottom w:val="single" w:sz="4" w:space="0" w:color="000000"/>
              <w:right w:val="nil"/>
            </w:tcBorders>
            <w:shd w:val="clear" w:color="auto" w:fill="auto"/>
            <w:noWrap/>
            <w:vAlign w:val="center"/>
            <w:hideMark/>
          </w:tcPr>
          <w:p w14:paraId="3692FC26" w14:textId="77777777" w:rsidR="00E457B7" w:rsidRPr="00CB7613" w:rsidRDefault="00E457B7" w:rsidP="006D6E4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Eye Doctor</w:t>
            </w:r>
          </w:p>
        </w:tc>
        <w:tc>
          <w:tcPr>
            <w:tcW w:w="2980" w:type="dxa"/>
            <w:tcBorders>
              <w:top w:val="single" w:sz="4" w:space="0" w:color="auto"/>
              <w:left w:val="nil"/>
              <w:bottom w:val="nil"/>
              <w:right w:val="nil"/>
            </w:tcBorders>
            <w:shd w:val="clear" w:color="auto" w:fill="auto"/>
            <w:noWrap/>
            <w:vAlign w:val="center"/>
            <w:hideMark/>
          </w:tcPr>
          <w:p w14:paraId="3FE01685"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Never</w:t>
            </w:r>
          </w:p>
        </w:tc>
        <w:tc>
          <w:tcPr>
            <w:tcW w:w="1270" w:type="dxa"/>
            <w:tcBorders>
              <w:top w:val="single" w:sz="4" w:space="0" w:color="auto"/>
              <w:left w:val="nil"/>
              <w:bottom w:val="nil"/>
              <w:right w:val="nil"/>
            </w:tcBorders>
            <w:shd w:val="clear" w:color="auto" w:fill="auto"/>
            <w:noWrap/>
            <w:vAlign w:val="center"/>
            <w:hideMark/>
          </w:tcPr>
          <w:p w14:paraId="12CCC88E"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w:t>
            </w:r>
          </w:p>
        </w:tc>
        <w:tc>
          <w:tcPr>
            <w:tcW w:w="1270" w:type="dxa"/>
            <w:tcBorders>
              <w:top w:val="single" w:sz="4" w:space="0" w:color="auto"/>
              <w:left w:val="nil"/>
              <w:bottom w:val="nil"/>
              <w:right w:val="nil"/>
            </w:tcBorders>
            <w:shd w:val="clear" w:color="auto" w:fill="auto"/>
            <w:noWrap/>
            <w:vAlign w:val="center"/>
            <w:hideMark/>
          </w:tcPr>
          <w:p w14:paraId="5536BA10"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w:t>
            </w:r>
          </w:p>
        </w:tc>
      </w:tr>
      <w:tr w:rsidR="00E457B7" w:rsidRPr="00CB7613" w14:paraId="73D86439" w14:textId="77777777" w:rsidTr="00034DA1">
        <w:trPr>
          <w:trHeight w:val="300"/>
        </w:trPr>
        <w:tc>
          <w:tcPr>
            <w:tcW w:w="3100" w:type="dxa"/>
            <w:vMerge/>
            <w:tcBorders>
              <w:top w:val="single" w:sz="4" w:space="0" w:color="auto"/>
              <w:left w:val="nil"/>
              <w:bottom w:val="single" w:sz="4" w:space="0" w:color="000000"/>
              <w:right w:val="nil"/>
            </w:tcBorders>
            <w:vAlign w:val="center"/>
            <w:hideMark/>
          </w:tcPr>
          <w:p w14:paraId="4B7E60DF" w14:textId="77777777" w:rsidR="00E457B7" w:rsidRPr="00CB7613" w:rsidRDefault="00E457B7" w:rsidP="006D6E49">
            <w:pPr>
              <w:spacing w:line="240" w:lineRule="auto"/>
              <w:ind w:firstLine="0"/>
              <w:rPr>
                <w:rFonts w:eastAsia="Times New Roman" w:cs="Calibri"/>
                <w:color w:val="000000"/>
                <w:szCs w:val="22"/>
                <w:lang w:eastAsia="en-US"/>
              </w:rPr>
            </w:pPr>
          </w:p>
        </w:tc>
        <w:tc>
          <w:tcPr>
            <w:tcW w:w="2980" w:type="dxa"/>
            <w:tcBorders>
              <w:top w:val="nil"/>
              <w:left w:val="nil"/>
              <w:bottom w:val="nil"/>
              <w:right w:val="nil"/>
            </w:tcBorders>
            <w:shd w:val="clear" w:color="auto" w:fill="auto"/>
            <w:noWrap/>
            <w:vAlign w:val="center"/>
            <w:hideMark/>
          </w:tcPr>
          <w:p w14:paraId="4A571929"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5 or more years </w:t>
            </w:r>
            <w:proofErr w:type="gramStart"/>
            <w:r w:rsidRPr="00CB7613">
              <w:rPr>
                <w:rFonts w:eastAsia="Times New Roman" w:cs="Calibri"/>
                <w:color w:val="000000"/>
                <w:szCs w:val="22"/>
                <w:lang w:eastAsia="en-US"/>
              </w:rPr>
              <w:t>ago</w:t>
            </w:r>
            <w:proofErr w:type="gramEnd"/>
          </w:p>
        </w:tc>
        <w:tc>
          <w:tcPr>
            <w:tcW w:w="1270" w:type="dxa"/>
            <w:tcBorders>
              <w:top w:val="nil"/>
              <w:left w:val="nil"/>
              <w:bottom w:val="nil"/>
              <w:right w:val="nil"/>
            </w:tcBorders>
            <w:shd w:val="clear" w:color="auto" w:fill="auto"/>
            <w:noWrap/>
            <w:vAlign w:val="center"/>
            <w:hideMark/>
          </w:tcPr>
          <w:p w14:paraId="0A6D250C"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w:t>
            </w:r>
          </w:p>
        </w:tc>
        <w:tc>
          <w:tcPr>
            <w:tcW w:w="1270" w:type="dxa"/>
            <w:tcBorders>
              <w:top w:val="nil"/>
              <w:left w:val="nil"/>
              <w:bottom w:val="nil"/>
              <w:right w:val="nil"/>
            </w:tcBorders>
            <w:shd w:val="clear" w:color="auto" w:fill="auto"/>
            <w:noWrap/>
            <w:vAlign w:val="center"/>
            <w:hideMark/>
          </w:tcPr>
          <w:p w14:paraId="1832E719"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5.2</w:t>
            </w:r>
          </w:p>
        </w:tc>
      </w:tr>
      <w:tr w:rsidR="00E457B7" w:rsidRPr="00CB7613" w14:paraId="1670E903" w14:textId="77777777" w:rsidTr="00034DA1">
        <w:trPr>
          <w:trHeight w:val="300"/>
        </w:trPr>
        <w:tc>
          <w:tcPr>
            <w:tcW w:w="3100" w:type="dxa"/>
            <w:vMerge/>
            <w:tcBorders>
              <w:top w:val="single" w:sz="4" w:space="0" w:color="auto"/>
              <w:left w:val="nil"/>
              <w:bottom w:val="single" w:sz="4" w:space="0" w:color="000000"/>
              <w:right w:val="nil"/>
            </w:tcBorders>
            <w:vAlign w:val="center"/>
            <w:hideMark/>
          </w:tcPr>
          <w:p w14:paraId="4F89DD1C" w14:textId="77777777" w:rsidR="00E457B7" w:rsidRPr="00CB7613" w:rsidRDefault="00E457B7" w:rsidP="006D6E49">
            <w:pPr>
              <w:spacing w:line="240" w:lineRule="auto"/>
              <w:ind w:firstLine="0"/>
              <w:rPr>
                <w:rFonts w:eastAsia="Times New Roman" w:cs="Calibri"/>
                <w:color w:val="000000"/>
                <w:szCs w:val="22"/>
                <w:lang w:eastAsia="en-US"/>
              </w:rPr>
            </w:pPr>
          </w:p>
        </w:tc>
        <w:tc>
          <w:tcPr>
            <w:tcW w:w="2980" w:type="dxa"/>
            <w:tcBorders>
              <w:top w:val="nil"/>
              <w:left w:val="nil"/>
              <w:bottom w:val="nil"/>
              <w:right w:val="nil"/>
            </w:tcBorders>
            <w:shd w:val="clear" w:color="auto" w:fill="auto"/>
            <w:noWrap/>
            <w:vAlign w:val="center"/>
            <w:hideMark/>
          </w:tcPr>
          <w:p w14:paraId="76F4657E"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2- 5 years</w:t>
            </w:r>
          </w:p>
        </w:tc>
        <w:tc>
          <w:tcPr>
            <w:tcW w:w="1270" w:type="dxa"/>
            <w:tcBorders>
              <w:top w:val="nil"/>
              <w:left w:val="nil"/>
              <w:bottom w:val="nil"/>
              <w:right w:val="nil"/>
            </w:tcBorders>
            <w:shd w:val="clear" w:color="auto" w:fill="auto"/>
            <w:noWrap/>
            <w:vAlign w:val="center"/>
            <w:hideMark/>
          </w:tcPr>
          <w:p w14:paraId="18E68950"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w:t>
            </w:r>
          </w:p>
        </w:tc>
        <w:tc>
          <w:tcPr>
            <w:tcW w:w="1270" w:type="dxa"/>
            <w:tcBorders>
              <w:top w:val="nil"/>
              <w:left w:val="nil"/>
              <w:bottom w:val="nil"/>
              <w:right w:val="nil"/>
            </w:tcBorders>
            <w:shd w:val="clear" w:color="auto" w:fill="auto"/>
            <w:noWrap/>
            <w:vAlign w:val="center"/>
            <w:hideMark/>
          </w:tcPr>
          <w:p w14:paraId="5F2E8353"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8.7</w:t>
            </w:r>
          </w:p>
        </w:tc>
      </w:tr>
      <w:tr w:rsidR="00E457B7" w:rsidRPr="00CB7613" w14:paraId="3678BF25" w14:textId="77777777" w:rsidTr="00034DA1">
        <w:trPr>
          <w:trHeight w:val="300"/>
        </w:trPr>
        <w:tc>
          <w:tcPr>
            <w:tcW w:w="3100" w:type="dxa"/>
            <w:vMerge/>
            <w:tcBorders>
              <w:top w:val="single" w:sz="4" w:space="0" w:color="auto"/>
              <w:left w:val="nil"/>
              <w:bottom w:val="single" w:sz="4" w:space="0" w:color="000000"/>
              <w:right w:val="nil"/>
            </w:tcBorders>
            <w:vAlign w:val="center"/>
            <w:hideMark/>
          </w:tcPr>
          <w:p w14:paraId="04A7D41D" w14:textId="77777777" w:rsidR="00E457B7" w:rsidRPr="00CB7613" w:rsidRDefault="00E457B7" w:rsidP="006D6E49">
            <w:pPr>
              <w:spacing w:line="240" w:lineRule="auto"/>
              <w:ind w:firstLine="0"/>
              <w:rPr>
                <w:rFonts w:eastAsia="Times New Roman" w:cs="Calibri"/>
                <w:color w:val="000000"/>
                <w:szCs w:val="22"/>
                <w:lang w:eastAsia="en-US"/>
              </w:rPr>
            </w:pPr>
          </w:p>
        </w:tc>
        <w:tc>
          <w:tcPr>
            <w:tcW w:w="2980" w:type="dxa"/>
            <w:tcBorders>
              <w:top w:val="nil"/>
              <w:left w:val="nil"/>
              <w:bottom w:val="nil"/>
              <w:right w:val="nil"/>
            </w:tcBorders>
            <w:shd w:val="clear" w:color="auto" w:fill="auto"/>
            <w:noWrap/>
            <w:vAlign w:val="center"/>
            <w:hideMark/>
          </w:tcPr>
          <w:p w14:paraId="3580FC9B"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1- 2 years</w:t>
            </w:r>
          </w:p>
        </w:tc>
        <w:tc>
          <w:tcPr>
            <w:tcW w:w="1270" w:type="dxa"/>
            <w:tcBorders>
              <w:top w:val="nil"/>
              <w:left w:val="nil"/>
              <w:bottom w:val="nil"/>
              <w:right w:val="nil"/>
            </w:tcBorders>
            <w:shd w:val="clear" w:color="auto" w:fill="auto"/>
            <w:noWrap/>
            <w:vAlign w:val="center"/>
            <w:hideMark/>
          </w:tcPr>
          <w:p w14:paraId="30679642"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48</w:t>
            </w:r>
          </w:p>
        </w:tc>
        <w:tc>
          <w:tcPr>
            <w:tcW w:w="1270" w:type="dxa"/>
            <w:tcBorders>
              <w:top w:val="nil"/>
              <w:left w:val="nil"/>
              <w:bottom w:val="nil"/>
              <w:right w:val="nil"/>
            </w:tcBorders>
            <w:shd w:val="clear" w:color="auto" w:fill="auto"/>
            <w:noWrap/>
            <w:vAlign w:val="center"/>
            <w:hideMark/>
          </w:tcPr>
          <w:p w14:paraId="10FC348D" w14:textId="7B37CD61"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w:t>
            </w:r>
            <w:r w:rsidR="00EB7B55" w:rsidRPr="00CB7613">
              <w:rPr>
                <w:rFonts w:eastAsia="Times New Roman" w:cs="Calibri"/>
                <w:color w:val="000000"/>
                <w:szCs w:val="22"/>
                <w:lang w:eastAsia="en-US"/>
              </w:rPr>
              <w:t>.0</w:t>
            </w:r>
          </w:p>
        </w:tc>
      </w:tr>
      <w:tr w:rsidR="00E457B7" w:rsidRPr="00CB7613" w14:paraId="41C6E0C0" w14:textId="77777777" w:rsidTr="00034DA1">
        <w:trPr>
          <w:trHeight w:val="600"/>
        </w:trPr>
        <w:tc>
          <w:tcPr>
            <w:tcW w:w="3100" w:type="dxa"/>
            <w:vMerge/>
            <w:tcBorders>
              <w:top w:val="single" w:sz="4" w:space="0" w:color="auto"/>
              <w:left w:val="nil"/>
              <w:bottom w:val="single" w:sz="4" w:space="0" w:color="000000"/>
              <w:right w:val="nil"/>
            </w:tcBorders>
            <w:vAlign w:val="center"/>
            <w:hideMark/>
          </w:tcPr>
          <w:p w14:paraId="5149B194" w14:textId="77777777" w:rsidR="00E457B7" w:rsidRPr="00CB7613" w:rsidRDefault="00E457B7" w:rsidP="006D6E49">
            <w:pPr>
              <w:spacing w:line="240" w:lineRule="auto"/>
              <w:ind w:firstLine="0"/>
              <w:rPr>
                <w:rFonts w:eastAsia="Times New Roman" w:cs="Calibri"/>
                <w:color w:val="000000"/>
                <w:szCs w:val="22"/>
                <w:lang w:eastAsia="en-US"/>
              </w:rPr>
            </w:pPr>
          </w:p>
        </w:tc>
        <w:tc>
          <w:tcPr>
            <w:tcW w:w="2980" w:type="dxa"/>
            <w:tcBorders>
              <w:top w:val="nil"/>
              <w:left w:val="nil"/>
              <w:bottom w:val="nil"/>
              <w:right w:val="nil"/>
            </w:tcBorders>
            <w:shd w:val="clear" w:color="auto" w:fill="auto"/>
            <w:vAlign w:val="center"/>
            <w:hideMark/>
          </w:tcPr>
          <w:p w14:paraId="132E4B04"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year (anytime less than 12 months ago)</w:t>
            </w:r>
          </w:p>
        </w:tc>
        <w:tc>
          <w:tcPr>
            <w:tcW w:w="1270" w:type="dxa"/>
            <w:tcBorders>
              <w:top w:val="nil"/>
              <w:left w:val="nil"/>
              <w:bottom w:val="nil"/>
              <w:right w:val="nil"/>
            </w:tcBorders>
            <w:shd w:val="clear" w:color="auto" w:fill="auto"/>
            <w:noWrap/>
            <w:vAlign w:val="center"/>
            <w:hideMark/>
          </w:tcPr>
          <w:p w14:paraId="7200A088"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144</w:t>
            </w:r>
          </w:p>
        </w:tc>
        <w:tc>
          <w:tcPr>
            <w:tcW w:w="1270" w:type="dxa"/>
            <w:tcBorders>
              <w:top w:val="nil"/>
              <w:left w:val="nil"/>
              <w:bottom w:val="nil"/>
              <w:right w:val="nil"/>
            </w:tcBorders>
            <w:shd w:val="clear" w:color="auto" w:fill="auto"/>
            <w:noWrap/>
            <w:vAlign w:val="center"/>
            <w:hideMark/>
          </w:tcPr>
          <w:p w14:paraId="1D1B7792"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62.9</w:t>
            </w:r>
          </w:p>
        </w:tc>
      </w:tr>
      <w:tr w:rsidR="00E457B7" w:rsidRPr="00CB7613" w14:paraId="5E671EB0" w14:textId="77777777" w:rsidTr="00034DA1">
        <w:trPr>
          <w:trHeight w:val="300"/>
        </w:trPr>
        <w:tc>
          <w:tcPr>
            <w:tcW w:w="3100" w:type="dxa"/>
            <w:vMerge/>
            <w:tcBorders>
              <w:top w:val="single" w:sz="4" w:space="0" w:color="auto"/>
              <w:left w:val="nil"/>
              <w:bottom w:val="single" w:sz="4" w:space="0" w:color="000000"/>
              <w:right w:val="nil"/>
            </w:tcBorders>
            <w:vAlign w:val="center"/>
            <w:hideMark/>
          </w:tcPr>
          <w:p w14:paraId="05A8EEE2" w14:textId="77777777" w:rsidR="00E457B7" w:rsidRPr="00CB7613" w:rsidRDefault="00E457B7" w:rsidP="006D6E49">
            <w:pPr>
              <w:spacing w:line="240" w:lineRule="auto"/>
              <w:ind w:firstLine="0"/>
              <w:rPr>
                <w:rFonts w:eastAsia="Times New Roman" w:cs="Calibri"/>
                <w:color w:val="000000"/>
                <w:szCs w:val="22"/>
                <w:lang w:eastAsia="en-US"/>
              </w:rPr>
            </w:pPr>
          </w:p>
        </w:tc>
        <w:tc>
          <w:tcPr>
            <w:tcW w:w="2980" w:type="dxa"/>
            <w:tcBorders>
              <w:top w:val="nil"/>
              <w:left w:val="nil"/>
              <w:bottom w:val="single" w:sz="4" w:space="0" w:color="auto"/>
              <w:right w:val="nil"/>
            </w:tcBorders>
            <w:shd w:val="clear" w:color="auto" w:fill="auto"/>
            <w:noWrap/>
            <w:vAlign w:val="center"/>
            <w:hideMark/>
          </w:tcPr>
          <w:p w14:paraId="3CE1125E"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270" w:type="dxa"/>
            <w:tcBorders>
              <w:top w:val="nil"/>
              <w:left w:val="nil"/>
              <w:bottom w:val="single" w:sz="4" w:space="0" w:color="auto"/>
              <w:right w:val="nil"/>
            </w:tcBorders>
            <w:shd w:val="clear" w:color="auto" w:fill="auto"/>
            <w:noWrap/>
            <w:vAlign w:val="center"/>
            <w:hideMark/>
          </w:tcPr>
          <w:p w14:paraId="218A77D1"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229</w:t>
            </w:r>
          </w:p>
        </w:tc>
        <w:tc>
          <w:tcPr>
            <w:tcW w:w="1270" w:type="dxa"/>
            <w:tcBorders>
              <w:top w:val="nil"/>
              <w:left w:val="nil"/>
              <w:bottom w:val="single" w:sz="4" w:space="0" w:color="auto"/>
              <w:right w:val="nil"/>
            </w:tcBorders>
            <w:shd w:val="clear" w:color="auto" w:fill="auto"/>
            <w:noWrap/>
            <w:vAlign w:val="center"/>
            <w:hideMark/>
          </w:tcPr>
          <w:p w14:paraId="58235455" w14:textId="6AFD047E"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E457B7" w:rsidRPr="00CB7613" w14:paraId="58AD8B42" w14:textId="77777777" w:rsidTr="00034DA1">
        <w:trPr>
          <w:trHeight w:val="300"/>
        </w:trPr>
        <w:tc>
          <w:tcPr>
            <w:tcW w:w="3100" w:type="dxa"/>
            <w:vMerge w:val="restart"/>
            <w:tcBorders>
              <w:top w:val="nil"/>
              <w:left w:val="nil"/>
              <w:bottom w:val="nil"/>
              <w:right w:val="nil"/>
            </w:tcBorders>
            <w:shd w:val="clear" w:color="auto" w:fill="auto"/>
            <w:noWrap/>
            <w:vAlign w:val="center"/>
            <w:hideMark/>
          </w:tcPr>
          <w:p w14:paraId="35112FAA" w14:textId="77777777" w:rsidR="00E457B7" w:rsidRPr="00CB7613" w:rsidRDefault="00E457B7" w:rsidP="006D6E4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Dentist</w:t>
            </w:r>
          </w:p>
        </w:tc>
        <w:tc>
          <w:tcPr>
            <w:tcW w:w="2980" w:type="dxa"/>
            <w:tcBorders>
              <w:top w:val="nil"/>
              <w:left w:val="nil"/>
              <w:bottom w:val="nil"/>
              <w:right w:val="nil"/>
            </w:tcBorders>
            <w:shd w:val="clear" w:color="auto" w:fill="auto"/>
            <w:noWrap/>
            <w:vAlign w:val="center"/>
            <w:hideMark/>
          </w:tcPr>
          <w:p w14:paraId="6F5E4B8C"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Never</w:t>
            </w:r>
          </w:p>
        </w:tc>
        <w:tc>
          <w:tcPr>
            <w:tcW w:w="1270" w:type="dxa"/>
            <w:tcBorders>
              <w:top w:val="nil"/>
              <w:left w:val="nil"/>
              <w:bottom w:val="nil"/>
              <w:right w:val="nil"/>
            </w:tcBorders>
            <w:shd w:val="clear" w:color="auto" w:fill="auto"/>
            <w:noWrap/>
            <w:vAlign w:val="center"/>
            <w:hideMark/>
          </w:tcPr>
          <w:p w14:paraId="0F851BF2"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1270" w:type="dxa"/>
            <w:tcBorders>
              <w:top w:val="nil"/>
              <w:left w:val="nil"/>
              <w:bottom w:val="nil"/>
              <w:right w:val="nil"/>
            </w:tcBorders>
            <w:shd w:val="clear" w:color="auto" w:fill="auto"/>
            <w:noWrap/>
            <w:vAlign w:val="center"/>
            <w:hideMark/>
          </w:tcPr>
          <w:p w14:paraId="008DBD8D"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w:t>
            </w:r>
          </w:p>
        </w:tc>
      </w:tr>
      <w:tr w:rsidR="00E457B7" w:rsidRPr="00CB7613" w14:paraId="69DC04E2" w14:textId="77777777" w:rsidTr="00034DA1">
        <w:trPr>
          <w:trHeight w:val="300"/>
        </w:trPr>
        <w:tc>
          <w:tcPr>
            <w:tcW w:w="3100" w:type="dxa"/>
            <w:vMerge/>
            <w:tcBorders>
              <w:top w:val="nil"/>
              <w:left w:val="nil"/>
              <w:bottom w:val="nil"/>
              <w:right w:val="nil"/>
            </w:tcBorders>
            <w:vAlign w:val="center"/>
            <w:hideMark/>
          </w:tcPr>
          <w:p w14:paraId="14C4564C" w14:textId="77777777" w:rsidR="00E457B7" w:rsidRPr="00CB7613" w:rsidRDefault="00E457B7" w:rsidP="006D6E49">
            <w:pPr>
              <w:spacing w:line="240" w:lineRule="auto"/>
              <w:ind w:firstLine="0"/>
              <w:rPr>
                <w:rFonts w:eastAsia="Times New Roman" w:cs="Calibri"/>
                <w:color w:val="000000"/>
                <w:szCs w:val="22"/>
                <w:lang w:eastAsia="en-US"/>
              </w:rPr>
            </w:pPr>
          </w:p>
        </w:tc>
        <w:tc>
          <w:tcPr>
            <w:tcW w:w="2980" w:type="dxa"/>
            <w:tcBorders>
              <w:top w:val="nil"/>
              <w:left w:val="nil"/>
              <w:bottom w:val="nil"/>
              <w:right w:val="nil"/>
            </w:tcBorders>
            <w:shd w:val="clear" w:color="auto" w:fill="auto"/>
            <w:noWrap/>
            <w:vAlign w:val="center"/>
            <w:hideMark/>
          </w:tcPr>
          <w:p w14:paraId="4B2F4F17"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5 or more years </w:t>
            </w:r>
            <w:proofErr w:type="gramStart"/>
            <w:r w:rsidRPr="00CB7613">
              <w:rPr>
                <w:rFonts w:eastAsia="Times New Roman" w:cs="Calibri"/>
                <w:color w:val="000000"/>
                <w:szCs w:val="22"/>
                <w:lang w:eastAsia="en-US"/>
              </w:rPr>
              <w:t>ago</w:t>
            </w:r>
            <w:proofErr w:type="gramEnd"/>
          </w:p>
        </w:tc>
        <w:tc>
          <w:tcPr>
            <w:tcW w:w="1270" w:type="dxa"/>
            <w:tcBorders>
              <w:top w:val="nil"/>
              <w:left w:val="nil"/>
              <w:bottom w:val="nil"/>
              <w:right w:val="nil"/>
            </w:tcBorders>
            <w:shd w:val="clear" w:color="auto" w:fill="auto"/>
            <w:noWrap/>
            <w:vAlign w:val="center"/>
            <w:hideMark/>
          </w:tcPr>
          <w:p w14:paraId="70FA0902"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w:t>
            </w:r>
          </w:p>
        </w:tc>
        <w:tc>
          <w:tcPr>
            <w:tcW w:w="1270" w:type="dxa"/>
            <w:tcBorders>
              <w:top w:val="nil"/>
              <w:left w:val="nil"/>
              <w:bottom w:val="nil"/>
              <w:right w:val="nil"/>
            </w:tcBorders>
            <w:shd w:val="clear" w:color="auto" w:fill="auto"/>
            <w:noWrap/>
            <w:vAlign w:val="center"/>
            <w:hideMark/>
          </w:tcPr>
          <w:p w14:paraId="433881E5"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6.5</w:t>
            </w:r>
          </w:p>
        </w:tc>
      </w:tr>
      <w:tr w:rsidR="00E457B7" w:rsidRPr="00CB7613" w14:paraId="10A40A16" w14:textId="77777777" w:rsidTr="00034DA1">
        <w:trPr>
          <w:trHeight w:val="300"/>
        </w:trPr>
        <w:tc>
          <w:tcPr>
            <w:tcW w:w="3100" w:type="dxa"/>
            <w:vMerge/>
            <w:tcBorders>
              <w:top w:val="nil"/>
              <w:left w:val="nil"/>
              <w:bottom w:val="nil"/>
              <w:right w:val="nil"/>
            </w:tcBorders>
            <w:vAlign w:val="center"/>
            <w:hideMark/>
          </w:tcPr>
          <w:p w14:paraId="38B43203" w14:textId="77777777" w:rsidR="00E457B7" w:rsidRPr="00CB7613" w:rsidRDefault="00E457B7" w:rsidP="006D6E49">
            <w:pPr>
              <w:spacing w:line="240" w:lineRule="auto"/>
              <w:ind w:firstLine="0"/>
              <w:rPr>
                <w:rFonts w:eastAsia="Times New Roman" w:cs="Calibri"/>
                <w:color w:val="000000"/>
                <w:szCs w:val="22"/>
                <w:lang w:eastAsia="en-US"/>
              </w:rPr>
            </w:pPr>
          </w:p>
        </w:tc>
        <w:tc>
          <w:tcPr>
            <w:tcW w:w="2980" w:type="dxa"/>
            <w:tcBorders>
              <w:top w:val="nil"/>
              <w:left w:val="nil"/>
              <w:bottom w:val="nil"/>
              <w:right w:val="nil"/>
            </w:tcBorders>
            <w:shd w:val="clear" w:color="auto" w:fill="auto"/>
            <w:noWrap/>
            <w:vAlign w:val="center"/>
            <w:hideMark/>
          </w:tcPr>
          <w:p w14:paraId="73EF63BF"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2- 5 years</w:t>
            </w:r>
          </w:p>
        </w:tc>
        <w:tc>
          <w:tcPr>
            <w:tcW w:w="1270" w:type="dxa"/>
            <w:tcBorders>
              <w:top w:val="nil"/>
              <w:left w:val="nil"/>
              <w:bottom w:val="nil"/>
              <w:right w:val="nil"/>
            </w:tcBorders>
            <w:shd w:val="clear" w:color="auto" w:fill="auto"/>
            <w:noWrap/>
            <w:vAlign w:val="center"/>
            <w:hideMark/>
          </w:tcPr>
          <w:p w14:paraId="41D27B3E"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w:t>
            </w:r>
          </w:p>
        </w:tc>
        <w:tc>
          <w:tcPr>
            <w:tcW w:w="1270" w:type="dxa"/>
            <w:tcBorders>
              <w:top w:val="nil"/>
              <w:left w:val="nil"/>
              <w:bottom w:val="nil"/>
              <w:right w:val="nil"/>
            </w:tcBorders>
            <w:shd w:val="clear" w:color="auto" w:fill="auto"/>
            <w:noWrap/>
            <w:vAlign w:val="center"/>
            <w:hideMark/>
          </w:tcPr>
          <w:p w14:paraId="42CEBFE2"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6.1</w:t>
            </w:r>
          </w:p>
        </w:tc>
      </w:tr>
      <w:tr w:rsidR="00E457B7" w:rsidRPr="00CB7613" w14:paraId="2A29DB49" w14:textId="77777777" w:rsidTr="00034DA1">
        <w:trPr>
          <w:trHeight w:val="300"/>
        </w:trPr>
        <w:tc>
          <w:tcPr>
            <w:tcW w:w="3100" w:type="dxa"/>
            <w:vMerge/>
            <w:tcBorders>
              <w:top w:val="nil"/>
              <w:left w:val="nil"/>
              <w:bottom w:val="nil"/>
              <w:right w:val="nil"/>
            </w:tcBorders>
            <w:vAlign w:val="center"/>
            <w:hideMark/>
          </w:tcPr>
          <w:p w14:paraId="00239E53" w14:textId="77777777" w:rsidR="00E457B7" w:rsidRPr="00CB7613" w:rsidRDefault="00E457B7" w:rsidP="006D6E49">
            <w:pPr>
              <w:spacing w:line="240" w:lineRule="auto"/>
              <w:ind w:firstLine="0"/>
              <w:rPr>
                <w:rFonts w:eastAsia="Times New Roman" w:cs="Calibri"/>
                <w:color w:val="000000"/>
                <w:szCs w:val="22"/>
                <w:lang w:eastAsia="en-US"/>
              </w:rPr>
            </w:pPr>
          </w:p>
        </w:tc>
        <w:tc>
          <w:tcPr>
            <w:tcW w:w="2980" w:type="dxa"/>
            <w:tcBorders>
              <w:top w:val="nil"/>
              <w:left w:val="nil"/>
              <w:bottom w:val="nil"/>
              <w:right w:val="nil"/>
            </w:tcBorders>
            <w:shd w:val="clear" w:color="auto" w:fill="auto"/>
            <w:noWrap/>
            <w:vAlign w:val="center"/>
            <w:hideMark/>
          </w:tcPr>
          <w:p w14:paraId="717D8FB2"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1- 2 years</w:t>
            </w:r>
          </w:p>
        </w:tc>
        <w:tc>
          <w:tcPr>
            <w:tcW w:w="1270" w:type="dxa"/>
            <w:tcBorders>
              <w:top w:val="nil"/>
              <w:left w:val="nil"/>
              <w:bottom w:val="nil"/>
              <w:right w:val="nil"/>
            </w:tcBorders>
            <w:shd w:val="clear" w:color="auto" w:fill="auto"/>
            <w:noWrap/>
            <w:vAlign w:val="center"/>
            <w:hideMark/>
          </w:tcPr>
          <w:p w14:paraId="78FE8CAF"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33</w:t>
            </w:r>
          </w:p>
        </w:tc>
        <w:tc>
          <w:tcPr>
            <w:tcW w:w="1270" w:type="dxa"/>
            <w:tcBorders>
              <w:top w:val="nil"/>
              <w:left w:val="nil"/>
              <w:bottom w:val="nil"/>
              <w:right w:val="nil"/>
            </w:tcBorders>
            <w:shd w:val="clear" w:color="auto" w:fill="auto"/>
            <w:noWrap/>
            <w:vAlign w:val="center"/>
            <w:hideMark/>
          </w:tcPr>
          <w:p w14:paraId="586808E3"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14.3</w:t>
            </w:r>
          </w:p>
        </w:tc>
      </w:tr>
      <w:tr w:rsidR="00E457B7" w:rsidRPr="00CB7613" w14:paraId="5A870105" w14:textId="77777777" w:rsidTr="00034DA1">
        <w:trPr>
          <w:trHeight w:val="600"/>
        </w:trPr>
        <w:tc>
          <w:tcPr>
            <w:tcW w:w="3100" w:type="dxa"/>
            <w:vMerge/>
            <w:tcBorders>
              <w:top w:val="nil"/>
              <w:left w:val="nil"/>
              <w:bottom w:val="nil"/>
              <w:right w:val="nil"/>
            </w:tcBorders>
            <w:vAlign w:val="center"/>
            <w:hideMark/>
          </w:tcPr>
          <w:p w14:paraId="22CE4BCC" w14:textId="77777777" w:rsidR="00E457B7" w:rsidRPr="00CB7613" w:rsidRDefault="00E457B7" w:rsidP="006D6E49">
            <w:pPr>
              <w:spacing w:line="240" w:lineRule="auto"/>
              <w:ind w:firstLine="0"/>
              <w:rPr>
                <w:rFonts w:eastAsia="Times New Roman" w:cs="Calibri"/>
                <w:color w:val="000000"/>
                <w:szCs w:val="22"/>
                <w:lang w:eastAsia="en-US"/>
              </w:rPr>
            </w:pPr>
          </w:p>
        </w:tc>
        <w:tc>
          <w:tcPr>
            <w:tcW w:w="2980" w:type="dxa"/>
            <w:tcBorders>
              <w:top w:val="nil"/>
              <w:left w:val="nil"/>
              <w:bottom w:val="nil"/>
              <w:right w:val="nil"/>
            </w:tcBorders>
            <w:shd w:val="clear" w:color="auto" w:fill="auto"/>
            <w:vAlign w:val="center"/>
            <w:hideMark/>
          </w:tcPr>
          <w:p w14:paraId="5F3EA780"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year (anytime less than 12 months ago)</w:t>
            </w:r>
          </w:p>
        </w:tc>
        <w:tc>
          <w:tcPr>
            <w:tcW w:w="1270" w:type="dxa"/>
            <w:tcBorders>
              <w:top w:val="nil"/>
              <w:left w:val="nil"/>
              <w:bottom w:val="nil"/>
              <w:right w:val="nil"/>
            </w:tcBorders>
            <w:shd w:val="clear" w:color="auto" w:fill="auto"/>
            <w:noWrap/>
            <w:vAlign w:val="center"/>
            <w:hideMark/>
          </w:tcPr>
          <w:p w14:paraId="01ACC3E7"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165</w:t>
            </w:r>
          </w:p>
        </w:tc>
        <w:tc>
          <w:tcPr>
            <w:tcW w:w="1270" w:type="dxa"/>
            <w:tcBorders>
              <w:top w:val="nil"/>
              <w:left w:val="nil"/>
              <w:bottom w:val="nil"/>
              <w:right w:val="nil"/>
            </w:tcBorders>
            <w:shd w:val="clear" w:color="auto" w:fill="auto"/>
            <w:noWrap/>
            <w:vAlign w:val="center"/>
            <w:hideMark/>
          </w:tcPr>
          <w:p w14:paraId="5BE425B2"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71.4</w:t>
            </w:r>
          </w:p>
        </w:tc>
      </w:tr>
      <w:tr w:rsidR="00E457B7" w:rsidRPr="00CB7613" w14:paraId="22630AA6" w14:textId="77777777" w:rsidTr="00034DA1">
        <w:trPr>
          <w:trHeight w:val="300"/>
        </w:trPr>
        <w:tc>
          <w:tcPr>
            <w:tcW w:w="3100" w:type="dxa"/>
            <w:vMerge/>
            <w:tcBorders>
              <w:top w:val="nil"/>
              <w:left w:val="nil"/>
              <w:bottom w:val="nil"/>
              <w:right w:val="nil"/>
            </w:tcBorders>
            <w:vAlign w:val="center"/>
            <w:hideMark/>
          </w:tcPr>
          <w:p w14:paraId="083F081E" w14:textId="77777777" w:rsidR="00E457B7" w:rsidRPr="00CB7613" w:rsidRDefault="00E457B7" w:rsidP="006D6E49">
            <w:pPr>
              <w:spacing w:line="240" w:lineRule="auto"/>
              <w:ind w:firstLine="0"/>
              <w:rPr>
                <w:rFonts w:eastAsia="Times New Roman" w:cs="Calibri"/>
                <w:color w:val="000000"/>
                <w:szCs w:val="22"/>
                <w:lang w:eastAsia="en-US"/>
              </w:rPr>
            </w:pPr>
          </w:p>
        </w:tc>
        <w:tc>
          <w:tcPr>
            <w:tcW w:w="2980" w:type="dxa"/>
            <w:tcBorders>
              <w:top w:val="nil"/>
              <w:left w:val="nil"/>
              <w:bottom w:val="nil"/>
              <w:right w:val="nil"/>
            </w:tcBorders>
            <w:shd w:val="clear" w:color="auto" w:fill="auto"/>
            <w:noWrap/>
            <w:vAlign w:val="center"/>
            <w:hideMark/>
          </w:tcPr>
          <w:p w14:paraId="75271E91"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270" w:type="dxa"/>
            <w:tcBorders>
              <w:top w:val="nil"/>
              <w:left w:val="nil"/>
              <w:bottom w:val="nil"/>
              <w:right w:val="nil"/>
            </w:tcBorders>
            <w:shd w:val="clear" w:color="auto" w:fill="auto"/>
            <w:noWrap/>
            <w:vAlign w:val="center"/>
            <w:hideMark/>
          </w:tcPr>
          <w:p w14:paraId="78CC9F4D"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231</w:t>
            </w:r>
          </w:p>
        </w:tc>
        <w:tc>
          <w:tcPr>
            <w:tcW w:w="1270" w:type="dxa"/>
            <w:tcBorders>
              <w:top w:val="nil"/>
              <w:left w:val="nil"/>
              <w:bottom w:val="nil"/>
              <w:right w:val="nil"/>
            </w:tcBorders>
            <w:shd w:val="clear" w:color="auto" w:fill="auto"/>
            <w:noWrap/>
            <w:vAlign w:val="center"/>
            <w:hideMark/>
          </w:tcPr>
          <w:p w14:paraId="5D084C46" w14:textId="45407FDA"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E457B7" w:rsidRPr="00CB7613" w14:paraId="782562B1" w14:textId="77777777" w:rsidTr="00034DA1">
        <w:trPr>
          <w:trHeight w:val="300"/>
        </w:trPr>
        <w:tc>
          <w:tcPr>
            <w:tcW w:w="3100" w:type="dxa"/>
            <w:vMerge w:val="restart"/>
            <w:tcBorders>
              <w:top w:val="single" w:sz="4" w:space="0" w:color="auto"/>
              <w:left w:val="nil"/>
              <w:bottom w:val="single" w:sz="4" w:space="0" w:color="000000"/>
              <w:right w:val="nil"/>
            </w:tcBorders>
            <w:shd w:val="clear" w:color="auto" w:fill="auto"/>
            <w:noWrap/>
            <w:vAlign w:val="center"/>
            <w:hideMark/>
          </w:tcPr>
          <w:p w14:paraId="4C9C4763" w14:textId="77777777" w:rsidR="00E457B7" w:rsidRPr="00CB7613" w:rsidRDefault="00E457B7" w:rsidP="006D6E49">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Chronic Disease Educator</w:t>
            </w:r>
          </w:p>
        </w:tc>
        <w:tc>
          <w:tcPr>
            <w:tcW w:w="2980" w:type="dxa"/>
            <w:tcBorders>
              <w:top w:val="single" w:sz="4" w:space="0" w:color="auto"/>
              <w:left w:val="nil"/>
              <w:bottom w:val="nil"/>
              <w:right w:val="nil"/>
            </w:tcBorders>
            <w:shd w:val="clear" w:color="auto" w:fill="auto"/>
            <w:noWrap/>
            <w:vAlign w:val="center"/>
            <w:hideMark/>
          </w:tcPr>
          <w:p w14:paraId="226B8CF0"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Never</w:t>
            </w:r>
          </w:p>
        </w:tc>
        <w:tc>
          <w:tcPr>
            <w:tcW w:w="1270" w:type="dxa"/>
            <w:tcBorders>
              <w:top w:val="single" w:sz="4" w:space="0" w:color="auto"/>
              <w:left w:val="nil"/>
              <w:bottom w:val="nil"/>
              <w:right w:val="nil"/>
            </w:tcBorders>
            <w:shd w:val="clear" w:color="auto" w:fill="auto"/>
            <w:noWrap/>
            <w:vAlign w:val="center"/>
            <w:hideMark/>
          </w:tcPr>
          <w:p w14:paraId="130AA337"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177</w:t>
            </w:r>
          </w:p>
        </w:tc>
        <w:tc>
          <w:tcPr>
            <w:tcW w:w="1270" w:type="dxa"/>
            <w:tcBorders>
              <w:top w:val="single" w:sz="4" w:space="0" w:color="auto"/>
              <w:left w:val="nil"/>
              <w:bottom w:val="nil"/>
              <w:right w:val="nil"/>
            </w:tcBorders>
            <w:shd w:val="clear" w:color="auto" w:fill="auto"/>
            <w:noWrap/>
            <w:vAlign w:val="center"/>
            <w:hideMark/>
          </w:tcPr>
          <w:p w14:paraId="1A242829"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84.7</w:t>
            </w:r>
          </w:p>
        </w:tc>
      </w:tr>
      <w:tr w:rsidR="00E457B7" w:rsidRPr="00CB7613" w14:paraId="71FC5B41" w14:textId="77777777" w:rsidTr="00034DA1">
        <w:trPr>
          <w:trHeight w:val="300"/>
        </w:trPr>
        <w:tc>
          <w:tcPr>
            <w:tcW w:w="3100" w:type="dxa"/>
            <w:vMerge/>
            <w:tcBorders>
              <w:top w:val="single" w:sz="4" w:space="0" w:color="auto"/>
              <w:left w:val="nil"/>
              <w:bottom w:val="single" w:sz="4" w:space="0" w:color="000000"/>
              <w:right w:val="nil"/>
            </w:tcBorders>
            <w:vAlign w:val="center"/>
            <w:hideMark/>
          </w:tcPr>
          <w:p w14:paraId="4D480A2D" w14:textId="77777777" w:rsidR="00E457B7" w:rsidRPr="00CB7613" w:rsidRDefault="00E457B7" w:rsidP="007B1ACE">
            <w:pPr>
              <w:spacing w:line="240" w:lineRule="auto"/>
              <w:ind w:firstLine="0"/>
              <w:rPr>
                <w:rFonts w:eastAsia="Times New Roman" w:cs="Calibri"/>
                <w:color w:val="000000"/>
                <w:szCs w:val="22"/>
                <w:lang w:eastAsia="en-US"/>
              </w:rPr>
            </w:pPr>
          </w:p>
        </w:tc>
        <w:tc>
          <w:tcPr>
            <w:tcW w:w="2980" w:type="dxa"/>
            <w:tcBorders>
              <w:top w:val="nil"/>
              <w:left w:val="nil"/>
              <w:bottom w:val="nil"/>
              <w:right w:val="nil"/>
            </w:tcBorders>
            <w:shd w:val="clear" w:color="auto" w:fill="auto"/>
            <w:noWrap/>
            <w:vAlign w:val="center"/>
            <w:hideMark/>
          </w:tcPr>
          <w:p w14:paraId="5FBB2D26"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5 or more years </w:t>
            </w:r>
            <w:proofErr w:type="gramStart"/>
            <w:r w:rsidRPr="00CB7613">
              <w:rPr>
                <w:rFonts w:eastAsia="Times New Roman" w:cs="Calibri"/>
                <w:color w:val="000000"/>
                <w:szCs w:val="22"/>
                <w:lang w:eastAsia="en-US"/>
              </w:rPr>
              <w:t>ago</w:t>
            </w:r>
            <w:proofErr w:type="gramEnd"/>
          </w:p>
        </w:tc>
        <w:tc>
          <w:tcPr>
            <w:tcW w:w="1270" w:type="dxa"/>
            <w:tcBorders>
              <w:top w:val="nil"/>
              <w:left w:val="nil"/>
              <w:bottom w:val="nil"/>
              <w:right w:val="nil"/>
            </w:tcBorders>
            <w:shd w:val="clear" w:color="auto" w:fill="auto"/>
            <w:noWrap/>
            <w:vAlign w:val="center"/>
            <w:hideMark/>
          </w:tcPr>
          <w:p w14:paraId="2ABFEB9D"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w:t>
            </w:r>
          </w:p>
        </w:tc>
        <w:tc>
          <w:tcPr>
            <w:tcW w:w="1270" w:type="dxa"/>
            <w:tcBorders>
              <w:top w:val="nil"/>
              <w:left w:val="nil"/>
              <w:bottom w:val="nil"/>
              <w:right w:val="nil"/>
            </w:tcBorders>
            <w:shd w:val="clear" w:color="auto" w:fill="auto"/>
            <w:noWrap/>
            <w:vAlign w:val="center"/>
            <w:hideMark/>
          </w:tcPr>
          <w:p w14:paraId="1FBEB397"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3.3</w:t>
            </w:r>
          </w:p>
        </w:tc>
      </w:tr>
      <w:tr w:rsidR="00E457B7" w:rsidRPr="00CB7613" w14:paraId="090165E3" w14:textId="77777777" w:rsidTr="00034DA1">
        <w:trPr>
          <w:trHeight w:val="300"/>
        </w:trPr>
        <w:tc>
          <w:tcPr>
            <w:tcW w:w="3100" w:type="dxa"/>
            <w:vMerge/>
            <w:tcBorders>
              <w:top w:val="single" w:sz="4" w:space="0" w:color="auto"/>
              <w:left w:val="nil"/>
              <w:bottom w:val="single" w:sz="4" w:space="0" w:color="000000"/>
              <w:right w:val="nil"/>
            </w:tcBorders>
            <w:vAlign w:val="center"/>
            <w:hideMark/>
          </w:tcPr>
          <w:p w14:paraId="7945BDAD" w14:textId="77777777" w:rsidR="00E457B7" w:rsidRPr="00CB7613" w:rsidRDefault="00E457B7" w:rsidP="007B1ACE">
            <w:pPr>
              <w:spacing w:line="240" w:lineRule="auto"/>
              <w:ind w:firstLine="0"/>
              <w:rPr>
                <w:rFonts w:eastAsia="Times New Roman" w:cs="Calibri"/>
                <w:color w:val="000000"/>
                <w:szCs w:val="22"/>
                <w:lang w:eastAsia="en-US"/>
              </w:rPr>
            </w:pPr>
          </w:p>
        </w:tc>
        <w:tc>
          <w:tcPr>
            <w:tcW w:w="2980" w:type="dxa"/>
            <w:tcBorders>
              <w:top w:val="nil"/>
              <w:left w:val="nil"/>
              <w:bottom w:val="nil"/>
              <w:right w:val="nil"/>
            </w:tcBorders>
            <w:shd w:val="clear" w:color="auto" w:fill="auto"/>
            <w:noWrap/>
            <w:vAlign w:val="center"/>
            <w:hideMark/>
          </w:tcPr>
          <w:p w14:paraId="038A99CD"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2- 5 years</w:t>
            </w:r>
          </w:p>
        </w:tc>
        <w:tc>
          <w:tcPr>
            <w:tcW w:w="1270" w:type="dxa"/>
            <w:tcBorders>
              <w:top w:val="nil"/>
              <w:left w:val="nil"/>
              <w:bottom w:val="nil"/>
              <w:right w:val="nil"/>
            </w:tcBorders>
            <w:shd w:val="clear" w:color="auto" w:fill="auto"/>
            <w:noWrap/>
            <w:vAlign w:val="center"/>
            <w:hideMark/>
          </w:tcPr>
          <w:p w14:paraId="773AFC00"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1270" w:type="dxa"/>
            <w:tcBorders>
              <w:top w:val="nil"/>
              <w:left w:val="nil"/>
              <w:bottom w:val="nil"/>
              <w:right w:val="nil"/>
            </w:tcBorders>
            <w:shd w:val="clear" w:color="auto" w:fill="auto"/>
            <w:noWrap/>
            <w:vAlign w:val="center"/>
            <w:hideMark/>
          </w:tcPr>
          <w:p w14:paraId="2CE2847C" w14:textId="6B3DC8AD"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r w:rsidR="00EB7B55" w:rsidRPr="00CB7613">
              <w:rPr>
                <w:rFonts w:eastAsia="Times New Roman" w:cs="Calibri"/>
                <w:color w:val="000000"/>
                <w:szCs w:val="22"/>
                <w:lang w:eastAsia="en-US"/>
              </w:rPr>
              <w:t>.0</w:t>
            </w:r>
          </w:p>
        </w:tc>
      </w:tr>
      <w:tr w:rsidR="00E457B7" w:rsidRPr="00CB7613" w14:paraId="6187A96A" w14:textId="77777777" w:rsidTr="00034DA1">
        <w:trPr>
          <w:trHeight w:val="300"/>
        </w:trPr>
        <w:tc>
          <w:tcPr>
            <w:tcW w:w="3100" w:type="dxa"/>
            <w:vMerge/>
            <w:tcBorders>
              <w:top w:val="single" w:sz="4" w:space="0" w:color="auto"/>
              <w:left w:val="nil"/>
              <w:bottom w:val="single" w:sz="4" w:space="0" w:color="000000"/>
              <w:right w:val="nil"/>
            </w:tcBorders>
            <w:vAlign w:val="center"/>
            <w:hideMark/>
          </w:tcPr>
          <w:p w14:paraId="15AE6AF7" w14:textId="77777777" w:rsidR="00E457B7" w:rsidRPr="00CB7613" w:rsidRDefault="00E457B7" w:rsidP="007B1ACE">
            <w:pPr>
              <w:spacing w:line="240" w:lineRule="auto"/>
              <w:ind w:firstLine="0"/>
              <w:rPr>
                <w:rFonts w:eastAsia="Times New Roman" w:cs="Calibri"/>
                <w:color w:val="000000"/>
                <w:szCs w:val="22"/>
                <w:lang w:eastAsia="en-US"/>
              </w:rPr>
            </w:pPr>
          </w:p>
        </w:tc>
        <w:tc>
          <w:tcPr>
            <w:tcW w:w="2980" w:type="dxa"/>
            <w:tcBorders>
              <w:top w:val="nil"/>
              <w:left w:val="nil"/>
              <w:bottom w:val="nil"/>
              <w:right w:val="nil"/>
            </w:tcBorders>
            <w:shd w:val="clear" w:color="auto" w:fill="auto"/>
            <w:noWrap/>
            <w:vAlign w:val="center"/>
            <w:hideMark/>
          </w:tcPr>
          <w:p w14:paraId="5F4A53BB"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1- 2 years</w:t>
            </w:r>
          </w:p>
        </w:tc>
        <w:tc>
          <w:tcPr>
            <w:tcW w:w="1270" w:type="dxa"/>
            <w:tcBorders>
              <w:top w:val="nil"/>
              <w:left w:val="nil"/>
              <w:bottom w:val="nil"/>
              <w:right w:val="nil"/>
            </w:tcBorders>
            <w:shd w:val="clear" w:color="auto" w:fill="auto"/>
            <w:noWrap/>
            <w:vAlign w:val="center"/>
            <w:hideMark/>
          </w:tcPr>
          <w:p w14:paraId="417B0A25"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w:t>
            </w:r>
          </w:p>
        </w:tc>
        <w:tc>
          <w:tcPr>
            <w:tcW w:w="1270" w:type="dxa"/>
            <w:tcBorders>
              <w:top w:val="nil"/>
              <w:left w:val="nil"/>
              <w:bottom w:val="nil"/>
              <w:right w:val="nil"/>
            </w:tcBorders>
            <w:shd w:val="clear" w:color="auto" w:fill="auto"/>
            <w:noWrap/>
            <w:vAlign w:val="center"/>
            <w:hideMark/>
          </w:tcPr>
          <w:p w14:paraId="284105C9"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3.3</w:t>
            </w:r>
          </w:p>
        </w:tc>
      </w:tr>
      <w:tr w:rsidR="00E457B7" w:rsidRPr="00CB7613" w14:paraId="7AE03B56" w14:textId="77777777" w:rsidTr="00034DA1">
        <w:trPr>
          <w:trHeight w:val="600"/>
        </w:trPr>
        <w:tc>
          <w:tcPr>
            <w:tcW w:w="3100" w:type="dxa"/>
            <w:vMerge/>
            <w:tcBorders>
              <w:top w:val="single" w:sz="4" w:space="0" w:color="auto"/>
              <w:left w:val="nil"/>
              <w:bottom w:val="single" w:sz="4" w:space="0" w:color="000000"/>
              <w:right w:val="nil"/>
            </w:tcBorders>
            <w:vAlign w:val="center"/>
            <w:hideMark/>
          </w:tcPr>
          <w:p w14:paraId="2C7B2698" w14:textId="77777777" w:rsidR="00E457B7" w:rsidRPr="00CB7613" w:rsidRDefault="00E457B7" w:rsidP="007B1ACE">
            <w:pPr>
              <w:spacing w:line="240" w:lineRule="auto"/>
              <w:ind w:firstLine="0"/>
              <w:rPr>
                <w:rFonts w:eastAsia="Times New Roman" w:cs="Calibri"/>
                <w:color w:val="000000"/>
                <w:szCs w:val="22"/>
                <w:lang w:eastAsia="en-US"/>
              </w:rPr>
            </w:pPr>
          </w:p>
        </w:tc>
        <w:tc>
          <w:tcPr>
            <w:tcW w:w="2980" w:type="dxa"/>
            <w:tcBorders>
              <w:top w:val="nil"/>
              <w:left w:val="nil"/>
              <w:bottom w:val="nil"/>
              <w:right w:val="nil"/>
            </w:tcBorders>
            <w:shd w:val="clear" w:color="auto" w:fill="auto"/>
            <w:vAlign w:val="center"/>
            <w:hideMark/>
          </w:tcPr>
          <w:p w14:paraId="0B845BF4"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year (anytime less than 12 months ago)</w:t>
            </w:r>
          </w:p>
        </w:tc>
        <w:tc>
          <w:tcPr>
            <w:tcW w:w="1270" w:type="dxa"/>
            <w:tcBorders>
              <w:top w:val="nil"/>
              <w:left w:val="nil"/>
              <w:bottom w:val="nil"/>
              <w:right w:val="nil"/>
            </w:tcBorders>
            <w:shd w:val="clear" w:color="auto" w:fill="auto"/>
            <w:noWrap/>
            <w:vAlign w:val="center"/>
            <w:hideMark/>
          </w:tcPr>
          <w:p w14:paraId="6FC86519"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w:t>
            </w:r>
          </w:p>
        </w:tc>
        <w:tc>
          <w:tcPr>
            <w:tcW w:w="1270" w:type="dxa"/>
            <w:tcBorders>
              <w:top w:val="nil"/>
              <w:left w:val="nil"/>
              <w:bottom w:val="nil"/>
              <w:right w:val="nil"/>
            </w:tcBorders>
            <w:shd w:val="clear" w:color="auto" w:fill="auto"/>
            <w:noWrap/>
            <w:vAlign w:val="center"/>
            <w:hideMark/>
          </w:tcPr>
          <w:p w14:paraId="75DB5887"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7.7</w:t>
            </w:r>
          </w:p>
        </w:tc>
      </w:tr>
      <w:tr w:rsidR="00E457B7" w:rsidRPr="00CB7613" w14:paraId="2D710BCC" w14:textId="77777777" w:rsidTr="00034DA1">
        <w:trPr>
          <w:trHeight w:val="300"/>
        </w:trPr>
        <w:tc>
          <w:tcPr>
            <w:tcW w:w="3100" w:type="dxa"/>
            <w:vMerge/>
            <w:tcBorders>
              <w:top w:val="single" w:sz="4" w:space="0" w:color="auto"/>
              <w:left w:val="nil"/>
              <w:bottom w:val="single" w:sz="4" w:space="0" w:color="000000"/>
              <w:right w:val="nil"/>
            </w:tcBorders>
            <w:vAlign w:val="center"/>
            <w:hideMark/>
          </w:tcPr>
          <w:p w14:paraId="07513BAC" w14:textId="77777777" w:rsidR="00E457B7" w:rsidRPr="00CB7613" w:rsidRDefault="00E457B7" w:rsidP="007B1ACE">
            <w:pPr>
              <w:spacing w:line="240" w:lineRule="auto"/>
              <w:ind w:firstLine="0"/>
              <w:rPr>
                <w:rFonts w:eastAsia="Times New Roman" w:cs="Calibri"/>
                <w:color w:val="000000"/>
                <w:szCs w:val="22"/>
                <w:lang w:eastAsia="en-US"/>
              </w:rPr>
            </w:pPr>
          </w:p>
        </w:tc>
        <w:tc>
          <w:tcPr>
            <w:tcW w:w="2980" w:type="dxa"/>
            <w:tcBorders>
              <w:top w:val="nil"/>
              <w:left w:val="nil"/>
              <w:bottom w:val="single" w:sz="4" w:space="0" w:color="auto"/>
              <w:right w:val="nil"/>
            </w:tcBorders>
            <w:shd w:val="clear" w:color="auto" w:fill="auto"/>
            <w:noWrap/>
            <w:vAlign w:val="center"/>
            <w:hideMark/>
          </w:tcPr>
          <w:p w14:paraId="526AD87A" w14:textId="77777777" w:rsidR="00E457B7" w:rsidRPr="00CB7613" w:rsidRDefault="00E457B7"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270" w:type="dxa"/>
            <w:tcBorders>
              <w:top w:val="nil"/>
              <w:left w:val="nil"/>
              <w:bottom w:val="single" w:sz="4" w:space="0" w:color="auto"/>
              <w:right w:val="nil"/>
            </w:tcBorders>
            <w:shd w:val="clear" w:color="auto" w:fill="auto"/>
            <w:noWrap/>
            <w:vAlign w:val="center"/>
            <w:hideMark/>
          </w:tcPr>
          <w:p w14:paraId="67FF937D" w14:textId="77777777"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209</w:t>
            </w:r>
          </w:p>
        </w:tc>
        <w:tc>
          <w:tcPr>
            <w:tcW w:w="1270" w:type="dxa"/>
            <w:tcBorders>
              <w:top w:val="nil"/>
              <w:left w:val="nil"/>
              <w:bottom w:val="single" w:sz="4" w:space="0" w:color="auto"/>
              <w:right w:val="nil"/>
            </w:tcBorders>
            <w:shd w:val="clear" w:color="auto" w:fill="auto"/>
            <w:noWrap/>
            <w:vAlign w:val="center"/>
            <w:hideMark/>
          </w:tcPr>
          <w:p w14:paraId="52CA1413" w14:textId="702F9A56" w:rsidR="00E457B7" w:rsidRPr="00CB7613" w:rsidRDefault="00E457B7" w:rsidP="001778D4">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bl>
    <w:p w14:paraId="7AACB632" w14:textId="77777777" w:rsidR="001123A8" w:rsidRPr="00CB7613" w:rsidRDefault="001123A8" w:rsidP="001123A8">
      <w:pPr>
        <w:ind w:firstLine="0"/>
        <w:rPr>
          <w:rFonts w:cs="Calibri"/>
          <w:szCs w:val="22"/>
        </w:rPr>
      </w:pPr>
    </w:p>
    <w:p w14:paraId="4ED68C55" w14:textId="60AEF570" w:rsidR="001123A8" w:rsidRPr="00CB7613" w:rsidRDefault="001123A8" w:rsidP="001123A8">
      <w:pPr>
        <w:pStyle w:val="Caption"/>
        <w:rPr>
          <w:rFonts w:cs="Calibri"/>
          <w:szCs w:val="22"/>
        </w:rPr>
      </w:pPr>
      <w:r w:rsidRPr="00CB7613">
        <w:rPr>
          <w:rFonts w:cs="Calibri"/>
          <w:szCs w:val="22"/>
        </w:rPr>
        <w:t>Table A 21.</w:t>
      </w:r>
      <w:r w:rsidRPr="00CB7613">
        <w:rPr>
          <w:rFonts w:cs="Calibri"/>
          <w:i/>
          <w:iCs w:val="0"/>
          <w:szCs w:val="22"/>
        </w:rPr>
        <w:t xml:space="preserve"> NCDHD Client Reporte</w:t>
      </w:r>
      <w:r w:rsidR="001778D4" w:rsidRPr="00CB7613">
        <w:rPr>
          <w:rFonts w:cs="Calibri"/>
          <w:i/>
          <w:iCs w:val="0"/>
          <w:szCs w:val="22"/>
        </w:rPr>
        <w:t xml:space="preserve">d </w:t>
      </w:r>
      <w:r w:rsidR="00034DA1" w:rsidRPr="00CB7613">
        <w:rPr>
          <w:rFonts w:cs="Calibri"/>
          <w:i/>
          <w:iCs w:val="0"/>
          <w:szCs w:val="22"/>
        </w:rPr>
        <w:t>Personal Health Responses</w:t>
      </w:r>
    </w:p>
    <w:tbl>
      <w:tblPr>
        <w:tblW w:w="8913" w:type="dxa"/>
        <w:tblLayout w:type="fixed"/>
        <w:tblLook w:val="04A0" w:firstRow="1" w:lastRow="0" w:firstColumn="1" w:lastColumn="0" w:noHBand="0" w:noVBand="1"/>
      </w:tblPr>
      <w:tblGrid>
        <w:gridCol w:w="3880"/>
        <w:gridCol w:w="2460"/>
        <w:gridCol w:w="1286"/>
        <w:gridCol w:w="1287"/>
      </w:tblGrid>
      <w:tr w:rsidR="00034DA1" w:rsidRPr="00CB7613" w14:paraId="1BEB894B" w14:textId="77777777" w:rsidTr="00034DA1">
        <w:trPr>
          <w:trHeight w:val="300"/>
        </w:trPr>
        <w:tc>
          <w:tcPr>
            <w:tcW w:w="3880" w:type="dxa"/>
            <w:tcBorders>
              <w:top w:val="single" w:sz="4" w:space="0" w:color="auto"/>
              <w:left w:val="nil"/>
              <w:bottom w:val="nil"/>
              <w:right w:val="nil"/>
            </w:tcBorders>
            <w:shd w:val="clear" w:color="auto" w:fill="auto"/>
            <w:noWrap/>
            <w:vAlign w:val="center"/>
            <w:hideMark/>
          </w:tcPr>
          <w:p w14:paraId="17D26F93" w14:textId="77777777" w:rsidR="00034DA1" w:rsidRPr="00CB7613" w:rsidRDefault="00034DA1" w:rsidP="00034DA1">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w:t>
            </w:r>
          </w:p>
        </w:tc>
        <w:tc>
          <w:tcPr>
            <w:tcW w:w="2460" w:type="dxa"/>
            <w:tcBorders>
              <w:top w:val="single" w:sz="4" w:space="0" w:color="auto"/>
              <w:left w:val="nil"/>
              <w:bottom w:val="single" w:sz="4" w:space="0" w:color="auto"/>
              <w:right w:val="nil"/>
            </w:tcBorders>
            <w:shd w:val="clear" w:color="auto" w:fill="auto"/>
            <w:noWrap/>
            <w:vAlign w:val="center"/>
            <w:hideMark/>
          </w:tcPr>
          <w:p w14:paraId="7F0F13F2" w14:textId="77777777" w:rsidR="00034DA1" w:rsidRPr="00CB7613" w:rsidRDefault="00034DA1" w:rsidP="00034DA1">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w:t>
            </w:r>
          </w:p>
        </w:tc>
        <w:tc>
          <w:tcPr>
            <w:tcW w:w="1286" w:type="dxa"/>
            <w:tcBorders>
              <w:top w:val="single" w:sz="4" w:space="0" w:color="auto"/>
              <w:left w:val="nil"/>
              <w:bottom w:val="single" w:sz="4" w:space="0" w:color="auto"/>
              <w:right w:val="nil"/>
            </w:tcBorders>
            <w:shd w:val="clear" w:color="auto" w:fill="auto"/>
            <w:noWrap/>
            <w:vAlign w:val="center"/>
            <w:hideMark/>
          </w:tcPr>
          <w:p w14:paraId="007D17F0" w14:textId="69694D68" w:rsidR="00034DA1" w:rsidRPr="00CB7613" w:rsidRDefault="00034DA1" w:rsidP="00034DA1">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1287" w:type="dxa"/>
            <w:tcBorders>
              <w:top w:val="single" w:sz="4" w:space="0" w:color="auto"/>
              <w:left w:val="nil"/>
              <w:bottom w:val="single" w:sz="4" w:space="0" w:color="auto"/>
              <w:right w:val="nil"/>
            </w:tcBorders>
            <w:shd w:val="clear" w:color="auto" w:fill="auto"/>
            <w:noWrap/>
            <w:vAlign w:val="center"/>
            <w:hideMark/>
          </w:tcPr>
          <w:p w14:paraId="5A0C10C0" w14:textId="23E091C3" w:rsidR="00034DA1" w:rsidRPr="00CB7613" w:rsidRDefault="00034DA1"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1123A8" w:rsidRPr="00CB7613" w14:paraId="430B842A" w14:textId="77777777" w:rsidTr="00034DA1">
        <w:trPr>
          <w:trHeight w:val="300"/>
        </w:trPr>
        <w:tc>
          <w:tcPr>
            <w:tcW w:w="3880" w:type="dxa"/>
            <w:vMerge w:val="restart"/>
            <w:tcBorders>
              <w:top w:val="nil"/>
              <w:left w:val="nil"/>
              <w:bottom w:val="single" w:sz="4" w:space="0" w:color="000000"/>
              <w:right w:val="nil"/>
            </w:tcBorders>
            <w:shd w:val="clear" w:color="auto" w:fill="auto"/>
            <w:vAlign w:val="center"/>
            <w:hideMark/>
          </w:tcPr>
          <w:p w14:paraId="35FEC4A2" w14:textId="77777777" w:rsidR="001123A8" w:rsidRPr="00CB7613" w:rsidRDefault="001123A8"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When was your most recent cholesterol screening?</w:t>
            </w:r>
          </w:p>
        </w:tc>
        <w:tc>
          <w:tcPr>
            <w:tcW w:w="2460" w:type="dxa"/>
            <w:tcBorders>
              <w:top w:val="nil"/>
              <w:left w:val="nil"/>
              <w:bottom w:val="nil"/>
              <w:right w:val="nil"/>
            </w:tcBorders>
            <w:shd w:val="clear" w:color="auto" w:fill="auto"/>
            <w:noWrap/>
            <w:vAlign w:val="center"/>
            <w:hideMark/>
          </w:tcPr>
          <w:p w14:paraId="09CA5226"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Never</w:t>
            </w:r>
          </w:p>
        </w:tc>
        <w:tc>
          <w:tcPr>
            <w:tcW w:w="1286" w:type="dxa"/>
            <w:tcBorders>
              <w:top w:val="nil"/>
              <w:left w:val="nil"/>
              <w:bottom w:val="nil"/>
              <w:right w:val="nil"/>
            </w:tcBorders>
            <w:shd w:val="clear" w:color="auto" w:fill="auto"/>
            <w:noWrap/>
            <w:vAlign w:val="center"/>
            <w:hideMark/>
          </w:tcPr>
          <w:p w14:paraId="31BE205F"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w:t>
            </w:r>
          </w:p>
        </w:tc>
        <w:tc>
          <w:tcPr>
            <w:tcW w:w="1287" w:type="dxa"/>
            <w:tcBorders>
              <w:top w:val="nil"/>
              <w:left w:val="nil"/>
              <w:bottom w:val="nil"/>
              <w:right w:val="nil"/>
            </w:tcBorders>
            <w:shd w:val="clear" w:color="auto" w:fill="auto"/>
            <w:noWrap/>
            <w:vAlign w:val="center"/>
            <w:hideMark/>
          </w:tcPr>
          <w:p w14:paraId="65ECA890"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7.7</w:t>
            </w:r>
          </w:p>
        </w:tc>
      </w:tr>
      <w:tr w:rsidR="001123A8" w:rsidRPr="00CB7613" w14:paraId="71F1DA9D" w14:textId="77777777" w:rsidTr="00034DA1">
        <w:trPr>
          <w:trHeight w:val="300"/>
        </w:trPr>
        <w:tc>
          <w:tcPr>
            <w:tcW w:w="3880" w:type="dxa"/>
            <w:vMerge/>
            <w:tcBorders>
              <w:top w:val="nil"/>
              <w:left w:val="nil"/>
              <w:bottom w:val="single" w:sz="4" w:space="0" w:color="000000"/>
              <w:right w:val="nil"/>
            </w:tcBorders>
            <w:vAlign w:val="center"/>
            <w:hideMark/>
          </w:tcPr>
          <w:p w14:paraId="2BDA0FA8" w14:textId="77777777" w:rsidR="001123A8" w:rsidRPr="00CB7613" w:rsidRDefault="001123A8" w:rsidP="00FC5C8B">
            <w:pPr>
              <w:spacing w:line="240" w:lineRule="auto"/>
              <w:ind w:firstLine="0"/>
              <w:rPr>
                <w:rFonts w:eastAsia="Times New Roman" w:cs="Calibri"/>
                <w:color w:val="000000"/>
                <w:szCs w:val="22"/>
                <w:lang w:eastAsia="en-US"/>
              </w:rPr>
            </w:pPr>
          </w:p>
        </w:tc>
        <w:tc>
          <w:tcPr>
            <w:tcW w:w="2460" w:type="dxa"/>
            <w:tcBorders>
              <w:top w:val="nil"/>
              <w:left w:val="nil"/>
              <w:bottom w:val="nil"/>
              <w:right w:val="nil"/>
            </w:tcBorders>
            <w:shd w:val="clear" w:color="auto" w:fill="auto"/>
            <w:noWrap/>
            <w:vAlign w:val="center"/>
            <w:hideMark/>
          </w:tcPr>
          <w:p w14:paraId="6797760C"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More than 6 years ago</w:t>
            </w:r>
          </w:p>
        </w:tc>
        <w:tc>
          <w:tcPr>
            <w:tcW w:w="1286" w:type="dxa"/>
            <w:tcBorders>
              <w:top w:val="nil"/>
              <w:left w:val="nil"/>
              <w:bottom w:val="nil"/>
              <w:right w:val="nil"/>
            </w:tcBorders>
            <w:shd w:val="clear" w:color="auto" w:fill="auto"/>
            <w:noWrap/>
            <w:vAlign w:val="center"/>
            <w:hideMark/>
          </w:tcPr>
          <w:p w14:paraId="38989848"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1287" w:type="dxa"/>
            <w:tcBorders>
              <w:top w:val="nil"/>
              <w:left w:val="nil"/>
              <w:bottom w:val="nil"/>
              <w:right w:val="nil"/>
            </w:tcBorders>
            <w:shd w:val="clear" w:color="auto" w:fill="auto"/>
            <w:noWrap/>
            <w:vAlign w:val="center"/>
            <w:hideMark/>
          </w:tcPr>
          <w:p w14:paraId="5116C78A"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2.7</w:t>
            </w:r>
          </w:p>
        </w:tc>
      </w:tr>
      <w:tr w:rsidR="001123A8" w:rsidRPr="00CB7613" w14:paraId="6827C9FB" w14:textId="77777777" w:rsidTr="00034DA1">
        <w:trPr>
          <w:trHeight w:val="300"/>
        </w:trPr>
        <w:tc>
          <w:tcPr>
            <w:tcW w:w="3880" w:type="dxa"/>
            <w:vMerge/>
            <w:tcBorders>
              <w:top w:val="nil"/>
              <w:left w:val="nil"/>
              <w:bottom w:val="single" w:sz="4" w:space="0" w:color="000000"/>
              <w:right w:val="nil"/>
            </w:tcBorders>
            <w:vAlign w:val="center"/>
            <w:hideMark/>
          </w:tcPr>
          <w:p w14:paraId="665C9EF0" w14:textId="77777777" w:rsidR="001123A8" w:rsidRPr="00CB7613" w:rsidRDefault="001123A8" w:rsidP="00FC5C8B">
            <w:pPr>
              <w:spacing w:line="240" w:lineRule="auto"/>
              <w:ind w:firstLine="0"/>
              <w:rPr>
                <w:rFonts w:eastAsia="Times New Roman" w:cs="Calibri"/>
                <w:color w:val="000000"/>
                <w:szCs w:val="22"/>
                <w:lang w:eastAsia="en-US"/>
              </w:rPr>
            </w:pPr>
          </w:p>
        </w:tc>
        <w:tc>
          <w:tcPr>
            <w:tcW w:w="2460" w:type="dxa"/>
            <w:tcBorders>
              <w:top w:val="nil"/>
              <w:left w:val="nil"/>
              <w:bottom w:val="nil"/>
              <w:right w:val="nil"/>
            </w:tcBorders>
            <w:shd w:val="clear" w:color="auto" w:fill="auto"/>
            <w:noWrap/>
            <w:vAlign w:val="center"/>
            <w:hideMark/>
          </w:tcPr>
          <w:p w14:paraId="0A4A383B" w14:textId="79449950"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4-6 years</w:t>
            </w:r>
          </w:p>
        </w:tc>
        <w:tc>
          <w:tcPr>
            <w:tcW w:w="1286" w:type="dxa"/>
            <w:tcBorders>
              <w:top w:val="nil"/>
              <w:left w:val="nil"/>
              <w:bottom w:val="nil"/>
              <w:right w:val="nil"/>
            </w:tcBorders>
            <w:shd w:val="clear" w:color="auto" w:fill="auto"/>
            <w:noWrap/>
            <w:vAlign w:val="center"/>
            <w:hideMark/>
          </w:tcPr>
          <w:p w14:paraId="5C5BD725"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197</w:t>
            </w:r>
          </w:p>
        </w:tc>
        <w:tc>
          <w:tcPr>
            <w:tcW w:w="1287" w:type="dxa"/>
            <w:tcBorders>
              <w:top w:val="nil"/>
              <w:left w:val="nil"/>
              <w:bottom w:val="nil"/>
              <w:right w:val="nil"/>
            </w:tcBorders>
            <w:shd w:val="clear" w:color="auto" w:fill="auto"/>
            <w:noWrap/>
            <w:vAlign w:val="center"/>
            <w:hideMark/>
          </w:tcPr>
          <w:p w14:paraId="4A598A9F"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89.5</w:t>
            </w:r>
          </w:p>
        </w:tc>
      </w:tr>
      <w:tr w:rsidR="001123A8" w:rsidRPr="00CB7613" w14:paraId="0562A499" w14:textId="77777777" w:rsidTr="00034DA1">
        <w:trPr>
          <w:trHeight w:val="300"/>
        </w:trPr>
        <w:tc>
          <w:tcPr>
            <w:tcW w:w="3880" w:type="dxa"/>
            <w:vMerge/>
            <w:tcBorders>
              <w:top w:val="nil"/>
              <w:left w:val="nil"/>
              <w:bottom w:val="single" w:sz="4" w:space="0" w:color="000000"/>
              <w:right w:val="nil"/>
            </w:tcBorders>
            <w:vAlign w:val="center"/>
            <w:hideMark/>
          </w:tcPr>
          <w:p w14:paraId="597C8251" w14:textId="77777777" w:rsidR="001123A8" w:rsidRPr="00CB7613" w:rsidRDefault="001123A8" w:rsidP="00FC5C8B">
            <w:pPr>
              <w:spacing w:line="240" w:lineRule="auto"/>
              <w:ind w:firstLine="0"/>
              <w:rPr>
                <w:rFonts w:eastAsia="Times New Roman" w:cs="Calibri"/>
                <w:color w:val="000000"/>
                <w:szCs w:val="22"/>
                <w:lang w:eastAsia="en-US"/>
              </w:rPr>
            </w:pPr>
          </w:p>
        </w:tc>
        <w:tc>
          <w:tcPr>
            <w:tcW w:w="2460" w:type="dxa"/>
            <w:tcBorders>
              <w:top w:val="nil"/>
              <w:left w:val="nil"/>
              <w:bottom w:val="single" w:sz="4" w:space="0" w:color="auto"/>
              <w:right w:val="nil"/>
            </w:tcBorders>
            <w:shd w:val="clear" w:color="auto" w:fill="auto"/>
            <w:noWrap/>
            <w:vAlign w:val="center"/>
            <w:hideMark/>
          </w:tcPr>
          <w:p w14:paraId="18A038FE"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286" w:type="dxa"/>
            <w:tcBorders>
              <w:top w:val="nil"/>
              <w:left w:val="nil"/>
              <w:bottom w:val="single" w:sz="4" w:space="0" w:color="auto"/>
              <w:right w:val="nil"/>
            </w:tcBorders>
            <w:shd w:val="clear" w:color="auto" w:fill="auto"/>
            <w:noWrap/>
            <w:vAlign w:val="center"/>
            <w:hideMark/>
          </w:tcPr>
          <w:p w14:paraId="55B71A66"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220</w:t>
            </w:r>
          </w:p>
        </w:tc>
        <w:tc>
          <w:tcPr>
            <w:tcW w:w="1287" w:type="dxa"/>
            <w:tcBorders>
              <w:top w:val="nil"/>
              <w:left w:val="nil"/>
              <w:bottom w:val="single" w:sz="4" w:space="0" w:color="auto"/>
              <w:right w:val="nil"/>
            </w:tcBorders>
            <w:shd w:val="clear" w:color="auto" w:fill="auto"/>
            <w:noWrap/>
            <w:vAlign w:val="center"/>
            <w:hideMark/>
          </w:tcPr>
          <w:p w14:paraId="6C7CA8BF" w14:textId="20BEA343"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821F9A" w:rsidRPr="00CB7613">
              <w:rPr>
                <w:rFonts w:eastAsia="Times New Roman" w:cs="Calibri"/>
                <w:color w:val="000000"/>
                <w:szCs w:val="22"/>
                <w:lang w:eastAsia="en-US"/>
              </w:rPr>
              <w:t>.0</w:t>
            </w:r>
          </w:p>
        </w:tc>
      </w:tr>
      <w:tr w:rsidR="001123A8" w:rsidRPr="00CB7613" w14:paraId="430C62E9" w14:textId="77777777" w:rsidTr="00034DA1">
        <w:trPr>
          <w:trHeight w:val="300"/>
        </w:trPr>
        <w:tc>
          <w:tcPr>
            <w:tcW w:w="3880" w:type="dxa"/>
            <w:vMerge w:val="restart"/>
            <w:tcBorders>
              <w:top w:val="nil"/>
              <w:left w:val="nil"/>
              <w:bottom w:val="nil"/>
              <w:right w:val="nil"/>
            </w:tcBorders>
            <w:shd w:val="clear" w:color="auto" w:fill="auto"/>
            <w:vAlign w:val="center"/>
            <w:hideMark/>
          </w:tcPr>
          <w:p w14:paraId="345122C7" w14:textId="77777777" w:rsidR="001123A8" w:rsidRPr="00CB7613" w:rsidRDefault="001123A8"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How many times in the past 3 months has an adult in your household been injured and required medical care as the result of a fall?</w:t>
            </w:r>
          </w:p>
        </w:tc>
        <w:tc>
          <w:tcPr>
            <w:tcW w:w="2460" w:type="dxa"/>
            <w:tcBorders>
              <w:top w:val="nil"/>
              <w:left w:val="nil"/>
              <w:bottom w:val="nil"/>
              <w:right w:val="nil"/>
            </w:tcBorders>
            <w:shd w:val="clear" w:color="auto" w:fill="auto"/>
            <w:noWrap/>
            <w:vAlign w:val="center"/>
            <w:hideMark/>
          </w:tcPr>
          <w:p w14:paraId="27AFF1AE"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0 times</w:t>
            </w:r>
          </w:p>
        </w:tc>
        <w:tc>
          <w:tcPr>
            <w:tcW w:w="1286" w:type="dxa"/>
            <w:tcBorders>
              <w:top w:val="nil"/>
              <w:left w:val="nil"/>
              <w:bottom w:val="nil"/>
              <w:right w:val="nil"/>
            </w:tcBorders>
            <w:shd w:val="clear" w:color="auto" w:fill="auto"/>
            <w:noWrap/>
            <w:vAlign w:val="center"/>
            <w:hideMark/>
          </w:tcPr>
          <w:p w14:paraId="23D75B55"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211</w:t>
            </w:r>
          </w:p>
        </w:tc>
        <w:tc>
          <w:tcPr>
            <w:tcW w:w="1287" w:type="dxa"/>
            <w:tcBorders>
              <w:top w:val="nil"/>
              <w:left w:val="nil"/>
              <w:bottom w:val="nil"/>
              <w:right w:val="nil"/>
            </w:tcBorders>
            <w:shd w:val="clear" w:color="auto" w:fill="auto"/>
            <w:noWrap/>
            <w:vAlign w:val="center"/>
            <w:hideMark/>
          </w:tcPr>
          <w:p w14:paraId="17D78B6C"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92.5</w:t>
            </w:r>
          </w:p>
        </w:tc>
      </w:tr>
      <w:tr w:rsidR="001123A8" w:rsidRPr="00CB7613" w14:paraId="2DAC4100" w14:textId="77777777" w:rsidTr="00034DA1">
        <w:trPr>
          <w:trHeight w:val="300"/>
        </w:trPr>
        <w:tc>
          <w:tcPr>
            <w:tcW w:w="3880" w:type="dxa"/>
            <w:vMerge/>
            <w:tcBorders>
              <w:top w:val="nil"/>
              <w:left w:val="nil"/>
              <w:bottom w:val="nil"/>
              <w:right w:val="nil"/>
            </w:tcBorders>
            <w:vAlign w:val="center"/>
            <w:hideMark/>
          </w:tcPr>
          <w:p w14:paraId="4D3B52B8" w14:textId="77777777" w:rsidR="001123A8" w:rsidRPr="00CB7613" w:rsidRDefault="001123A8" w:rsidP="00FC5C8B">
            <w:pPr>
              <w:spacing w:line="240" w:lineRule="auto"/>
              <w:ind w:firstLine="0"/>
              <w:rPr>
                <w:rFonts w:eastAsia="Times New Roman" w:cs="Calibri"/>
                <w:color w:val="000000"/>
                <w:szCs w:val="22"/>
                <w:lang w:eastAsia="en-US"/>
              </w:rPr>
            </w:pPr>
          </w:p>
        </w:tc>
        <w:tc>
          <w:tcPr>
            <w:tcW w:w="2460" w:type="dxa"/>
            <w:tcBorders>
              <w:top w:val="nil"/>
              <w:left w:val="nil"/>
              <w:bottom w:val="nil"/>
              <w:right w:val="nil"/>
            </w:tcBorders>
            <w:shd w:val="clear" w:color="auto" w:fill="auto"/>
            <w:noWrap/>
            <w:vAlign w:val="center"/>
            <w:hideMark/>
          </w:tcPr>
          <w:p w14:paraId="77E14105"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 time</w:t>
            </w:r>
          </w:p>
        </w:tc>
        <w:tc>
          <w:tcPr>
            <w:tcW w:w="1286" w:type="dxa"/>
            <w:tcBorders>
              <w:top w:val="nil"/>
              <w:left w:val="nil"/>
              <w:bottom w:val="nil"/>
              <w:right w:val="nil"/>
            </w:tcBorders>
            <w:shd w:val="clear" w:color="auto" w:fill="auto"/>
            <w:noWrap/>
            <w:vAlign w:val="center"/>
            <w:hideMark/>
          </w:tcPr>
          <w:p w14:paraId="17885767"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w:t>
            </w:r>
          </w:p>
        </w:tc>
        <w:tc>
          <w:tcPr>
            <w:tcW w:w="1287" w:type="dxa"/>
            <w:tcBorders>
              <w:top w:val="nil"/>
              <w:left w:val="nil"/>
              <w:bottom w:val="nil"/>
              <w:right w:val="nil"/>
            </w:tcBorders>
            <w:shd w:val="clear" w:color="auto" w:fill="auto"/>
            <w:noWrap/>
            <w:vAlign w:val="center"/>
            <w:hideMark/>
          </w:tcPr>
          <w:p w14:paraId="648DC430" w14:textId="274181FD"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w:t>
            </w:r>
            <w:r w:rsidR="00EB7B55" w:rsidRPr="00CB7613">
              <w:rPr>
                <w:rFonts w:eastAsia="Times New Roman" w:cs="Calibri"/>
                <w:color w:val="000000"/>
                <w:szCs w:val="22"/>
                <w:lang w:eastAsia="en-US"/>
              </w:rPr>
              <w:t>.0</w:t>
            </w:r>
          </w:p>
        </w:tc>
      </w:tr>
      <w:tr w:rsidR="001123A8" w:rsidRPr="00CB7613" w14:paraId="2EBCB096" w14:textId="77777777" w:rsidTr="00034DA1">
        <w:trPr>
          <w:trHeight w:val="300"/>
        </w:trPr>
        <w:tc>
          <w:tcPr>
            <w:tcW w:w="3880" w:type="dxa"/>
            <w:vMerge/>
            <w:tcBorders>
              <w:top w:val="nil"/>
              <w:left w:val="nil"/>
              <w:bottom w:val="nil"/>
              <w:right w:val="nil"/>
            </w:tcBorders>
            <w:vAlign w:val="center"/>
            <w:hideMark/>
          </w:tcPr>
          <w:p w14:paraId="4446757E" w14:textId="77777777" w:rsidR="001123A8" w:rsidRPr="00CB7613" w:rsidRDefault="001123A8" w:rsidP="00FC5C8B">
            <w:pPr>
              <w:spacing w:line="240" w:lineRule="auto"/>
              <w:ind w:firstLine="0"/>
              <w:rPr>
                <w:rFonts w:eastAsia="Times New Roman" w:cs="Calibri"/>
                <w:color w:val="000000"/>
                <w:szCs w:val="22"/>
                <w:lang w:eastAsia="en-US"/>
              </w:rPr>
            </w:pPr>
          </w:p>
        </w:tc>
        <w:tc>
          <w:tcPr>
            <w:tcW w:w="2460" w:type="dxa"/>
            <w:tcBorders>
              <w:top w:val="nil"/>
              <w:left w:val="nil"/>
              <w:bottom w:val="nil"/>
              <w:right w:val="nil"/>
            </w:tcBorders>
            <w:shd w:val="clear" w:color="auto" w:fill="auto"/>
            <w:noWrap/>
            <w:vAlign w:val="center"/>
            <w:hideMark/>
          </w:tcPr>
          <w:p w14:paraId="5E162A1B"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 times</w:t>
            </w:r>
          </w:p>
        </w:tc>
        <w:tc>
          <w:tcPr>
            <w:tcW w:w="1286" w:type="dxa"/>
            <w:tcBorders>
              <w:top w:val="nil"/>
              <w:left w:val="nil"/>
              <w:bottom w:val="nil"/>
              <w:right w:val="nil"/>
            </w:tcBorders>
            <w:shd w:val="clear" w:color="auto" w:fill="auto"/>
            <w:noWrap/>
            <w:vAlign w:val="center"/>
            <w:hideMark/>
          </w:tcPr>
          <w:p w14:paraId="135A24A7"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1287" w:type="dxa"/>
            <w:tcBorders>
              <w:top w:val="nil"/>
              <w:left w:val="nil"/>
              <w:bottom w:val="nil"/>
              <w:right w:val="nil"/>
            </w:tcBorders>
            <w:shd w:val="clear" w:color="auto" w:fill="auto"/>
            <w:noWrap/>
            <w:vAlign w:val="center"/>
            <w:hideMark/>
          </w:tcPr>
          <w:p w14:paraId="043CE227"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23A8" w:rsidRPr="00CB7613" w14:paraId="711EAE8F" w14:textId="77777777" w:rsidTr="00034DA1">
        <w:trPr>
          <w:trHeight w:val="300"/>
        </w:trPr>
        <w:tc>
          <w:tcPr>
            <w:tcW w:w="3880" w:type="dxa"/>
            <w:vMerge/>
            <w:tcBorders>
              <w:top w:val="nil"/>
              <w:left w:val="nil"/>
              <w:bottom w:val="nil"/>
              <w:right w:val="nil"/>
            </w:tcBorders>
            <w:vAlign w:val="center"/>
            <w:hideMark/>
          </w:tcPr>
          <w:p w14:paraId="17CF29BC" w14:textId="77777777" w:rsidR="001123A8" w:rsidRPr="00CB7613" w:rsidRDefault="001123A8" w:rsidP="00FC5C8B">
            <w:pPr>
              <w:spacing w:line="240" w:lineRule="auto"/>
              <w:ind w:firstLine="0"/>
              <w:rPr>
                <w:rFonts w:eastAsia="Times New Roman" w:cs="Calibri"/>
                <w:color w:val="000000"/>
                <w:szCs w:val="22"/>
                <w:lang w:eastAsia="en-US"/>
              </w:rPr>
            </w:pPr>
          </w:p>
        </w:tc>
        <w:tc>
          <w:tcPr>
            <w:tcW w:w="2460" w:type="dxa"/>
            <w:tcBorders>
              <w:top w:val="nil"/>
              <w:left w:val="nil"/>
              <w:bottom w:val="nil"/>
              <w:right w:val="nil"/>
            </w:tcBorders>
            <w:shd w:val="clear" w:color="auto" w:fill="auto"/>
            <w:noWrap/>
            <w:vAlign w:val="center"/>
            <w:hideMark/>
          </w:tcPr>
          <w:p w14:paraId="0180D077"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286" w:type="dxa"/>
            <w:tcBorders>
              <w:top w:val="nil"/>
              <w:left w:val="nil"/>
              <w:bottom w:val="nil"/>
              <w:right w:val="nil"/>
            </w:tcBorders>
            <w:shd w:val="clear" w:color="auto" w:fill="auto"/>
            <w:noWrap/>
            <w:vAlign w:val="center"/>
            <w:hideMark/>
          </w:tcPr>
          <w:p w14:paraId="45CA1D6D"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228</w:t>
            </w:r>
          </w:p>
        </w:tc>
        <w:tc>
          <w:tcPr>
            <w:tcW w:w="1287" w:type="dxa"/>
            <w:tcBorders>
              <w:top w:val="nil"/>
              <w:left w:val="nil"/>
              <w:bottom w:val="nil"/>
              <w:right w:val="nil"/>
            </w:tcBorders>
            <w:shd w:val="clear" w:color="auto" w:fill="auto"/>
            <w:noWrap/>
            <w:vAlign w:val="center"/>
            <w:hideMark/>
          </w:tcPr>
          <w:p w14:paraId="75D7C147" w14:textId="69B00A9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1123A8" w:rsidRPr="00CB7613" w14:paraId="108AC1AB" w14:textId="77777777" w:rsidTr="00034DA1">
        <w:trPr>
          <w:trHeight w:val="300"/>
        </w:trPr>
        <w:tc>
          <w:tcPr>
            <w:tcW w:w="3880" w:type="dxa"/>
            <w:vMerge w:val="restart"/>
            <w:tcBorders>
              <w:top w:val="single" w:sz="4" w:space="0" w:color="auto"/>
              <w:left w:val="nil"/>
              <w:bottom w:val="nil"/>
              <w:right w:val="nil"/>
            </w:tcBorders>
            <w:shd w:val="clear" w:color="auto" w:fill="auto"/>
            <w:vAlign w:val="center"/>
            <w:hideMark/>
          </w:tcPr>
          <w:p w14:paraId="411BA833" w14:textId="77777777" w:rsidR="001123A8" w:rsidRPr="00CB7613" w:rsidRDefault="001123A8"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During your most recent time dialing 911, how long did it take for emergency personnel to respond?</w:t>
            </w:r>
          </w:p>
        </w:tc>
        <w:tc>
          <w:tcPr>
            <w:tcW w:w="2460" w:type="dxa"/>
            <w:tcBorders>
              <w:top w:val="single" w:sz="4" w:space="0" w:color="auto"/>
              <w:left w:val="nil"/>
              <w:bottom w:val="nil"/>
              <w:right w:val="nil"/>
            </w:tcBorders>
            <w:shd w:val="clear" w:color="auto" w:fill="auto"/>
            <w:noWrap/>
            <w:vAlign w:val="center"/>
            <w:hideMark/>
          </w:tcPr>
          <w:p w14:paraId="5D1076EE"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10 minutes</w:t>
            </w:r>
          </w:p>
        </w:tc>
        <w:tc>
          <w:tcPr>
            <w:tcW w:w="1286" w:type="dxa"/>
            <w:tcBorders>
              <w:top w:val="single" w:sz="4" w:space="0" w:color="auto"/>
              <w:left w:val="nil"/>
              <w:bottom w:val="nil"/>
              <w:right w:val="nil"/>
            </w:tcBorders>
            <w:shd w:val="clear" w:color="auto" w:fill="auto"/>
            <w:noWrap/>
            <w:vAlign w:val="center"/>
            <w:hideMark/>
          </w:tcPr>
          <w:p w14:paraId="5BAF7076"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w:t>
            </w:r>
          </w:p>
        </w:tc>
        <w:tc>
          <w:tcPr>
            <w:tcW w:w="1287" w:type="dxa"/>
            <w:tcBorders>
              <w:top w:val="single" w:sz="4" w:space="0" w:color="auto"/>
              <w:left w:val="nil"/>
              <w:bottom w:val="nil"/>
              <w:right w:val="nil"/>
            </w:tcBorders>
            <w:shd w:val="clear" w:color="auto" w:fill="auto"/>
            <w:noWrap/>
            <w:vAlign w:val="center"/>
            <w:hideMark/>
          </w:tcPr>
          <w:p w14:paraId="747A3D33"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42.1</w:t>
            </w:r>
          </w:p>
        </w:tc>
      </w:tr>
      <w:tr w:rsidR="001123A8" w:rsidRPr="00CB7613" w14:paraId="71FD59ED" w14:textId="77777777" w:rsidTr="00034DA1">
        <w:trPr>
          <w:trHeight w:val="300"/>
        </w:trPr>
        <w:tc>
          <w:tcPr>
            <w:tcW w:w="3880" w:type="dxa"/>
            <w:vMerge/>
            <w:tcBorders>
              <w:top w:val="single" w:sz="4" w:space="0" w:color="auto"/>
              <w:left w:val="nil"/>
              <w:bottom w:val="nil"/>
              <w:right w:val="nil"/>
            </w:tcBorders>
            <w:vAlign w:val="center"/>
            <w:hideMark/>
          </w:tcPr>
          <w:p w14:paraId="36348594" w14:textId="77777777" w:rsidR="001123A8" w:rsidRPr="00CB7613" w:rsidRDefault="001123A8" w:rsidP="00FC5C8B">
            <w:pPr>
              <w:spacing w:line="240" w:lineRule="auto"/>
              <w:ind w:firstLine="0"/>
              <w:rPr>
                <w:rFonts w:eastAsia="Times New Roman" w:cs="Calibri"/>
                <w:color w:val="000000"/>
                <w:szCs w:val="22"/>
                <w:lang w:eastAsia="en-US"/>
              </w:rPr>
            </w:pPr>
          </w:p>
        </w:tc>
        <w:tc>
          <w:tcPr>
            <w:tcW w:w="2460" w:type="dxa"/>
            <w:tcBorders>
              <w:top w:val="nil"/>
              <w:left w:val="nil"/>
              <w:bottom w:val="nil"/>
              <w:right w:val="nil"/>
            </w:tcBorders>
            <w:shd w:val="clear" w:color="auto" w:fill="auto"/>
            <w:noWrap/>
            <w:vAlign w:val="center"/>
            <w:hideMark/>
          </w:tcPr>
          <w:p w14:paraId="17F54B0C"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11 to 20 minutes</w:t>
            </w:r>
          </w:p>
        </w:tc>
        <w:tc>
          <w:tcPr>
            <w:tcW w:w="1286" w:type="dxa"/>
            <w:tcBorders>
              <w:top w:val="nil"/>
              <w:left w:val="nil"/>
              <w:bottom w:val="nil"/>
              <w:right w:val="nil"/>
            </w:tcBorders>
            <w:shd w:val="clear" w:color="auto" w:fill="auto"/>
            <w:noWrap/>
            <w:vAlign w:val="center"/>
            <w:hideMark/>
          </w:tcPr>
          <w:p w14:paraId="384CBB64"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w:t>
            </w:r>
          </w:p>
        </w:tc>
        <w:tc>
          <w:tcPr>
            <w:tcW w:w="1287" w:type="dxa"/>
            <w:tcBorders>
              <w:top w:val="nil"/>
              <w:left w:val="nil"/>
              <w:bottom w:val="nil"/>
              <w:right w:val="nil"/>
            </w:tcBorders>
            <w:shd w:val="clear" w:color="auto" w:fill="auto"/>
            <w:noWrap/>
            <w:vAlign w:val="center"/>
            <w:hideMark/>
          </w:tcPr>
          <w:p w14:paraId="72BDAF5C"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36.8</w:t>
            </w:r>
          </w:p>
        </w:tc>
      </w:tr>
      <w:tr w:rsidR="001123A8" w:rsidRPr="00CB7613" w14:paraId="653BF411" w14:textId="77777777" w:rsidTr="00034DA1">
        <w:trPr>
          <w:trHeight w:val="300"/>
        </w:trPr>
        <w:tc>
          <w:tcPr>
            <w:tcW w:w="3880" w:type="dxa"/>
            <w:vMerge/>
            <w:tcBorders>
              <w:top w:val="single" w:sz="4" w:space="0" w:color="auto"/>
              <w:left w:val="nil"/>
              <w:bottom w:val="nil"/>
              <w:right w:val="nil"/>
            </w:tcBorders>
            <w:vAlign w:val="center"/>
            <w:hideMark/>
          </w:tcPr>
          <w:p w14:paraId="1F6FBC88" w14:textId="77777777" w:rsidR="001123A8" w:rsidRPr="00CB7613" w:rsidRDefault="001123A8" w:rsidP="00FC5C8B">
            <w:pPr>
              <w:spacing w:line="240" w:lineRule="auto"/>
              <w:ind w:firstLine="0"/>
              <w:rPr>
                <w:rFonts w:eastAsia="Times New Roman" w:cs="Calibri"/>
                <w:color w:val="000000"/>
                <w:szCs w:val="22"/>
                <w:lang w:eastAsia="en-US"/>
              </w:rPr>
            </w:pPr>
          </w:p>
        </w:tc>
        <w:tc>
          <w:tcPr>
            <w:tcW w:w="2460" w:type="dxa"/>
            <w:tcBorders>
              <w:top w:val="nil"/>
              <w:left w:val="nil"/>
              <w:bottom w:val="nil"/>
              <w:right w:val="nil"/>
            </w:tcBorders>
            <w:shd w:val="clear" w:color="auto" w:fill="auto"/>
            <w:noWrap/>
            <w:vAlign w:val="center"/>
            <w:hideMark/>
          </w:tcPr>
          <w:p w14:paraId="1CA06262"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21 to 30 minutes</w:t>
            </w:r>
          </w:p>
        </w:tc>
        <w:tc>
          <w:tcPr>
            <w:tcW w:w="1286" w:type="dxa"/>
            <w:tcBorders>
              <w:top w:val="nil"/>
              <w:left w:val="nil"/>
              <w:bottom w:val="nil"/>
              <w:right w:val="nil"/>
            </w:tcBorders>
            <w:shd w:val="clear" w:color="auto" w:fill="auto"/>
            <w:noWrap/>
            <w:vAlign w:val="center"/>
            <w:hideMark/>
          </w:tcPr>
          <w:p w14:paraId="4FEB0D30"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1287" w:type="dxa"/>
            <w:tcBorders>
              <w:top w:val="nil"/>
              <w:left w:val="nil"/>
              <w:bottom w:val="nil"/>
              <w:right w:val="nil"/>
            </w:tcBorders>
            <w:shd w:val="clear" w:color="auto" w:fill="auto"/>
            <w:noWrap/>
            <w:vAlign w:val="center"/>
            <w:hideMark/>
          </w:tcPr>
          <w:p w14:paraId="0765BE23"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21.1</w:t>
            </w:r>
          </w:p>
        </w:tc>
      </w:tr>
      <w:tr w:rsidR="001123A8" w:rsidRPr="00CB7613" w14:paraId="347A5684" w14:textId="77777777" w:rsidTr="00034DA1">
        <w:trPr>
          <w:trHeight w:val="300"/>
        </w:trPr>
        <w:tc>
          <w:tcPr>
            <w:tcW w:w="3880" w:type="dxa"/>
            <w:vMerge/>
            <w:tcBorders>
              <w:top w:val="single" w:sz="4" w:space="0" w:color="auto"/>
              <w:left w:val="nil"/>
              <w:bottom w:val="nil"/>
              <w:right w:val="nil"/>
            </w:tcBorders>
            <w:vAlign w:val="center"/>
            <w:hideMark/>
          </w:tcPr>
          <w:p w14:paraId="480F2896" w14:textId="77777777" w:rsidR="001123A8" w:rsidRPr="00CB7613" w:rsidRDefault="001123A8" w:rsidP="00FC5C8B">
            <w:pPr>
              <w:spacing w:line="240" w:lineRule="auto"/>
              <w:ind w:firstLine="0"/>
              <w:rPr>
                <w:rFonts w:eastAsia="Times New Roman" w:cs="Calibri"/>
                <w:color w:val="000000"/>
                <w:szCs w:val="22"/>
                <w:lang w:eastAsia="en-US"/>
              </w:rPr>
            </w:pPr>
          </w:p>
        </w:tc>
        <w:tc>
          <w:tcPr>
            <w:tcW w:w="2460" w:type="dxa"/>
            <w:tcBorders>
              <w:top w:val="nil"/>
              <w:left w:val="nil"/>
              <w:bottom w:val="nil"/>
              <w:right w:val="nil"/>
            </w:tcBorders>
            <w:shd w:val="clear" w:color="auto" w:fill="auto"/>
            <w:noWrap/>
            <w:vAlign w:val="center"/>
            <w:hideMark/>
          </w:tcPr>
          <w:p w14:paraId="0894D85D"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286" w:type="dxa"/>
            <w:tcBorders>
              <w:top w:val="nil"/>
              <w:left w:val="nil"/>
              <w:bottom w:val="nil"/>
              <w:right w:val="nil"/>
            </w:tcBorders>
            <w:shd w:val="clear" w:color="auto" w:fill="auto"/>
            <w:noWrap/>
            <w:vAlign w:val="center"/>
            <w:hideMark/>
          </w:tcPr>
          <w:p w14:paraId="513D2167"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w:t>
            </w:r>
          </w:p>
        </w:tc>
        <w:tc>
          <w:tcPr>
            <w:tcW w:w="1287" w:type="dxa"/>
            <w:tcBorders>
              <w:top w:val="nil"/>
              <w:left w:val="nil"/>
              <w:bottom w:val="nil"/>
              <w:right w:val="nil"/>
            </w:tcBorders>
            <w:shd w:val="clear" w:color="auto" w:fill="auto"/>
            <w:noWrap/>
            <w:vAlign w:val="center"/>
            <w:hideMark/>
          </w:tcPr>
          <w:p w14:paraId="31376068" w14:textId="3DD42E2F"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1123A8" w:rsidRPr="00CB7613" w14:paraId="46E27A99" w14:textId="77777777" w:rsidTr="00034DA1">
        <w:trPr>
          <w:trHeight w:val="300"/>
        </w:trPr>
        <w:tc>
          <w:tcPr>
            <w:tcW w:w="3880" w:type="dxa"/>
            <w:vMerge w:val="restart"/>
            <w:tcBorders>
              <w:top w:val="single" w:sz="4" w:space="0" w:color="auto"/>
              <w:left w:val="nil"/>
              <w:bottom w:val="single" w:sz="4" w:space="0" w:color="000000"/>
              <w:right w:val="nil"/>
            </w:tcBorders>
            <w:shd w:val="clear" w:color="auto" w:fill="auto"/>
            <w:noWrap/>
            <w:vAlign w:val="center"/>
            <w:hideMark/>
          </w:tcPr>
          <w:p w14:paraId="5455CC89" w14:textId="77777777" w:rsidR="001123A8" w:rsidRPr="00CB7613" w:rsidRDefault="001123A8"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How often do you use a tanning bed?</w:t>
            </w:r>
          </w:p>
        </w:tc>
        <w:tc>
          <w:tcPr>
            <w:tcW w:w="2460" w:type="dxa"/>
            <w:tcBorders>
              <w:top w:val="single" w:sz="4" w:space="0" w:color="auto"/>
              <w:left w:val="nil"/>
              <w:bottom w:val="nil"/>
              <w:right w:val="nil"/>
            </w:tcBorders>
            <w:shd w:val="clear" w:color="auto" w:fill="auto"/>
            <w:noWrap/>
            <w:vAlign w:val="center"/>
            <w:hideMark/>
          </w:tcPr>
          <w:p w14:paraId="7A9481A7"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Seasonal</w:t>
            </w:r>
          </w:p>
        </w:tc>
        <w:tc>
          <w:tcPr>
            <w:tcW w:w="1286" w:type="dxa"/>
            <w:tcBorders>
              <w:top w:val="single" w:sz="4" w:space="0" w:color="auto"/>
              <w:left w:val="nil"/>
              <w:bottom w:val="nil"/>
              <w:right w:val="nil"/>
            </w:tcBorders>
            <w:shd w:val="clear" w:color="auto" w:fill="auto"/>
            <w:noWrap/>
            <w:vAlign w:val="center"/>
            <w:hideMark/>
          </w:tcPr>
          <w:p w14:paraId="2E3ED45D"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w:t>
            </w:r>
          </w:p>
        </w:tc>
        <w:tc>
          <w:tcPr>
            <w:tcW w:w="1287" w:type="dxa"/>
            <w:tcBorders>
              <w:top w:val="single" w:sz="4" w:space="0" w:color="auto"/>
              <w:left w:val="nil"/>
              <w:bottom w:val="nil"/>
              <w:right w:val="nil"/>
            </w:tcBorders>
            <w:shd w:val="clear" w:color="auto" w:fill="auto"/>
            <w:noWrap/>
            <w:vAlign w:val="center"/>
            <w:hideMark/>
          </w:tcPr>
          <w:p w14:paraId="3B65AE74"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57.9</w:t>
            </w:r>
          </w:p>
        </w:tc>
      </w:tr>
      <w:tr w:rsidR="001123A8" w:rsidRPr="00CB7613" w14:paraId="023DDC9F" w14:textId="77777777" w:rsidTr="00034DA1">
        <w:trPr>
          <w:trHeight w:val="300"/>
        </w:trPr>
        <w:tc>
          <w:tcPr>
            <w:tcW w:w="3880" w:type="dxa"/>
            <w:vMerge/>
            <w:tcBorders>
              <w:top w:val="single" w:sz="4" w:space="0" w:color="auto"/>
              <w:left w:val="nil"/>
              <w:bottom w:val="single" w:sz="4" w:space="0" w:color="000000"/>
              <w:right w:val="nil"/>
            </w:tcBorders>
            <w:vAlign w:val="center"/>
            <w:hideMark/>
          </w:tcPr>
          <w:p w14:paraId="79860CFB" w14:textId="77777777" w:rsidR="001123A8" w:rsidRPr="00CB7613" w:rsidRDefault="001123A8" w:rsidP="00FC5C8B">
            <w:pPr>
              <w:spacing w:line="240" w:lineRule="auto"/>
              <w:ind w:firstLine="0"/>
              <w:rPr>
                <w:rFonts w:eastAsia="Times New Roman" w:cs="Calibri"/>
                <w:color w:val="000000"/>
                <w:szCs w:val="22"/>
                <w:lang w:eastAsia="en-US"/>
              </w:rPr>
            </w:pPr>
          </w:p>
        </w:tc>
        <w:tc>
          <w:tcPr>
            <w:tcW w:w="2460" w:type="dxa"/>
            <w:tcBorders>
              <w:top w:val="nil"/>
              <w:left w:val="nil"/>
              <w:bottom w:val="nil"/>
              <w:right w:val="nil"/>
            </w:tcBorders>
            <w:shd w:val="clear" w:color="auto" w:fill="auto"/>
            <w:noWrap/>
            <w:vAlign w:val="center"/>
            <w:hideMark/>
          </w:tcPr>
          <w:p w14:paraId="26ACEB60"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Just before vacation</w:t>
            </w:r>
          </w:p>
        </w:tc>
        <w:tc>
          <w:tcPr>
            <w:tcW w:w="1286" w:type="dxa"/>
            <w:tcBorders>
              <w:top w:val="nil"/>
              <w:left w:val="nil"/>
              <w:bottom w:val="nil"/>
              <w:right w:val="nil"/>
            </w:tcBorders>
            <w:shd w:val="clear" w:color="auto" w:fill="auto"/>
            <w:noWrap/>
            <w:vAlign w:val="center"/>
            <w:hideMark/>
          </w:tcPr>
          <w:p w14:paraId="52CE94D2"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w:t>
            </w:r>
          </w:p>
        </w:tc>
        <w:tc>
          <w:tcPr>
            <w:tcW w:w="1287" w:type="dxa"/>
            <w:tcBorders>
              <w:top w:val="nil"/>
              <w:left w:val="nil"/>
              <w:bottom w:val="nil"/>
              <w:right w:val="nil"/>
            </w:tcBorders>
            <w:shd w:val="clear" w:color="auto" w:fill="auto"/>
            <w:noWrap/>
            <w:vAlign w:val="center"/>
            <w:hideMark/>
          </w:tcPr>
          <w:p w14:paraId="5A30190D"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36.8</w:t>
            </w:r>
          </w:p>
        </w:tc>
      </w:tr>
      <w:tr w:rsidR="001123A8" w:rsidRPr="00CB7613" w14:paraId="564223CC" w14:textId="77777777" w:rsidTr="00034DA1">
        <w:trPr>
          <w:trHeight w:val="300"/>
        </w:trPr>
        <w:tc>
          <w:tcPr>
            <w:tcW w:w="3880" w:type="dxa"/>
            <w:vMerge/>
            <w:tcBorders>
              <w:top w:val="single" w:sz="4" w:space="0" w:color="auto"/>
              <w:left w:val="nil"/>
              <w:bottom w:val="single" w:sz="4" w:space="0" w:color="000000"/>
              <w:right w:val="nil"/>
            </w:tcBorders>
            <w:vAlign w:val="center"/>
            <w:hideMark/>
          </w:tcPr>
          <w:p w14:paraId="1A456B86" w14:textId="77777777" w:rsidR="001123A8" w:rsidRPr="00CB7613" w:rsidRDefault="001123A8" w:rsidP="00FC5C8B">
            <w:pPr>
              <w:spacing w:line="240" w:lineRule="auto"/>
              <w:ind w:firstLine="0"/>
              <w:rPr>
                <w:rFonts w:eastAsia="Times New Roman" w:cs="Calibri"/>
                <w:color w:val="000000"/>
                <w:szCs w:val="22"/>
                <w:lang w:eastAsia="en-US"/>
              </w:rPr>
            </w:pPr>
          </w:p>
        </w:tc>
        <w:tc>
          <w:tcPr>
            <w:tcW w:w="2460" w:type="dxa"/>
            <w:tcBorders>
              <w:top w:val="nil"/>
              <w:left w:val="nil"/>
              <w:bottom w:val="nil"/>
              <w:right w:val="nil"/>
            </w:tcBorders>
            <w:shd w:val="clear" w:color="auto" w:fill="auto"/>
            <w:noWrap/>
            <w:vAlign w:val="center"/>
            <w:hideMark/>
          </w:tcPr>
          <w:p w14:paraId="743AAA27"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Weekly</w:t>
            </w:r>
          </w:p>
        </w:tc>
        <w:tc>
          <w:tcPr>
            <w:tcW w:w="1286" w:type="dxa"/>
            <w:tcBorders>
              <w:top w:val="nil"/>
              <w:left w:val="nil"/>
              <w:bottom w:val="nil"/>
              <w:right w:val="nil"/>
            </w:tcBorders>
            <w:shd w:val="clear" w:color="auto" w:fill="auto"/>
            <w:noWrap/>
            <w:vAlign w:val="center"/>
            <w:hideMark/>
          </w:tcPr>
          <w:p w14:paraId="099E8D09"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1287" w:type="dxa"/>
            <w:tcBorders>
              <w:top w:val="nil"/>
              <w:left w:val="nil"/>
              <w:bottom w:val="nil"/>
              <w:right w:val="nil"/>
            </w:tcBorders>
            <w:shd w:val="clear" w:color="auto" w:fill="auto"/>
            <w:noWrap/>
            <w:vAlign w:val="center"/>
            <w:hideMark/>
          </w:tcPr>
          <w:p w14:paraId="22955748"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5.3</w:t>
            </w:r>
          </w:p>
        </w:tc>
      </w:tr>
      <w:tr w:rsidR="001123A8" w:rsidRPr="00CB7613" w14:paraId="4644AC0A" w14:textId="77777777" w:rsidTr="00034DA1">
        <w:trPr>
          <w:trHeight w:val="300"/>
        </w:trPr>
        <w:tc>
          <w:tcPr>
            <w:tcW w:w="3880" w:type="dxa"/>
            <w:vMerge/>
            <w:tcBorders>
              <w:top w:val="single" w:sz="4" w:space="0" w:color="auto"/>
              <w:left w:val="nil"/>
              <w:bottom w:val="single" w:sz="4" w:space="0" w:color="000000"/>
              <w:right w:val="nil"/>
            </w:tcBorders>
            <w:vAlign w:val="center"/>
            <w:hideMark/>
          </w:tcPr>
          <w:p w14:paraId="42641D41" w14:textId="77777777" w:rsidR="001123A8" w:rsidRPr="00CB7613" w:rsidRDefault="001123A8" w:rsidP="00FC5C8B">
            <w:pPr>
              <w:spacing w:line="240" w:lineRule="auto"/>
              <w:ind w:firstLine="0"/>
              <w:rPr>
                <w:rFonts w:eastAsia="Times New Roman" w:cs="Calibri"/>
                <w:color w:val="000000"/>
                <w:szCs w:val="22"/>
                <w:lang w:eastAsia="en-US"/>
              </w:rPr>
            </w:pPr>
          </w:p>
        </w:tc>
        <w:tc>
          <w:tcPr>
            <w:tcW w:w="2460" w:type="dxa"/>
            <w:tcBorders>
              <w:top w:val="nil"/>
              <w:left w:val="nil"/>
              <w:bottom w:val="single" w:sz="4" w:space="0" w:color="auto"/>
              <w:right w:val="nil"/>
            </w:tcBorders>
            <w:shd w:val="clear" w:color="auto" w:fill="auto"/>
            <w:noWrap/>
            <w:vAlign w:val="center"/>
            <w:hideMark/>
          </w:tcPr>
          <w:p w14:paraId="15C31FC8"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286" w:type="dxa"/>
            <w:tcBorders>
              <w:top w:val="nil"/>
              <w:left w:val="nil"/>
              <w:bottom w:val="single" w:sz="4" w:space="0" w:color="auto"/>
              <w:right w:val="nil"/>
            </w:tcBorders>
            <w:shd w:val="clear" w:color="auto" w:fill="auto"/>
            <w:noWrap/>
            <w:vAlign w:val="center"/>
            <w:hideMark/>
          </w:tcPr>
          <w:p w14:paraId="79A6F4F9"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w:t>
            </w:r>
          </w:p>
        </w:tc>
        <w:tc>
          <w:tcPr>
            <w:tcW w:w="1287" w:type="dxa"/>
            <w:tcBorders>
              <w:top w:val="nil"/>
              <w:left w:val="nil"/>
              <w:bottom w:val="single" w:sz="4" w:space="0" w:color="auto"/>
              <w:right w:val="nil"/>
            </w:tcBorders>
            <w:shd w:val="clear" w:color="auto" w:fill="auto"/>
            <w:noWrap/>
            <w:vAlign w:val="center"/>
            <w:hideMark/>
          </w:tcPr>
          <w:p w14:paraId="1510F2F0" w14:textId="3C94DA7D"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1123A8" w:rsidRPr="00CB7613" w14:paraId="3A33F933" w14:textId="77777777" w:rsidTr="00034DA1">
        <w:trPr>
          <w:trHeight w:val="300"/>
        </w:trPr>
        <w:tc>
          <w:tcPr>
            <w:tcW w:w="3880" w:type="dxa"/>
            <w:vMerge w:val="restart"/>
            <w:tcBorders>
              <w:top w:val="nil"/>
              <w:left w:val="nil"/>
              <w:bottom w:val="nil"/>
              <w:right w:val="nil"/>
            </w:tcBorders>
            <w:shd w:val="clear" w:color="auto" w:fill="auto"/>
            <w:vAlign w:val="center"/>
            <w:hideMark/>
          </w:tcPr>
          <w:p w14:paraId="5388E714" w14:textId="77777777" w:rsidR="001123A8" w:rsidRPr="00CB7613" w:rsidRDefault="001123A8"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How many hours per day do you spend looking at your cell phone, tablet, computer, television, video games or other electronic devices outside of school and/or work?</w:t>
            </w:r>
          </w:p>
        </w:tc>
        <w:tc>
          <w:tcPr>
            <w:tcW w:w="2460" w:type="dxa"/>
            <w:tcBorders>
              <w:top w:val="nil"/>
              <w:left w:val="nil"/>
              <w:bottom w:val="nil"/>
              <w:right w:val="nil"/>
            </w:tcBorders>
            <w:shd w:val="clear" w:color="auto" w:fill="auto"/>
            <w:noWrap/>
            <w:vAlign w:val="center"/>
            <w:hideMark/>
          </w:tcPr>
          <w:p w14:paraId="4615D63D"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1- 2 Hours</w:t>
            </w:r>
          </w:p>
        </w:tc>
        <w:tc>
          <w:tcPr>
            <w:tcW w:w="1286" w:type="dxa"/>
            <w:tcBorders>
              <w:top w:val="nil"/>
              <w:left w:val="nil"/>
              <w:bottom w:val="nil"/>
              <w:right w:val="nil"/>
            </w:tcBorders>
            <w:shd w:val="clear" w:color="auto" w:fill="auto"/>
            <w:noWrap/>
            <w:vAlign w:val="center"/>
            <w:hideMark/>
          </w:tcPr>
          <w:p w14:paraId="4EC8B22F"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83</w:t>
            </w:r>
          </w:p>
        </w:tc>
        <w:tc>
          <w:tcPr>
            <w:tcW w:w="1287" w:type="dxa"/>
            <w:tcBorders>
              <w:top w:val="nil"/>
              <w:left w:val="nil"/>
              <w:bottom w:val="nil"/>
              <w:right w:val="nil"/>
            </w:tcBorders>
            <w:shd w:val="clear" w:color="auto" w:fill="auto"/>
            <w:noWrap/>
            <w:vAlign w:val="center"/>
            <w:hideMark/>
          </w:tcPr>
          <w:p w14:paraId="04688E9E"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36.9</w:t>
            </w:r>
          </w:p>
        </w:tc>
      </w:tr>
      <w:tr w:rsidR="001123A8" w:rsidRPr="00CB7613" w14:paraId="59661CA1" w14:textId="77777777" w:rsidTr="00034DA1">
        <w:trPr>
          <w:trHeight w:val="300"/>
        </w:trPr>
        <w:tc>
          <w:tcPr>
            <w:tcW w:w="3880" w:type="dxa"/>
            <w:vMerge/>
            <w:tcBorders>
              <w:top w:val="nil"/>
              <w:left w:val="nil"/>
              <w:bottom w:val="nil"/>
              <w:right w:val="nil"/>
            </w:tcBorders>
            <w:vAlign w:val="center"/>
            <w:hideMark/>
          </w:tcPr>
          <w:p w14:paraId="76EBDD09" w14:textId="77777777" w:rsidR="001123A8" w:rsidRPr="00CB7613" w:rsidRDefault="001123A8" w:rsidP="00FC5C8B">
            <w:pPr>
              <w:spacing w:line="240" w:lineRule="auto"/>
              <w:ind w:firstLine="0"/>
              <w:rPr>
                <w:rFonts w:eastAsia="Times New Roman" w:cs="Calibri"/>
                <w:color w:val="000000"/>
                <w:szCs w:val="22"/>
                <w:lang w:eastAsia="en-US"/>
              </w:rPr>
            </w:pPr>
          </w:p>
        </w:tc>
        <w:tc>
          <w:tcPr>
            <w:tcW w:w="2460" w:type="dxa"/>
            <w:tcBorders>
              <w:top w:val="nil"/>
              <w:left w:val="nil"/>
              <w:bottom w:val="nil"/>
              <w:right w:val="nil"/>
            </w:tcBorders>
            <w:shd w:val="clear" w:color="auto" w:fill="auto"/>
            <w:noWrap/>
            <w:vAlign w:val="center"/>
            <w:hideMark/>
          </w:tcPr>
          <w:p w14:paraId="518B955C"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3 - 4 Hours</w:t>
            </w:r>
          </w:p>
        </w:tc>
        <w:tc>
          <w:tcPr>
            <w:tcW w:w="1286" w:type="dxa"/>
            <w:tcBorders>
              <w:top w:val="nil"/>
              <w:left w:val="nil"/>
              <w:bottom w:val="nil"/>
              <w:right w:val="nil"/>
            </w:tcBorders>
            <w:shd w:val="clear" w:color="auto" w:fill="auto"/>
            <w:noWrap/>
            <w:vAlign w:val="center"/>
            <w:hideMark/>
          </w:tcPr>
          <w:p w14:paraId="72EDC442"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83</w:t>
            </w:r>
          </w:p>
        </w:tc>
        <w:tc>
          <w:tcPr>
            <w:tcW w:w="1287" w:type="dxa"/>
            <w:tcBorders>
              <w:top w:val="nil"/>
              <w:left w:val="nil"/>
              <w:bottom w:val="nil"/>
              <w:right w:val="nil"/>
            </w:tcBorders>
            <w:shd w:val="clear" w:color="auto" w:fill="auto"/>
            <w:noWrap/>
            <w:vAlign w:val="center"/>
            <w:hideMark/>
          </w:tcPr>
          <w:p w14:paraId="268F1003"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36.9</w:t>
            </w:r>
          </w:p>
        </w:tc>
      </w:tr>
      <w:tr w:rsidR="001123A8" w:rsidRPr="00CB7613" w14:paraId="144E79B8" w14:textId="77777777" w:rsidTr="00034DA1">
        <w:trPr>
          <w:trHeight w:val="300"/>
        </w:trPr>
        <w:tc>
          <w:tcPr>
            <w:tcW w:w="3880" w:type="dxa"/>
            <w:vMerge/>
            <w:tcBorders>
              <w:top w:val="nil"/>
              <w:left w:val="nil"/>
              <w:bottom w:val="nil"/>
              <w:right w:val="nil"/>
            </w:tcBorders>
            <w:vAlign w:val="center"/>
            <w:hideMark/>
          </w:tcPr>
          <w:p w14:paraId="3D6528A7" w14:textId="77777777" w:rsidR="001123A8" w:rsidRPr="00CB7613" w:rsidRDefault="001123A8" w:rsidP="00FC5C8B">
            <w:pPr>
              <w:spacing w:line="240" w:lineRule="auto"/>
              <w:ind w:firstLine="0"/>
              <w:rPr>
                <w:rFonts w:eastAsia="Times New Roman" w:cs="Calibri"/>
                <w:color w:val="000000"/>
                <w:szCs w:val="22"/>
                <w:lang w:eastAsia="en-US"/>
              </w:rPr>
            </w:pPr>
          </w:p>
        </w:tc>
        <w:tc>
          <w:tcPr>
            <w:tcW w:w="2460" w:type="dxa"/>
            <w:tcBorders>
              <w:top w:val="nil"/>
              <w:left w:val="nil"/>
              <w:bottom w:val="nil"/>
              <w:right w:val="nil"/>
            </w:tcBorders>
            <w:shd w:val="clear" w:color="auto" w:fill="auto"/>
            <w:noWrap/>
            <w:vAlign w:val="center"/>
            <w:hideMark/>
          </w:tcPr>
          <w:p w14:paraId="6CD5522D"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5 or more hours</w:t>
            </w:r>
          </w:p>
        </w:tc>
        <w:tc>
          <w:tcPr>
            <w:tcW w:w="1286" w:type="dxa"/>
            <w:tcBorders>
              <w:top w:val="nil"/>
              <w:left w:val="nil"/>
              <w:bottom w:val="nil"/>
              <w:right w:val="nil"/>
            </w:tcBorders>
            <w:shd w:val="clear" w:color="auto" w:fill="auto"/>
            <w:noWrap/>
            <w:vAlign w:val="center"/>
            <w:hideMark/>
          </w:tcPr>
          <w:p w14:paraId="4EBE7B70"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46</w:t>
            </w:r>
          </w:p>
        </w:tc>
        <w:tc>
          <w:tcPr>
            <w:tcW w:w="1287" w:type="dxa"/>
            <w:tcBorders>
              <w:top w:val="nil"/>
              <w:left w:val="nil"/>
              <w:bottom w:val="nil"/>
              <w:right w:val="nil"/>
            </w:tcBorders>
            <w:shd w:val="clear" w:color="auto" w:fill="auto"/>
            <w:noWrap/>
            <w:vAlign w:val="center"/>
            <w:hideMark/>
          </w:tcPr>
          <w:p w14:paraId="7C925186"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20.4</w:t>
            </w:r>
          </w:p>
        </w:tc>
      </w:tr>
      <w:tr w:rsidR="001123A8" w:rsidRPr="00CB7613" w14:paraId="34BF5D2B" w14:textId="77777777" w:rsidTr="00034DA1">
        <w:trPr>
          <w:trHeight w:val="300"/>
        </w:trPr>
        <w:tc>
          <w:tcPr>
            <w:tcW w:w="3880" w:type="dxa"/>
            <w:vMerge/>
            <w:tcBorders>
              <w:top w:val="nil"/>
              <w:left w:val="nil"/>
              <w:bottom w:val="nil"/>
              <w:right w:val="nil"/>
            </w:tcBorders>
            <w:vAlign w:val="center"/>
            <w:hideMark/>
          </w:tcPr>
          <w:p w14:paraId="21A03B06" w14:textId="77777777" w:rsidR="001123A8" w:rsidRPr="00CB7613" w:rsidRDefault="001123A8" w:rsidP="00FC5C8B">
            <w:pPr>
              <w:spacing w:line="240" w:lineRule="auto"/>
              <w:ind w:firstLine="0"/>
              <w:rPr>
                <w:rFonts w:eastAsia="Times New Roman" w:cs="Calibri"/>
                <w:color w:val="000000"/>
                <w:szCs w:val="22"/>
                <w:lang w:eastAsia="en-US"/>
              </w:rPr>
            </w:pPr>
          </w:p>
        </w:tc>
        <w:tc>
          <w:tcPr>
            <w:tcW w:w="2460" w:type="dxa"/>
            <w:tcBorders>
              <w:top w:val="nil"/>
              <w:left w:val="nil"/>
              <w:bottom w:val="nil"/>
              <w:right w:val="nil"/>
            </w:tcBorders>
            <w:shd w:val="clear" w:color="auto" w:fill="auto"/>
            <w:noWrap/>
            <w:vAlign w:val="center"/>
            <w:hideMark/>
          </w:tcPr>
          <w:p w14:paraId="1B050AFB"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286" w:type="dxa"/>
            <w:tcBorders>
              <w:top w:val="nil"/>
              <w:left w:val="nil"/>
              <w:bottom w:val="nil"/>
              <w:right w:val="nil"/>
            </w:tcBorders>
            <w:shd w:val="clear" w:color="auto" w:fill="auto"/>
            <w:noWrap/>
            <w:vAlign w:val="center"/>
            <w:hideMark/>
          </w:tcPr>
          <w:p w14:paraId="2B8302B2"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225</w:t>
            </w:r>
          </w:p>
        </w:tc>
        <w:tc>
          <w:tcPr>
            <w:tcW w:w="1287" w:type="dxa"/>
            <w:tcBorders>
              <w:top w:val="nil"/>
              <w:left w:val="nil"/>
              <w:bottom w:val="nil"/>
              <w:right w:val="nil"/>
            </w:tcBorders>
            <w:shd w:val="clear" w:color="auto" w:fill="auto"/>
            <w:noWrap/>
            <w:vAlign w:val="center"/>
            <w:hideMark/>
          </w:tcPr>
          <w:p w14:paraId="5C0B3364" w14:textId="190C2F35"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1123A8" w:rsidRPr="00CB7613" w14:paraId="792AC9CF" w14:textId="77777777" w:rsidTr="00034DA1">
        <w:trPr>
          <w:trHeight w:val="300"/>
        </w:trPr>
        <w:tc>
          <w:tcPr>
            <w:tcW w:w="3880" w:type="dxa"/>
            <w:vMerge w:val="restart"/>
            <w:tcBorders>
              <w:top w:val="single" w:sz="4" w:space="0" w:color="auto"/>
              <w:left w:val="nil"/>
              <w:bottom w:val="single" w:sz="4" w:space="0" w:color="000000"/>
              <w:right w:val="nil"/>
            </w:tcBorders>
            <w:shd w:val="clear" w:color="auto" w:fill="auto"/>
            <w:noWrap/>
            <w:vAlign w:val="center"/>
            <w:hideMark/>
          </w:tcPr>
          <w:p w14:paraId="2C660C4B" w14:textId="77777777" w:rsidR="001123A8" w:rsidRPr="00CB7613" w:rsidRDefault="001123A8" w:rsidP="00FC5C8B">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Do you use a seat belt?</w:t>
            </w:r>
          </w:p>
        </w:tc>
        <w:tc>
          <w:tcPr>
            <w:tcW w:w="2460" w:type="dxa"/>
            <w:tcBorders>
              <w:top w:val="single" w:sz="4" w:space="0" w:color="auto"/>
              <w:left w:val="nil"/>
              <w:bottom w:val="nil"/>
              <w:right w:val="nil"/>
            </w:tcBorders>
            <w:shd w:val="clear" w:color="auto" w:fill="auto"/>
            <w:noWrap/>
            <w:vAlign w:val="center"/>
            <w:hideMark/>
          </w:tcPr>
          <w:p w14:paraId="61F272A2"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Rarely or never</w:t>
            </w:r>
          </w:p>
        </w:tc>
        <w:tc>
          <w:tcPr>
            <w:tcW w:w="1286" w:type="dxa"/>
            <w:tcBorders>
              <w:top w:val="single" w:sz="4" w:space="0" w:color="auto"/>
              <w:left w:val="nil"/>
              <w:bottom w:val="nil"/>
              <w:right w:val="nil"/>
            </w:tcBorders>
            <w:shd w:val="clear" w:color="auto" w:fill="auto"/>
            <w:noWrap/>
            <w:vAlign w:val="center"/>
            <w:hideMark/>
          </w:tcPr>
          <w:p w14:paraId="2D24A571"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1287" w:type="dxa"/>
            <w:tcBorders>
              <w:top w:val="single" w:sz="4" w:space="0" w:color="auto"/>
              <w:left w:val="nil"/>
              <w:bottom w:val="nil"/>
              <w:right w:val="nil"/>
            </w:tcBorders>
            <w:shd w:val="clear" w:color="auto" w:fill="auto"/>
            <w:noWrap/>
            <w:vAlign w:val="center"/>
            <w:hideMark/>
          </w:tcPr>
          <w:p w14:paraId="71EBABCD"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2.7</w:t>
            </w:r>
          </w:p>
        </w:tc>
      </w:tr>
      <w:tr w:rsidR="001123A8" w:rsidRPr="00CB7613" w14:paraId="31ECBB4E" w14:textId="77777777" w:rsidTr="00034DA1">
        <w:trPr>
          <w:trHeight w:val="300"/>
        </w:trPr>
        <w:tc>
          <w:tcPr>
            <w:tcW w:w="3880" w:type="dxa"/>
            <w:vMerge/>
            <w:tcBorders>
              <w:top w:val="single" w:sz="4" w:space="0" w:color="auto"/>
              <w:left w:val="nil"/>
              <w:bottom w:val="single" w:sz="4" w:space="0" w:color="000000"/>
              <w:right w:val="nil"/>
            </w:tcBorders>
            <w:vAlign w:val="center"/>
            <w:hideMark/>
          </w:tcPr>
          <w:p w14:paraId="798D1197" w14:textId="77777777" w:rsidR="001123A8" w:rsidRPr="00CB7613" w:rsidRDefault="001123A8" w:rsidP="007B1ACE">
            <w:pPr>
              <w:spacing w:line="240" w:lineRule="auto"/>
              <w:ind w:firstLine="0"/>
              <w:rPr>
                <w:rFonts w:eastAsia="Times New Roman" w:cs="Calibri"/>
                <w:color w:val="000000"/>
                <w:szCs w:val="22"/>
                <w:lang w:eastAsia="en-US"/>
              </w:rPr>
            </w:pPr>
          </w:p>
        </w:tc>
        <w:tc>
          <w:tcPr>
            <w:tcW w:w="2460" w:type="dxa"/>
            <w:tcBorders>
              <w:top w:val="nil"/>
              <w:left w:val="nil"/>
              <w:bottom w:val="nil"/>
              <w:right w:val="nil"/>
            </w:tcBorders>
            <w:shd w:val="clear" w:color="auto" w:fill="auto"/>
            <w:noWrap/>
            <w:vAlign w:val="center"/>
            <w:hideMark/>
          </w:tcPr>
          <w:p w14:paraId="33E8D6C0"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Sometimes</w:t>
            </w:r>
          </w:p>
        </w:tc>
        <w:tc>
          <w:tcPr>
            <w:tcW w:w="1286" w:type="dxa"/>
            <w:tcBorders>
              <w:top w:val="nil"/>
              <w:left w:val="nil"/>
              <w:bottom w:val="nil"/>
              <w:right w:val="nil"/>
            </w:tcBorders>
            <w:shd w:val="clear" w:color="auto" w:fill="auto"/>
            <w:noWrap/>
            <w:vAlign w:val="center"/>
            <w:hideMark/>
          </w:tcPr>
          <w:p w14:paraId="06835833"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24</w:t>
            </w:r>
          </w:p>
        </w:tc>
        <w:tc>
          <w:tcPr>
            <w:tcW w:w="1287" w:type="dxa"/>
            <w:tcBorders>
              <w:top w:val="nil"/>
              <w:left w:val="nil"/>
              <w:bottom w:val="nil"/>
              <w:right w:val="nil"/>
            </w:tcBorders>
            <w:shd w:val="clear" w:color="auto" w:fill="auto"/>
            <w:noWrap/>
            <w:vAlign w:val="center"/>
            <w:hideMark/>
          </w:tcPr>
          <w:p w14:paraId="77DB44D6"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10.6</w:t>
            </w:r>
          </w:p>
        </w:tc>
      </w:tr>
      <w:tr w:rsidR="001123A8" w:rsidRPr="00CB7613" w14:paraId="5150A8B3" w14:textId="77777777" w:rsidTr="00034DA1">
        <w:trPr>
          <w:trHeight w:val="300"/>
        </w:trPr>
        <w:tc>
          <w:tcPr>
            <w:tcW w:w="3880" w:type="dxa"/>
            <w:vMerge/>
            <w:tcBorders>
              <w:top w:val="single" w:sz="4" w:space="0" w:color="auto"/>
              <w:left w:val="nil"/>
              <w:bottom w:val="single" w:sz="4" w:space="0" w:color="000000"/>
              <w:right w:val="nil"/>
            </w:tcBorders>
            <w:vAlign w:val="center"/>
            <w:hideMark/>
          </w:tcPr>
          <w:p w14:paraId="61DA7906" w14:textId="77777777" w:rsidR="001123A8" w:rsidRPr="00CB7613" w:rsidRDefault="001123A8" w:rsidP="007B1ACE">
            <w:pPr>
              <w:spacing w:line="240" w:lineRule="auto"/>
              <w:ind w:firstLine="0"/>
              <w:rPr>
                <w:rFonts w:eastAsia="Times New Roman" w:cs="Calibri"/>
                <w:color w:val="000000"/>
                <w:szCs w:val="22"/>
                <w:lang w:eastAsia="en-US"/>
              </w:rPr>
            </w:pPr>
          </w:p>
        </w:tc>
        <w:tc>
          <w:tcPr>
            <w:tcW w:w="2460" w:type="dxa"/>
            <w:tcBorders>
              <w:top w:val="nil"/>
              <w:left w:val="nil"/>
              <w:bottom w:val="nil"/>
              <w:right w:val="nil"/>
            </w:tcBorders>
            <w:shd w:val="clear" w:color="auto" w:fill="auto"/>
            <w:noWrap/>
            <w:vAlign w:val="center"/>
            <w:hideMark/>
          </w:tcPr>
          <w:p w14:paraId="1561C548"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Often or always</w:t>
            </w:r>
          </w:p>
        </w:tc>
        <w:tc>
          <w:tcPr>
            <w:tcW w:w="1286" w:type="dxa"/>
            <w:tcBorders>
              <w:top w:val="nil"/>
              <w:left w:val="nil"/>
              <w:bottom w:val="nil"/>
              <w:right w:val="nil"/>
            </w:tcBorders>
            <w:shd w:val="clear" w:color="auto" w:fill="auto"/>
            <w:noWrap/>
            <w:vAlign w:val="center"/>
            <w:hideMark/>
          </w:tcPr>
          <w:p w14:paraId="62DA166C"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196</w:t>
            </w:r>
          </w:p>
        </w:tc>
        <w:tc>
          <w:tcPr>
            <w:tcW w:w="1287" w:type="dxa"/>
            <w:tcBorders>
              <w:top w:val="nil"/>
              <w:left w:val="nil"/>
              <w:bottom w:val="nil"/>
              <w:right w:val="nil"/>
            </w:tcBorders>
            <w:shd w:val="clear" w:color="auto" w:fill="auto"/>
            <w:noWrap/>
            <w:vAlign w:val="center"/>
            <w:hideMark/>
          </w:tcPr>
          <w:p w14:paraId="639B2112"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86.7</w:t>
            </w:r>
          </w:p>
        </w:tc>
      </w:tr>
      <w:tr w:rsidR="001123A8" w:rsidRPr="00CB7613" w14:paraId="01B59EB4" w14:textId="77777777" w:rsidTr="00034DA1">
        <w:trPr>
          <w:trHeight w:val="300"/>
        </w:trPr>
        <w:tc>
          <w:tcPr>
            <w:tcW w:w="3880" w:type="dxa"/>
            <w:vMerge/>
            <w:tcBorders>
              <w:top w:val="single" w:sz="4" w:space="0" w:color="auto"/>
              <w:left w:val="nil"/>
              <w:bottom w:val="single" w:sz="4" w:space="0" w:color="000000"/>
              <w:right w:val="nil"/>
            </w:tcBorders>
            <w:vAlign w:val="center"/>
            <w:hideMark/>
          </w:tcPr>
          <w:p w14:paraId="1E64A9DB" w14:textId="77777777" w:rsidR="001123A8" w:rsidRPr="00CB7613" w:rsidRDefault="001123A8" w:rsidP="007B1ACE">
            <w:pPr>
              <w:spacing w:line="240" w:lineRule="auto"/>
              <w:ind w:firstLine="0"/>
              <w:rPr>
                <w:rFonts w:eastAsia="Times New Roman" w:cs="Calibri"/>
                <w:color w:val="000000"/>
                <w:szCs w:val="22"/>
                <w:lang w:eastAsia="en-US"/>
              </w:rPr>
            </w:pPr>
          </w:p>
        </w:tc>
        <w:tc>
          <w:tcPr>
            <w:tcW w:w="2460" w:type="dxa"/>
            <w:tcBorders>
              <w:top w:val="nil"/>
              <w:left w:val="nil"/>
              <w:bottom w:val="single" w:sz="4" w:space="0" w:color="auto"/>
              <w:right w:val="nil"/>
            </w:tcBorders>
            <w:shd w:val="clear" w:color="auto" w:fill="auto"/>
            <w:noWrap/>
            <w:vAlign w:val="center"/>
            <w:hideMark/>
          </w:tcPr>
          <w:p w14:paraId="16D4ED56"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286" w:type="dxa"/>
            <w:tcBorders>
              <w:top w:val="nil"/>
              <w:left w:val="nil"/>
              <w:bottom w:val="single" w:sz="4" w:space="0" w:color="auto"/>
              <w:right w:val="nil"/>
            </w:tcBorders>
            <w:shd w:val="clear" w:color="auto" w:fill="auto"/>
            <w:noWrap/>
            <w:vAlign w:val="center"/>
            <w:hideMark/>
          </w:tcPr>
          <w:p w14:paraId="01A1A741"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226</w:t>
            </w:r>
          </w:p>
        </w:tc>
        <w:tc>
          <w:tcPr>
            <w:tcW w:w="1287" w:type="dxa"/>
            <w:tcBorders>
              <w:top w:val="nil"/>
              <w:left w:val="nil"/>
              <w:bottom w:val="single" w:sz="4" w:space="0" w:color="auto"/>
              <w:right w:val="nil"/>
            </w:tcBorders>
            <w:shd w:val="clear" w:color="auto" w:fill="auto"/>
            <w:noWrap/>
            <w:vAlign w:val="center"/>
            <w:hideMark/>
          </w:tcPr>
          <w:p w14:paraId="319A2621" w14:textId="46A34939"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bl>
    <w:p w14:paraId="2F960EC9" w14:textId="77777777" w:rsidR="001123A8" w:rsidRPr="00CB7613" w:rsidRDefault="001123A8" w:rsidP="001123A8">
      <w:pPr>
        <w:rPr>
          <w:rFonts w:cs="Calibri"/>
          <w:szCs w:val="22"/>
        </w:rPr>
      </w:pPr>
    </w:p>
    <w:p w14:paraId="19E17E08" w14:textId="5C17AE25" w:rsidR="001123A8" w:rsidRPr="00CB7613" w:rsidRDefault="001123A8" w:rsidP="00346B05">
      <w:pPr>
        <w:ind w:firstLine="0"/>
        <w:rPr>
          <w:rFonts w:cs="Calibri"/>
          <w:szCs w:val="22"/>
        </w:rPr>
      </w:pPr>
    </w:p>
    <w:p w14:paraId="1380A194" w14:textId="77777777" w:rsidR="00BD2159" w:rsidRPr="00CB7613" w:rsidRDefault="00BD2159" w:rsidP="00346B05">
      <w:pPr>
        <w:ind w:firstLine="0"/>
        <w:rPr>
          <w:rFonts w:cs="Calibri"/>
          <w:szCs w:val="22"/>
        </w:rPr>
      </w:pPr>
    </w:p>
    <w:p w14:paraId="375F7BF1" w14:textId="3D569F38" w:rsidR="001123A8" w:rsidRPr="00CB7613" w:rsidRDefault="001123A8" w:rsidP="001123A8">
      <w:pPr>
        <w:pStyle w:val="Caption"/>
        <w:rPr>
          <w:rFonts w:cs="Calibri"/>
          <w:szCs w:val="22"/>
        </w:rPr>
      </w:pPr>
      <w:r w:rsidRPr="00CB7613">
        <w:rPr>
          <w:rFonts w:cs="Calibri"/>
          <w:szCs w:val="22"/>
        </w:rPr>
        <w:t>Table A 22.</w:t>
      </w:r>
      <w:r w:rsidRPr="00CB7613">
        <w:rPr>
          <w:rFonts w:cs="Calibri"/>
          <w:i/>
          <w:iCs w:val="0"/>
          <w:szCs w:val="22"/>
        </w:rPr>
        <w:t xml:space="preserve"> NCDHD Client Reported </w:t>
      </w:r>
      <w:r w:rsidR="00034DA1" w:rsidRPr="00CB7613">
        <w:rPr>
          <w:rFonts w:cs="Calibri"/>
          <w:i/>
          <w:iCs w:val="0"/>
          <w:szCs w:val="22"/>
        </w:rPr>
        <w:t>Health Testing</w:t>
      </w:r>
    </w:p>
    <w:tbl>
      <w:tblPr>
        <w:tblW w:w="7820" w:type="dxa"/>
        <w:tblLayout w:type="fixed"/>
        <w:tblLook w:val="04A0" w:firstRow="1" w:lastRow="0" w:firstColumn="1" w:lastColumn="0" w:noHBand="0" w:noVBand="1"/>
      </w:tblPr>
      <w:tblGrid>
        <w:gridCol w:w="2740"/>
        <w:gridCol w:w="2720"/>
        <w:gridCol w:w="1180"/>
        <w:gridCol w:w="1180"/>
      </w:tblGrid>
      <w:tr w:rsidR="00034DA1" w:rsidRPr="00CB7613" w14:paraId="039131BC" w14:textId="77777777" w:rsidTr="00034DA1">
        <w:trPr>
          <w:trHeight w:val="600"/>
        </w:trPr>
        <w:tc>
          <w:tcPr>
            <w:tcW w:w="2740" w:type="dxa"/>
            <w:tcBorders>
              <w:top w:val="single" w:sz="4" w:space="0" w:color="auto"/>
              <w:left w:val="nil"/>
              <w:bottom w:val="single" w:sz="4" w:space="0" w:color="auto"/>
              <w:right w:val="nil"/>
            </w:tcBorders>
            <w:shd w:val="clear" w:color="auto" w:fill="auto"/>
            <w:vAlign w:val="bottom"/>
            <w:hideMark/>
          </w:tcPr>
          <w:p w14:paraId="6522A94F" w14:textId="77777777" w:rsidR="00034DA1" w:rsidRPr="00CB7613" w:rsidRDefault="00034DA1" w:rsidP="00034DA1">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When were you most recently tested for any of the following?</w:t>
            </w:r>
          </w:p>
        </w:tc>
        <w:tc>
          <w:tcPr>
            <w:tcW w:w="2720" w:type="dxa"/>
            <w:tcBorders>
              <w:top w:val="single" w:sz="4" w:space="0" w:color="auto"/>
              <w:left w:val="nil"/>
              <w:bottom w:val="single" w:sz="4" w:space="0" w:color="auto"/>
              <w:right w:val="nil"/>
            </w:tcBorders>
            <w:shd w:val="clear" w:color="auto" w:fill="auto"/>
            <w:noWrap/>
            <w:vAlign w:val="bottom"/>
            <w:hideMark/>
          </w:tcPr>
          <w:p w14:paraId="7DC636F4" w14:textId="77777777" w:rsidR="00034DA1" w:rsidRPr="00CB7613" w:rsidRDefault="00034DA1" w:rsidP="00034DA1">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w:t>
            </w:r>
          </w:p>
        </w:tc>
        <w:tc>
          <w:tcPr>
            <w:tcW w:w="1180" w:type="dxa"/>
            <w:tcBorders>
              <w:top w:val="single" w:sz="4" w:space="0" w:color="auto"/>
              <w:left w:val="nil"/>
              <w:bottom w:val="single" w:sz="4" w:space="0" w:color="auto"/>
              <w:right w:val="nil"/>
            </w:tcBorders>
            <w:shd w:val="clear" w:color="auto" w:fill="auto"/>
            <w:noWrap/>
            <w:vAlign w:val="bottom"/>
            <w:hideMark/>
          </w:tcPr>
          <w:p w14:paraId="38372720" w14:textId="605E0F04" w:rsidR="00034DA1" w:rsidRPr="00CB7613" w:rsidRDefault="00034DA1" w:rsidP="00034DA1">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1180" w:type="dxa"/>
            <w:tcBorders>
              <w:top w:val="single" w:sz="4" w:space="0" w:color="auto"/>
              <w:left w:val="nil"/>
              <w:bottom w:val="single" w:sz="4" w:space="0" w:color="auto"/>
              <w:right w:val="nil"/>
            </w:tcBorders>
            <w:shd w:val="clear" w:color="auto" w:fill="auto"/>
            <w:noWrap/>
            <w:vAlign w:val="bottom"/>
            <w:hideMark/>
          </w:tcPr>
          <w:p w14:paraId="36E4D376" w14:textId="3D832B2F" w:rsidR="00034DA1" w:rsidRPr="00CB7613" w:rsidRDefault="00034DA1"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1123A8" w:rsidRPr="00CB7613" w14:paraId="4E9D1A32" w14:textId="77777777" w:rsidTr="00034DA1">
        <w:trPr>
          <w:trHeight w:val="300"/>
        </w:trPr>
        <w:tc>
          <w:tcPr>
            <w:tcW w:w="2740" w:type="dxa"/>
            <w:vMerge w:val="restart"/>
            <w:tcBorders>
              <w:top w:val="nil"/>
              <w:left w:val="nil"/>
              <w:bottom w:val="nil"/>
              <w:right w:val="nil"/>
            </w:tcBorders>
            <w:shd w:val="clear" w:color="auto" w:fill="auto"/>
            <w:noWrap/>
            <w:vAlign w:val="center"/>
            <w:hideMark/>
          </w:tcPr>
          <w:p w14:paraId="742DA0EE" w14:textId="77777777" w:rsidR="001123A8" w:rsidRPr="00CB7613" w:rsidRDefault="001123A8" w:rsidP="00FC5C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Blood pressure</w:t>
            </w:r>
          </w:p>
        </w:tc>
        <w:tc>
          <w:tcPr>
            <w:tcW w:w="2720" w:type="dxa"/>
            <w:tcBorders>
              <w:top w:val="nil"/>
              <w:left w:val="nil"/>
              <w:bottom w:val="nil"/>
              <w:right w:val="nil"/>
            </w:tcBorders>
            <w:shd w:val="clear" w:color="auto" w:fill="auto"/>
            <w:noWrap/>
            <w:vAlign w:val="bottom"/>
            <w:hideMark/>
          </w:tcPr>
          <w:p w14:paraId="1583CE0A"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Never Tested</w:t>
            </w:r>
          </w:p>
        </w:tc>
        <w:tc>
          <w:tcPr>
            <w:tcW w:w="1180" w:type="dxa"/>
            <w:tcBorders>
              <w:top w:val="nil"/>
              <w:left w:val="nil"/>
              <w:bottom w:val="nil"/>
              <w:right w:val="nil"/>
            </w:tcBorders>
            <w:shd w:val="clear" w:color="auto" w:fill="auto"/>
            <w:noWrap/>
            <w:vAlign w:val="bottom"/>
            <w:hideMark/>
          </w:tcPr>
          <w:p w14:paraId="7C84079B"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w:t>
            </w:r>
          </w:p>
        </w:tc>
        <w:tc>
          <w:tcPr>
            <w:tcW w:w="1180" w:type="dxa"/>
            <w:tcBorders>
              <w:top w:val="nil"/>
              <w:left w:val="nil"/>
              <w:bottom w:val="nil"/>
              <w:right w:val="nil"/>
            </w:tcBorders>
            <w:shd w:val="clear" w:color="auto" w:fill="auto"/>
            <w:noWrap/>
            <w:vAlign w:val="bottom"/>
            <w:hideMark/>
          </w:tcPr>
          <w:p w14:paraId="7024CB6D"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w:t>
            </w:r>
          </w:p>
        </w:tc>
      </w:tr>
      <w:tr w:rsidR="001123A8" w:rsidRPr="00CB7613" w14:paraId="70553F34" w14:textId="77777777" w:rsidTr="00034DA1">
        <w:trPr>
          <w:trHeight w:val="300"/>
        </w:trPr>
        <w:tc>
          <w:tcPr>
            <w:tcW w:w="2740" w:type="dxa"/>
            <w:vMerge/>
            <w:tcBorders>
              <w:top w:val="nil"/>
              <w:left w:val="nil"/>
              <w:bottom w:val="nil"/>
              <w:right w:val="nil"/>
            </w:tcBorders>
            <w:vAlign w:val="center"/>
            <w:hideMark/>
          </w:tcPr>
          <w:p w14:paraId="7C02C4E8" w14:textId="77777777" w:rsidR="001123A8" w:rsidRPr="00CB7613" w:rsidRDefault="001123A8" w:rsidP="00FC5C48">
            <w:pPr>
              <w:spacing w:line="240" w:lineRule="auto"/>
              <w:ind w:firstLine="0"/>
              <w:rPr>
                <w:rFonts w:eastAsia="Times New Roman" w:cs="Calibri"/>
                <w:color w:val="000000"/>
                <w:szCs w:val="22"/>
                <w:lang w:eastAsia="en-US"/>
              </w:rPr>
            </w:pPr>
          </w:p>
        </w:tc>
        <w:tc>
          <w:tcPr>
            <w:tcW w:w="2720" w:type="dxa"/>
            <w:tcBorders>
              <w:top w:val="nil"/>
              <w:left w:val="nil"/>
              <w:bottom w:val="nil"/>
              <w:right w:val="nil"/>
            </w:tcBorders>
            <w:shd w:val="clear" w:color="auto" w:fill="auto"/>
            <w:noWrap/>
            <w:vAlign w:val="bottom"/>
            <w:hideMark/>
          </w:tcPr>
          <w:p w14:paraId="1148E2D5"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Over 2 years ago</w:t>
            </w:r>
          </w:p>
        </w:tc>
        <w:tc>
          <w:tcPr>
            <w:tcW w:w="1180" w:type="dxa"/>
            <w:tcBorders>
              <w:top w:val="nil"/>
              <w:left w:val="nil"/>
              <w:bottom w:val="nil"/>
              <w:right w:val="nil"/>
            </w:tcBorders>
            <w:shd w:val="clear" w:color="auto" w:fill="auto"/>
            <w:noWrap/>
            <w:vAlign w:val="bottom"/>
            <w:hideMark/>
          </w:tcPr>
          <w:p w14:paraId="3432C43F"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1180" w:type="dxa"/>
            <w:tcBorders>
              <w:top w:val="nil"/>
              <w:left w:val="nil"/>
              <w:bottom w:val="nil"/>
              <w:right w:val="nil"/>
            </w:tcBorders>
            <w:shd w:val="clear" w:color="auto" w:fill="auto"/>
            <w:noWrap/>
            <w:vAlign w:val="bottom"/>
            <w:hideMark/>
          </w:tcPr>
          <w:p w14:paraId="1A9F6793"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w:t>
            </w:r>
          </w:p>
        </w:tc>
      </w:tr>
      <w:tr w:rsidR="001123A8" w:rsidRPr="00CB7613" w14:paraId="5AF398AE" w14:textId="77777777" w:rsidTr="00034DA1">
        <w:trPr>
          <w:trHeight w:val="300"/>
        </w:trPr>
        <w:tc>
          <w:tcPr>
            <w:tcW w:w="2740" w:type="dxa"/>
            <w:vMerge/>
            <w:tcBorders>
              <w:top w:val="nil"/>
              <w:left w:val="nil"/>
              <w:bottom w:val="nil"/>
              <w:right w:val="nil"/>
            </w:tcBorders>
            <w:vAlign w:val="center"/>
            <w:hideMark/>
          </w:tcPr>
          <w:p w14:paraId="11668EB3" w14:textId="77777777" w:rsidR="001123A8" w:rsidRPr="00CB7613" w:rsidRDefault="001123A8" w:rsidP="00FC5C48">
            <w:pPr>
              <w:spacing w:line="240" w:lineRule="auto"/>
              <w:ind w:firstLine="0"/>
              <w:rPr>
                <w:rFonts w:eastAsia="Times New Roman" w:cs="Calibri"/>
                <w:color w:val="000000"/>
                <w:szCs w:val="22"/>
                <w:lang w:eastAsia="en-US"/>
              </w:rPr>
            </w:pPr>
          </w:p>
        </w:tc>
        <w:tc>
          <w:tcPr>
            <w:tcW w:w="2720" w:type="dxa"/>
            <w:tcBorders>
              <w:top w:val="nil"/>
              <w:left w:val="nil"/>
              <w:bottom w:val="nil"/>
              <w:right w:val="nil"/>
            </w:tcBorders>
            <w:shd w:val="clear" w:color="auto" w:fill="auto"/>
            <w:noWrap/>
            <w:vAlign w:val="bottom"/>
            <w:hideMark/>
          </w:tcPr>
          <w:p w14:paraId="267D3694"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1- 2 years</w:t>
            </w:r>
          </w:p>
        </w:tc>
        <w:tc>
          <w:tcPr>
            <w:tcW w:w="1180" w:type="dxa"/>
            <w:tcBorders>
              <w:top w:val="nil"/>
              <w:left w:val="nil"/>
              <w:bottom w:val="nil"/>
              <w:right w:val="nil"/>
            </w:tcBorders>
            <w:shd w:val="clear" w:color="auto" w:fill="auto"/>
            <w:noWrap/>
            <w:vAlign w:val="bottom"/>
            <w:hideMark/>
          </w:tcPr>
          <w:p w14:paraId="2CA3A588"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1180" w:type="dxa"/>
            <w:tcBorders>
              <w:top w:val="nil"/>
              <w:left w:val="nil"/>
              <w:bottom w:val="nil"/>
              <w:right w:val="nil"/>
            </w:tcBorders>
            <w:shd w:val="clear" w:color="auto" w:fill="auto"/>
            <w:noWrap/>
            <w:vAlign w:val="bottom"/>
            <w:hideMark/>
          </w:tcPr>
          <w:p w14:paraId="1D121D1D"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2.6</w:t>
            </w:r>
          </w:p>
        </w:tc>
      </w:tr>
      <w:tr w:rsidR="001123A8" w:rsidRPr="00CB7613" w14:paraId="58EACB11" w14:textId="77777777" w:rsidTr="00034DA1">
        <w:trPr>
          <w:trHeight w:val="600"/>
        </w:trPr>
        <w:tc>
          <w:tcPr>
            <w:tcW w:w="2740" w:type="dxa"/>
            <w:vMerge/>
            <w:tcBorders>
              <w:top w:val="nil"/>
              <w:left w:val="nil"/>
              <w:bottom w:val="nil"/>
              <w:right w:val="nil"/>
            </w:tcBorders>
            <w:vAlign w:val="center"/>
            <w:hideMark/>
          </w:tcPr>
          <w:p w14:paraId="4E353F6D" w14:textId="77777777" w:rsidR="001123A8" w:rsidRPr="00CB7613" w:rsidRDefault="001123A8" w:rsidP="00FC5C48">
            <w:pPr>
              <w:spacing w:line="240" w:lineRule="auto"/>
              <w:ind w:firstLine="0"/>
              <w:rPr>
                <w:rFonts w:eastAsia="Times New Roman" w:cs="Calibri"/>
                <w:color w:val="000000"/>
                <w:szCs w:val="22"/>
                <w:lang w:eastAsia="en-US"/>
              </w:rPr>
            </w:pPr>
          </w:p>
        </w:tc>
        <w:tc>
          <w:tcPr>
            <w:tcW w:w="2720" w:type="dxa"/>
            <w:tcBorders>
              <w:top w:val="nil"/>
              <w:left w:val="nil"/>
              <w:bottom w:val="nil"/>
              <w:right w:val="nil"/>
            </w:tcBorders>
            <w:shd w:val="clear" w:color="auto" w:fill="auto"/>
            <w:vAlign w:val="bottom"/>
            <w:hideMark/>
          </w:tcPr>
          <w:p w14:paraId="6BCF07DF"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year (anytime less than 12 months ago)</w:t>
            </w:r>
          </w:p>
        </w:tc>
        <w:tc>
          <w:tcPr>
            <w:tcW w:w="1180" w:type="dxa"/>
            <w:tcBorders>
              <w:top w:val="nil"/>
              <w:left w:val="nil"/>
              <w:bottom w:val="nil"/>
              <w:right w:val="nil"/>
            </w:tcBorders>
            <w:shd w:val="clear" w:color="auto" w:fill="auto"/>
            <w:noWrap/>
            <w:vAlign w:val="bottom"/>
            <w:hideMark/>
          </w:tcPr>
          <w:p w14:paraId="006DD699"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217</w:t>
            </w:r>
          </w:p>
        </w:tc>
        <w:tc>
          <w:tcPr>
            <w:tcW w:w="1180" w:type="dxa"/>
            <w:tcBorders>
              <w:top w:val="nil"/>
              <w:left w:val="nil"/>
              <w:bottom w:val="nil"/>
              <w:right w:val="nil"/>
            </w:tcBorders>
            <w:shd w:val="clear" w:color="auto" w:fill="auto"/>
            <w:noWrap/>
            <w:vAlign w:val="bottom"/>
            <w:hideMark/>
          </w:tcPr>
          <w:p w14:paraId="10CE644E"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93.5</w:t>
            </w:r>
          </w:p>
        </w:tc>
      </w:tr>
      <w:tr w:rsidR="001123A8" w:rsidRPr="00CB7613" w14:paraId="36C556C4" w14:textId="77777777" w:rsidTr="00034DA1">
        <w:trPr>
          <w:trHeight w:val="300"/>
        </w:trPr>
        <w:tc>
          <w:tcPr>
            <w:tcW w:w="2740" w:type="dxa"/>
            <w:vMerge/>
            <w:tcBorders>
              <w:top w:val="nil"/>
              <w:left w:val="nil"/>
              <w:bottom w:val="nil"/>
              <w:right w:val="nil"/>
            </w:tcBorders>
            <w:vAlign w:val="center"/>
            <w:hideMark/>
          </w:tcPr>
          <w:p w14:paraId="427D4280" w14:textId="77777777" w:rsidR="001123A8" w:rsidRPr="00CB7613" w:rsidRDefault="001123A8" w:rsidP="00FC5C48">
            <w:pPr>
              <w:spacing w:line="240" w:lineRule="auto"/>
              <w:ind w:firstLine="0"/>
              <w:rPr>
                <w:rFonts w:eastAsia="Times New Roman" w:cs="Calibri"/>
                <w:color w:val="000000"/>
                <w:szCs w:val="22"/>
                <w:lang w:eastAsia="en-US"/>
              </w:rPr>
            </w:pPr>
          </w:p>
        </w:tc>
        <w:tc>
          <w:tcPr>
            <w:tcW w:w="2720" w:type="dxa"/>
            <w:tcBorders>
              <w:top w:val="nil"/>
              <w:left w:val="nil"/>
              <w:bottom w:val="nil"/>
              <w:right w:val="nil"/>
            </w:tcBorders>
            <w:shd w:val="clear" w:color="auto" w:fill="auto"/>
            <w:noWrap/>
            <w:vAlign w:val="bottom"/>
            <w:hideMark/>
          </w:tcPr>
          <w:p w14:paraId="5A6CF945"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80" w:type="dxa"/>
            <w:tcBorders>
              <w:top w:val="nil"/>
              <w:left w:val="nil"/>
              <w:bottom w:val="nil"/>
              <w:right w:val="nil"/>
            </w:tcBorders>
            <w:shd w:val="clear" w:color="auto" w:fill="auto"/>
            <w:noWrap/>
            <w:vAlign w:val="bottom"/>
            <w:hideMark/>
          </w:tcPr>
          <w:p w14:paraId="21A3C4EE"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232</w:t>
            </w:r>
          </w:p>
        </w:tc>
        <w:tc>
          <w:tcPr>
            <w:tcW w:w="1180" w:type="dxa"/>
            <w:tcBorders>
              <w:top w:val="nil"/>
              <w:left w:val="nil"/>
              <w:bottom w:val="nil"/>
              <w:right w:val="nil"/>
            </w:tcBorders>
            <w:shd w:val="clear" w:color="auto" w:fill="auto"/>
            <w:noWrap/>
            <w:vAlign w:val="bottom"/>
            <w:hideMark/>
          </w:tcPr>
          <w:p w14:paraId="22C6916A" w14:textId="32A9AAF8"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1123A8" w:rsidRPr="00CB7613" w14:paraId="1BE907AE" w14:textId="77777777" w:rsidTr="00034DA1">
        <w:trPr>
          <w:trHeight w:val="300"/>
        </w:trPr>
        <w:tc>
          <w:tcPr>
            <w:tcW w:w="2740" w:type="dxa"/>
            <w:vMerge w:val="restart"/>
            <w:tcBorders>
              <w:top w:val="single" w:sz="4" w:space="0" w:color="auto"/>
              <w:left w:val="nil"/>
              <w:bottom w:val="single" w:sz="4" w:space="0" w:color="000000"/>
              <w:right w:val="nil"/>
            </w:tcBorders>
            <w:shd w:val="clear" w:color="auto" w:fill="auto"/>
            <w:noWrap/>
            <w:vAlign w:val="center"/>
            <w:hideMark/>
          </w:tcPr>
          <w:p w14:paraId="4B9E6D14" w14:textId="77777777" w:rsidR="001123A8" w:rsidRPr="00CB7613" w:rsidRDefault="001123A8" w:rsidP="00FC5C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Diseases of the eye</w:t>
            </w:r>
          </w:p>
        </w:tc>
        <w:tc>
          <w:tcPr>
            <w:tcW w:w="2720" w:type="dxa"/>
            <w:tcBorders>
              <w:top w:val="single" w:sz="4" w:space="0" w:color="auto"/>
              <w:left w:val="nil"/>
              <w:bottom w:val="nil"/>
              <w:right w:val="nil"/>
            </w:tcBorders>
            <w:shd w:val="clear" w:color="auto" w:fill="auto"/>
            <w:noWrap/>
            <w:vAlign w:val="bottom"/>
            <w:hideMark/>
          </w:tcPr>
          <w:p w14:paraId="17CB63DF"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Never Tested</w:t>
            </w:r>
          </w:p>
        </w:tc>
        <w:tc>
          <w:tcPr>
            <w:tcW w:w="1180" w:type="dxa"/>
            <w:tcBorders>
              <w:top w:val="single" w:sz="4" w:space="0" w:color="auto"/>
              <w:left w:val="nil"/>
              <w:bottom w:val="nil"/>
              <w:right w:val="nil"/>
            </w:tcBorders>
            <w:shd w:val="clear" w:color="auto" w:fill="auto"/>
            <w:noWrap/>
            <w:vAlign w:val="bottom"/>
            <w:hideMark/>
          </w:tcPr>
          <w:p w14:paraId="70C3200D"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w:t>
            </w:r>
          </w:p>
        </w:tc>
        <w:tc>
          <w:tcPr>
            <w:tcW w:w="1180" w:type="dxa"/>
            <w:tcBorders>
              <w:top w:val="single" w:sz="4" w:space="0" w:color="auto"/>
              <w:left w:val="nil"/>
              <w:bottom w:val="nil"/>
              <w:right w:val="nil"/>
            </w:tcBorders>
            <w:shd w:val="clear" w:color="auto" w:fill="auto"/>
            <w:noWrap/>
            <w:vAlign w:val="bottom"/>
            <w:hideMark/>
          </w:tcPr>
          <w:p w14:paraId="08B17BDA"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5.5</w:t>
            </w:r>
          </w:p>
        </w:tc>
      </w:tr>
      <w:tr w:rsidR="001123A8" w:rsidRPr="00CB7613" w14:paraId="311B04BA" w14:textId="77777777" w:rsidTr="00034DA1">
        <w:trPr>
          <w:trHeight w:val="300"/>
        </w:trPr>
        <w:tc>
          <w:tcPr>
            <w:tcW w:w="2740" w:type="dxa"/>
            <w:vMerge/>
            <w:tcBorders>
              <w:top w:val="single" w:sz="4" w:space="0" w:color="auto"/>
              <w:left w:val="nil"/>
              <w:bottom w:val="single" w:sz="4" w:space="0" w:color="000000"/>
              <w:right w:val="nil"/>
            </w:tcBorders>
            <w:vAlign w:val="center"/>
            <w:hideMark/>
          </w:tcPr>
          <w:p w14:paraId="55D85B80" w14:textId="77777777" w:rsidR="001123A8" w:rsidRPr="00CB7613" w:rsidRDefault="001123A8" w:rsidP="00FC5C48">
            <w:pPr>
              <w:spacing w:line="240" w:lineRule="auto"/>
              <w:ind w:firstLine="0"/>
              <w:rPr>
                <w:rFonts w:eastAsia="Times New Roman" w:cs="Calibri"/>
                <w:color w:val="000000"/>
                <w:szCs w:val="22"/>
                <w:lang w:eastAsia="en-US"/>
              </w:rPr>
            </w:pPr>
          </w:p>
        </w:tc>
        <w:tc>
          <w:tcPr>
            <w:tcW w:w="2720" w:type="dxa"/>
            <w:tcBorders>
              <w:top w:val="nil"/>
              <w:left w:val="nil"/>
              <w:bottom w:val="nil"/>
              <w:right w:val="nil"/>
            </w:tcBorders>
            <w:shd w:val="clear" w:color="auto" w:fill="auto"/>
            <w:noWrap/>
            <w:vAlign w:val="bottom"/>
            <w:hideMark/>
          </w:tcPr>
          <w:p w14:paraId="683B2DAA"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Over 2 years ago</w:t>
            </w:r>
          </w:p>
        </w:tc>
        <w:tc>
          <w:tcPr>
            <w:tcW w:w="1180" w:type="dxa"/>
            <w:tcBorders>
              <w:top w:val="nil"/>
              <w:left w:val="nil"/>
              <w:bottom w:val="nil"/>
              <w:right w:val="nil"/>
            </w:tcBorders>
            <w:shd w:val="clear" w:color="auto" w:fill="auto"/>
            <w:noWrap/>
            <w:vAlign w:val="bottom"/>
            <w:hideMark/>
          </w:tcPr>
          <w:p w14:paraId="4153CFBD"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w:t>
            </w:r>
          </w:p>
        </w:tc>
        <w:tc>
          <w:tcPr>
            <w:tcW w:w="1180" w:type="dxa"/>
            <w:tcBorders>
              <w:top w:val="nil"/>
              <w:left w:val="nil"/>
              <w:bottom w:val="nil"/>
              <w:right w:val="nil"/>
            </w:tcBorders>
            <w:shd w:val="clear" w:color="auto" w:fill="auto"/>
            <w:noWrap/>
            <w:vAlign w:val="bottom"/>
            <w:hideMark/>
          </w:tcPr>
          <w:p w14:paraId="47555E9A"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w:t>
            </w:r>
          </w:p>
        </w:tc>
      </w:tr>
      <w:tr w:rsidR="001123A8" w:rsidRPr="00CB7613" w14:paraId="594B39C3" w14:textId="77777777" w:rsidTr="00034DA1">
        <w:trPr>
          <w:trHeight w:val="300"/>
        </w:trPr>
        <w:tc>
          <w:tcPr>
            <w:tcW w:w="2740" w:type="dxa"/>
            <w:vMerge/>
            <w:tcBorders>
              <w:top w:val="single" w:sz="4" w:space="0" w:color="auto"/>
              <w:left w:val="nil"/>
              <w:bottom w:val="single" w:sz="4" w:space="0" w:color="000000"/>
              <w:right w:val="nil"/>
            </w:tcBorders>
            <w:vAlign w:val="center"/>
            <w:hideMark/>
          </w:tcPr>
          <w:p w14:paraId="749111AF" w14:textId="77777777" w:rsidR="001123A8" w:rsidRPr="00CB7613" w:rsidRDefault="001123A8" w:rsidP="00FC5C48">
            <w:pPr>
              <w:spacing w:line="240" w:lineRule="auto"/>
              <w:ind w:firstLine="0"/>
              <w:rPr>
                <w:rFonts w:eastAsia="Times New Roman" w:cs="Calibri"/>
                <w:color w:val="000000"/>
                <w:szCs w:val="22"/>
                <w:lang w:eastAsia="en-US"/>
              </w:rPr>
            </w:pPr>
          </w:p>
        </w:tc>
        <w:tc>
          <w:tcPr>
            <w:tcW w:w="2720" w:type="dxa"/>
            <w:tcBorders>
              <w:top w:val="nil"/>
              <w:left w:val="nil"/>
              <w:bottom w:val="nil"/>
              <w:right w:val="nil"/>
            </w:tcBorders>
            <w:shd w:val="clear" w:color="auto" w:fill="auto"/>
            <w:noWrap/>
            <w:vAlign w:val="bottom"/>
            <w:hideMark/>
          </w:tcPr>
          <w:p w14:paraId="7C6056AA"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1- 2 years</w:t>
            </w:r>
          </w:p>
        </w:tc>
        <w:tc>
          <w:tcPr>
            <w:tcW w:w="1180" w:type="dxa"/>
            <w:tcBorders>
              <w:top w:val="nil"/>
              <w:left w:val="nil"/>
              <w:bottom w:val="nil"/>
              <w:right w:val="nil"/>
            </w:tcBorders>
            <w:shd w:val="clear" w:color="auto" w:fill="auto"/>
            <w:noWrap/>
            <w:vAlign w:val="bottom"/>
            <w:hideMark/>
          </w:tcPr>
          <w:p w14:paraId="16E9ADC6"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37</w:t>
            </w:r>
          </w:p>
        </w:tc>
        <w:tc>
          <w:tcPr>
            <w:tcW w:w="1180" w:type="dxa"/>
            <w:tcBorders>
              <w:top w:val="nil"/>
              <w:left w:val="nil"/>
              <w:bottom w:val="nil"/>
              <w:right w:val="nil"/>
            </w:tcBorders>
            <w:shd w:val="clear" w:color="auto" w:fill="auto"/>
            <w:noWrap/>
            <w:vAlign w:val="bottom"/>
            <w:hideMark/>
          </w:tcPr>
          <w:p w14:paraId="1DBC3BB4"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16.8</w:t>
            </w:r>
          </w:p>
        </w:tc>
      </w:tr>
      <w:tr w:rsidR="001123A8" w:rsidRPr="00CB7613" w14:paraId="56A21132" w14:textId="77777777" w:rsidTr="00034DA1">
        <w:trPr>
          <w:trHeight w:val="600"/>
        </w:trPr>
        <w:tc>
          <w:tcPr>
            <w:tcW w:w="2740" w:type="dxa"/>
            <w:vMerge/>
            <w:tcBorders>
              <w:top w:val="single" w:sz="4" w:space="0" w:color="auto"/>
              <w:left w:val="nil"/>
              <w:bottom w:val="single" w:sz="4" w:space="0" w:color="000000"/>
              <w:right w:val="nil"/>
            </w:tcBorders>
            <w:vAlign w:val="center"/>
            <w:hideMark/>
          </w:tcPr>
          <w:p w14:paraId="35F3D1B8" w14:textId="77777777" w:rsidR="001123A8" w:rsidRPr="00CB7613" w:rsidRDefault="001123A8" w:rsidP="00FC5C48">
            <w:pPr>
              <w:spacing w:line="240" w:lineRule="auto"/>
              <w:ind w:firstLine="0"/>
              <w:rPr>
                <w:rFonts w:eastAsia="Times New Roman" w:cs="Calibri"/>
                <w:color w:val="000000"/>
                <w:szCs w:val="22"/>
                <w:lang w:eastAsia="en-US"/>
              </w:rPr>
            </w:pPr>
          </w:p>
        </w:tc>
        <w:tc>
          <w:tcPr>
            <w:tcW w:w="2720" w:type="dxa"/>
            <w:tcBorders>
              <w:top w:val="nil"/>
              <w:left w:val="nil"/>
              <w:bottom w:val="nil"/>
              <w:right w:val="nil"/>
            </w:tcBorders>
            <w:shd w:val="clear" w:color="auto" w:fill="auto"/>
            <w:vAlign w:val="bottom"/>
            <w:hideMark/>
          </w:tcPr>
          <w:p w14:paraId="65C15E8D"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year (anytime less than 12 months ago)</w:t>
            </w:r>
          </w:p>
        </w:tc>
        <w:tc>
          <w:tcPr>
            <w:tcW w:w="1180" w:type="dxa"/>
            <w:tcBorders>
              <w:top w:val="nil"/>
              <w:left w:val="nil"/>
              <w:bottom w:val="nil"/>
              <w:right w:val="nil"/>
            </w:tcBorders>
            <w:shd w:val="clear" w:color="auto" w:fill="auto"/>
            <w:noWrap/>
            <w:vAlign w:val="bottom"/>
            <w:hideMark/>
          </w:tcPr>
          <w:p w14:paraId="465537D7"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149</w:t>
            </w:r>
          </w:p>
        </w:tc>
        <w:tc>
          <w:tcPr>
            <w:tcW w:w="1180" w:type="dxa"/>
            <w:tcBorders>
              <w:top w:val="nil"/>
              <w:left w:val="nil"/>
              <w:bottom w:val="nil"/>
              <w:right w:val="nil"/>
            </w:tcBorders>
            <w:shd w:val="clear" w:color="auto" w:fill="auto"/>
            <w:noWrap/>
            <w:vAlign w:val="bottom"/>
            <w:hideMark/>
          </w:tcPr>
          <w:p w14:paraId="4E4C0D2B"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67.7</w:t>
            </w:r>
          </w:p>
        </w:tc>
      </w:tr>
      <w:tr w:rsidR="001123A8" w:rsidRPr="00CB7613" w14:paraId="1EBD2C58" w14:textId="77777777" w:rsidTr="00034DA1">
        <w:trPr>
          <w:trHeight w:val="300"/>
        </w:trPr>
        <w:tc>
          <w:tcPr>
            <w:tcW w:w="2740" w:type="dxa"/>
            <w:vMerge/>
            <w:tcBorders>
              <w:top w:val="single" w:sz="4" w:space="0" w:color="auto"/>
              <w:left w:val="nil"/>
              <w:bottom w:val="single" w:sz="4" w:space="0" w:color="000000"/>
              <w:right w:val="nil"/>
            </w:tcBorders>
            <w:vAlign w:val="center"/>
            <w:hideMark/>
          </w:tcPr>
          <w:p w14:paraId="227A9E8E" w14:textId="77777777" w:rsidR="001123A8" w:rsidRPr="00CB7613" w:rsidRDefault="001123A8" w:rsidP="00FC5C48">
            <w:pPr>
              <w:spacing w:line="240" w:lineRule="auto"/>
              <w:ind w:firstLine="0"/>
              <w:rPr>
                <w:rFonts w:eastAsia="Times New Roman" w:cs="Calibri"/>
                <w:color w:val="000000"/>
                <w:szCs w:val="22"/>
                <w:lang w:eastAsia="en-US"/>
              </w:rPr>
            </w:pPr>
          </w:p>
        </w:tc>
        <w:tc>
          <w:tcPr>
            <w:tcW w:w="2720" w:type="dxa"/>
            <w:tcBorders>
              <w:top w:val="nil"/>
              <w:left w:val="nil"/>
              <w:bottom w:val="single" w:sz="4" w:space="0" w:color="auto"/>
              <w:right w:val="nil"/>
            </w:tcBorders>
            <w:shd w:val="clear" w:color="auto" w:fill="auto"/>
            <w:noWrap/>
            <w:vAlign w:val="bottom"/>
            <w:hideMark/>
          </w:tcPr>
          <w:p w14:paraId="55217CEF"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80" w:type="dxa"/>
            <w:tcBorders>
              <w:top w:val="nil"/>
              <w:left w:val="nil"/>
              <w:bottom w:val="single" w:sz="4" w:space="0" w:color="auto"/>
              <w:right w:val="nil"/>
            </w:tcBorders>
            <w:shd w:val="clear" w:color="auto" w:fill="auto"/>
            <w:noWrap/>
            <w:vAlign w:val="bottom"/>
            <w:hideMark/>
          </w:tcPr>
          <w:p w14:paraId="00C2C461"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220</w:t>
            </w:r>
          </w:p>
        </w:tc>
        <w:tc>
          <w:tcPr>
            <w:tcW w:w="1180" w:type="dxa"/>
            <w:tcBorders>
              <w:top w:val="nil"/>
              <w:left w:val="nil"/>
              <w:bottom w:val="single" w:sz="4" w:space="0" w:color="auto"/>
              <w:right w:val="nil"/>
            </w:tcBorders>
            <w:shd w:val="clear" w:color="auto" w:fill="auto"/>
            <w:noWrap/>
            <w:vAlign w:val="bottom"/>
            <w:hideMark/>
          </w:tcPr>
          <w:p w14:paraId="4AF471C3" w14:textId="51DB2A5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1123A8" w:rsidRPr="00CB7613" w14:paraId="2DA2B37A" w14:textId="77777777" w:rsidTr="00034DA1">
        <w:trPr>
          <w:trHeight w:val="300"/>
        </w:trPr>
        <w:tc>
          <w:tcPr>
            <w:tcW w:w="2740" w:type="dxa"/>
            <w:vMerge w:val="restart"/>
            <w:tcBorders>
              <w:top w:val="nil"/>
              <w:left w:val="nil"/>
              <w:bottom w:val="nil"/>
              <w:right w:val="nil"/>
            </w:tcBorders>
            <w:shd w:val="clear" w:color="auto" w:fill="auto"/>
            <w:noWrap/>
            <w:vAlign w:val="center"/>
            <w:hideMark/>
          </w:tcPr>
          <w:p w14:paraId="5A5AFD7D" w14:textId="77777777" w:rsidR="001123A8" w:rsidRPr="00CB7613" w:rsidRDefault="001123A8" w:rsidP="00FC5C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Osteoporosis</w:t>
            </w:r>
          </w:p>
        </w:tc>
        <w:tc>
          <w:tcPr>
            <w:tcW w:w="2720" w:type="dxa"/>
            <w:tcBorders>
              <w:top w:val="nil"/>
              <w:left w:val="nil"/>
              <w:bottom w:val="nil"/>
              <w:right w:val="nil"/>
            </w:tcBorders>
            <w:shd w:val="clear" w:color="auto" w:fill="auto"/>
            <w:noWrap/>
            <w:vAlign w:val="bottom"/>
            <w:hideMark/>
          </w:tcPr>
          <w:p w14:paraId="6FBB9639"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Never Tested</w:t>
            </w:r>
          </w:p>
        </w:tc>
        <w:tc>
          <w:tcPr>
            <w:tcW w:w="1180" w:type="dxa"/>
            <w:tcBorders>
              <w:top w:val="nil"/>
              <w:left w:val="nil"/>
              <w:bottom w:val="nil"/>
              <w:right w:val="nil"/>
            </w:tcBorders>
            <w:shd w:val="clear" w:color="auto" w:fill="auto"/>
            <w:noWrap/>
            <w:vAlign w:val="bottom"/>
            <w:hideMark/>
          </w:tcPr>
          <w:p w14:paraId="0A7F058B"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107</w:t>
            </w:r>
          </w:p>
        </w:tc>
        <w:tc>
          <w:tcPr>
            <w:tcW w:w="1180" w:type="dxa"/>
            <w:tcBorders>
              <w:top w:val="nil"/>
              <w:left w:val="nil"/>
              <w:bottom w:val="nil"/>
              <w:right w:val="nil"/>
            </w:tcBorders>
            <w:shd w:val="clear" w:color="auto" w:fill="auto"/>
            <w:noWrap/>
            <w:vAlign w:val="bottom"/>
            <w:hideMark/>
          </w:tcPr>
          <w:p w14:paraId="46044A49"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55.7</w:t>
            </w:r>
          </w:p>
        </w:tc>
      </w:tr>
      <w:tr w:rsidR="001123A8" w:rsidRPr="00CB7613" w14:paraId="7403EA49" w14:textId="77777777" w:rsidTr="00034DA1">
        <w:trPr>
          <w:trHeight w:val="300"/>
        </w:trPr>
        <w:tc>
          <w:tcPr>
            <w:tcW w:w="2740" w:type="dxa"/>
            <w:vMerge/>
            <w:tcBorders>
              <w:top w:val="nil"/>
              <w:left w:val="nil"/>
              <w:bottom w:val="nil"/>
              <w:right w:val="nil"/>
            </w:tcBorders>
            <w:vAlign w:val="center"/>
            <w:hideMark/>
          </w:tcPr>
          <w:p w14:paraId="55CC2ACF" w14:textId="77777777" w:rsidR="001123A8" w:rsidRPr="00CB7613" w:rsidRDefault="001123A8" w:rsidP="00FC5C48">
            <w:pPr>
              <w:spacing w:line="240" w:lineRule="auto"/>
              <w:ind w:firstLine="0"/>
              <w:rPr>
                <w:rFonts w:eastAsia="Times New Roman" w:cs="Calibri"/>
                <w:color w:val="000000"/>
                <w:szCs w:val="22"/>
                <w:lang w:eastAsia="en-US"/>
              </w:rPr>
            </w:pPr>
          </w:p>
        </w:tc>
        <w:tc>
          <w:tcPr>
            <w:tcW w:w="2720" w:type="dxa"/>
            <w:tcBorders>
              <w:top w:val="nil"/>
              <w:left w:val="nil"/>
              <w:bottom w:val="nil"/>
              <w:right w:val="nil"/>
            </w:tcBorders>
            <w:shd w:val="clear" w:color="auto" w:fill="auto"/>
            <w:noWrap/>
            <w:vAlign w:val="bottom"/>
            <w:hideMark/>
          </w:tcPr>
          <w:p w14:paraId="149318B9"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Over 2 years ago</w:t>
            </w:r>
          </w:p>
        </w:tc>
        <w:tc>
          <w:tcPr>
            <w:tcW w:w="1180" w:type="dxa"/>
            <w:tcBorders>
              <w:top w:val="nil"/>
              <w:left w:val="nil"/>
              <w:bottom w:val="nil"/>
              <w:right w:val="nil"/>
            </w:tcBorders>
            <w:shd w:val="clear" w:color="auto" w:fill="auto"/>
            <w:noWrap/>
            <w:vAlign w:val="bottom"/>
            <w:hideMark/>
          </w:tcPr>
          <w:p w14:paraId="6A283CA8"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28</w:t>
            </w:r>
          </w:p>
        </w:tc>
        <w:tc>
          <w:tcPr>
            <w:tcW w:w="1180" w:type="dxa"/>
            <w:tcBorders>
              <w:top w:val="nil"/>
              <w:left w:val="nil"/>
              <w:bottom w:val="nil"/>
              <w:right w:val="nil"/>
            </w:tcBorders>
            <w:shd w:val="clear" w:color="auto" w:fill="auto"/>
            <w:noWrap/>
            <w:vAlign w:val="bottom"/>
            <w:hideMark/>
          </w:tcPr>
          <w:p w14:paraId="24ABF5DD"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14.6</w:t>
            </w:r>
          </w:p>
        </w:tc>
      </w:tr>
      <w:tr w:rsidR="001123A8" w:rsidRPr="00CB7613" w14:paraId="24A5583B" w14:textId="77777777" w:rsidTr="00034DA1">
        <w:trPr>
          <w:trHeight w:val="300"/>
        </w:trPr>
        <w:tc>
          <w:tcPr>
            <w:tcW w:w="2740" w:type="dxa"/>
            <w:vMerge/>
            <w:tcBorders>
              <w:top w:val="nil"/>
              <w:left w:val="nil"/>
              <w:bottom w:val="nil"/>
              <w:right w:val="nil"/>
            </w:tcBorders>
            <w:vAlign w:val="center"/>
            <w:hideMark/>
          </w:tcPr>
          <w:p w14:paraId="553FEBE7" w14:textId="77777777" w:rsidR="001123A8" w:rsidRPr="00CB7613" w:rsidRDefault="001123A8" w:rsidP="00FC5C48">
            <w:pPr>
              <w:spacing w:line="240" w:lineRule="auto"/>
              <w:ind w:firstLine="0"/>
              <w:rPr>
                <w:rFonts w:eastAsia="Times New Roman" w:cs="Calibri"/>
                <w:color w:val="000000"/>
                <w:szCs w:val="22"/>
                <w:lang w:eastAsia="en-US"/>
              </w:rPr>
            </w:pPr>
          </w:p>
        </w:tc>
        <w:tc>
          <w:tcPr>
            <w:tcW w:w="2720" w:type="dxa"/>
            <w:tcBorders>
              <w:top w:val="nil"/>
              <w:left w:val="nil"/>
              <w:bottom w:val="nil"/>
              <w:right w:val="nil"/>
            </w:tcBorders>
            <w:shd w:val="clear" w:color="auto" w:fill="auto"/>
            <w:noWrap/>
            <w:vAlign w:val="bottom"/>
            <w:hideMark/>
          </w:tcPr>
          <w:p w14:paraId="1049E0A7"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1- 2 years</w:t>
            </w:r>
          </w:p>
        </w:tc>
        <w:tc>
          <w:tcPr>
            <w:tcW w:w="1180" w:type="dxa"/>
            <w:tcBorders>
              <w:top w:val="nil"/>
              <w:left w:val="nil"/>
              <w:bottom w:val="nil"/>
              <w:right w:val="nil"/>
            </w:tcBorders>
            <w:shd w:val="clear" w:color="auto" w:fill="auto"/>
            <w:noWrap/>
            <w:vAlign w:val="bottom"/>
            <w:hideMark/>
          </w:tcPr>
          <w:p w14:paraId="7D3C1113"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w:t>
            </w:r>
          </w:p>
        </w:tc>
        <w:tc>
          <w:tcPr>
            <w:tcW w:w="1180" w:type="dxa"/>
            <w:tcBorders>
              <w:top w:val="nil"/>
              <w:left w:val="nil"/>
              <w:bottom w:val="nil"/>
              <w:right w:val="nil"/>
            </w:tcBorders>
            <w:shd w:val="clear" w:color="auto" w:fill="auto"/>
            <w:noWrap/>
            <w:vAlign w:val="bottom"/>
            <w:hideMark/>
          </w:tcPr>
          <w:p w14:paraId="0467FEC4"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8.3</w:t>
            </w:r>
          </w:p>
        </w:tc>
      </w:tr>
      <w:tr w:rsidR="001123A8" w:rsidRPr="00CB7613" w14:paraId="67B3AE8A" w14:textId="77777777" w:rsidTr="00034DA1">
        <w:trPr>
          <w:trHeight w:val="600"/>
        </w:trPr>
        <w:tc>
          <w:tcPr>
            <w:tcW w:w="2740" w:type="dxa"/>
            <w:vMerge/>
            <w:tcBorders>
              <w:top w:val="nil"/>
              <w:left w:val="nil"/>
              <w:bottom w:val="nil"/>
              <w:right w:val="nil"/>
            </w:tcBorders>
            <w:vAlign w:val="center"/>
            <w:hideMark/>
          </w:tcPr>
          <w:p w14:paraId="76369DA8" w14:textId="77777777" w:rsidR="001123A8" w:rsidRPr="00CB7613" w:rsidRDefault="001123A8" w:rsidP="00FC5C48">
            <w:pPr>
              <w:spacing w:line="240" w:lineRule="auto"/>
              <w:ind w:firstLine="0"/>
              <w:rPr>
                <w:rFonts w:eastAsia="Times New Roman" w:cs="Calibri"/>
                <w:color w:val="000000"/>
                <w:szCs w:val="22"/>
                <w:lang w:eastAsia="en-US"/>
              </w:rPr>
            </w:pPr>
          </w:p>
        </w:tc>
        <w:tc>
          <w:tcPr>
            <w:tcW w:w="2720" w:type="dxa"/>
            <w:tcBorders>
              <w:top w:val="nil"/>
              <w:left w:val="nil"/>
              <w:bottom w:val="nil"/>
              <w:right w:val="nil"/>
            </w:tcBorders>
            <w:shd w:val="clear" w:color="auto" w:fill="auto"/>
            <w:vAlign w:val="bottom"/>
            <w:hideMark/>
          </w:tcPr>
          <w:p w14:paraId="284B2826"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year (anytime less than 12 months ago)</w:t>
            </w:r>
          </w:p>
        </w:tc>
        <w:tc>
          <w:tcPr>
            <w:tcW w:w="1180" w:type="dxa"/>
            <w:tcBorders>
              <w:top w:val="nil"/>
              <w:left w:val="nil"/>
              <w:bottom w:val="nil"/>
              <w:right w:val="nil"/>
            </w:tcBorders>
            <w:shd w:val="clear" w:color="auto" w:fill="auto"/>
            <w:noWrap/>
            <w:vAlign w:val="bottom"/>
            <w:hideMark/>
          </w:tcPr>
          <w:p w14:paraId="665005DB"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41</w:t>
            </w:r>
          </w:p>
        </w:tc>
        <w:tc>
          <w:tcPr>
            <w:tcW w:w="1180" w:type="dxa"/>
            <w:tcBorders>
              <w:top w:val="nil"/>
              <w:left w:val="nil"/>
              <w:bottom w:val="nil"/>
              <w:right w:val="nil"/>
            </w:tcBorders>
            <w:shd w:val="clear" w:color="auto" w:fill="auto"/>
            <w:noWrap/>
            <w:vAlign w:val="bottom"/>
            <w:hideMark/>
          </w:tcPr>
          <w:p w14:paraId="26FD8A69"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21.4</w:t>
            </w:r>
          </w:p>
        </w:tc>
      </w:tr>
      <w:tr w:rsidR="001123A8" w:rsidRPr="00CB7613" w14:paraId="2F13D4FB" w14:textId="77777777" w:rsidTr="00034DA1">
        <w:trPr>
          <w:trHeight w:val="300"/>
        </w:trPr>
        <w:tc>
          <w:tcPr>
            <w:tcW w:w="2740" w:type="dxa"/>
            <w:vMerge/>
            <w:tcBorders>
              <w:top w:val="nil"/>
              <w:left w:val="nil"/>
              <w:bottom w:val="nil"/>
              <w:right w:val="nil"/>
            </w:tcBorders>
            <w:vAlign w:val="center"/>
            <w:hideMark/>
          </w:tcPr>
          <w:p w14:paraId="733BE083" w14:textId="77777777" w:rsidR="001123A8" w:rsidRPr="00CB7613" w:rsidRDefault="001123A8" w:rsidP="00FC5C48">
            <w:pPr>
              <w:spacing w:line="240" w:lineRule="auto"/>
              <w:ind w:firstLine="0"/>
              <w:rPr>
                <w:rFonts w:eastAsia="Times New Roman" w:cs="Calibri"/>
                <w:color w:val="000000"/>
                <w:szCs w:val="22"/>
                <w:lang w:eastAsia="en-US"/>
              </w:rPr>
            </w:pPr>
          </w:p>
        </w:tc>
        <w:tc>
          <w:tcPr>
            <w:tcW w:w="2720" w:type="dxa"/>
            <w:tcBorders>
              <w:top w:val="nil"/>
              <w:left w:val="nil"/>
              <w:bottom w:val="nil"/>
              <w:right w:val="nil"/>
            </w:tcBorders>
            <w:shd w:val="clear" w:color="auto" w:fill="auto"/>
            <w:noWrap/>
            <w:vAlign w:val="bottom"/>
            <w:hideMark/>
          </w:tcPr>
          <w:p w14:paraId="5B20EF82"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80" w:type="dxa"/>
            <w:tcBorders>
              <w:top w:val="nil"/>
              <w:left w:val="nil"/>
              <w:bottom w:val="nil"/>
              <w:right w:val="nil"/>
            </w:tcBorders>
            <w:shd w:val="clear" w:color="auto" w:fill="auto"/>
            <w:noWrap/>
            <w:vAlign w:val="bottom"/>
            <w:hideMark/>
          </w:tcPr>
          <w:p w14:paraId="19913A0D"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192</w:t>
            </w:r>
          </w:p>
        </w:tc>
        <w:tc>
          <w:tcPr>
            <w:tcW w:w="1180" w:type="dxa"/>
            <w:tcBorders>
              <w:top w:val="nil"/>
              <w:left w:val="nil"/>
              <w:bottom w:val="nil"/>
              <w:right w:val="nil"/>
            </w:tcBorders>
            <w:shd w:val="clear" w:color="auto" w:fill="auto"/>
            <w:noWrap/>
            <w:vAlign w:val="bottom"/>
            <w:hideMark/>
          </w:tcPr>
          <w:p w14:paraId="736CC6CE" w14:textId="12E01A68"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1123A8" w:rsidRPr="00CB7613" w14:paraId="6508AADD" w14:textId="77777777" w:rsidTr="00034DA1">
        <w:trPr>
          <w:trHeight w:val="300"/>
        </w:trPr>
        <w:tc>
          <w:tcPr>
            <w:tcW w:w="2740" w:type="dxa"/>
            <w:vMerge w:val="restart"/>
            <w:tcBorders>
              <w:top w:val="single" w:sz="4" w:space="0" w:color="auto"/>
              <w:left w:val="nil"/>
              <w:bottom w:val="single" w:sz="4" w:space="0" w:color="000000"/>
              <w:right w:val="nil"/>
            </w:tcBorders>
            <w:shd w:val="clear" w:color="auto" w:fill="auto"/>
            <w:noWrap/>
            <w:vAlign w:val="center"/>
            <w:hideMark/>
          </w:tcPr>
          <w:p w14:paraId="26DE7CAC" w14:textId="77777777" w:rsidR="001123A8" w:rsidRPr="00CB7613" w:rsidRDefault="001123A8" w:rsidP="00FC5C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Diabetes</w:t>
            </w:r>
          </w:p>
        </w:tc>
        <w:tc>
          <w:tcPr>
            <w:tcW w:w="2720" w:type="dxa"/>
            <w:tcBorders>
              <w:top w:val="single" w:sz="4" w:space="0" w:color="auto"/>
              <w:left w:val="nil"/>
              <w:bottom w:val="nil"/>
              <w:right w:val="nil"/>
            </w:tcBorders>
            <w:shd w:val="clear" w:color="auto" w:fill="auto"/>
            <w:noWrap/>
            <w:vAlign w:val="bottom"/>
            <w:hideMark/>
          </w:tcPr>
          <w:p w14:paraId="4061A402"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Never Tested</w:t>
            </w:r>
          </w:p>
        </w:tc>
        <w:tc>
          <w:tcPr>
            <w:tcW w:w="1180" w:type="dxa"/>
            <w:tcBorders>
              <w:top w:val="single" w:sz="4" w:space="0" w:color="auto"/>
              <w:left w:val="nil"/>
              <w:bottom w:val="nil"/>
              <w:right w:val="nil"/>
            </w:tcBorders>
            <w:shd w:val="clear" w:color="auto" w:fill="auto"/>
            <w:noWrap/>
            <w:vAlign w:val="bottom"/>
            <w:hideMark/>
          </w:tcPr>
          <w:p w14:paraId="7CDDAC2D"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34</w:t>
            </w:r>
          </w:p>
        </w:tc>
        <w:tc>
          <w:tcPr>
            <w:tcW w:w="1180" w:type="dxa"/>
            <w:tcBorders>
              <w:top w:val="single" w:sz="4" w:space="0" w:color="auto"/>
              <w:left w:val="nil"/>
              <w:bottom w:val="nil"/>
              <w:right w:val="nil"/>
            </w:tcBorders>
            <w:shd w:val="clear" w:color="auto" w:fill="auto"/>
            <w:noWrap/>
            <w:vAlign w:val="bottom"/>
            <w:hideMark/>
          </w:tcPr>
          <w:p w14:paraId="5F23372D"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16.4</w:t>
            </w:r>
          </w:p>
        </w:tc>
      </w:tr>
      <w:tr w:rsidR="001123A8" w:rsidRPr="00CB7613" w14:paraId="4B3E0EE1" w14:textId="77777777" w:rsidTr="00034DA1">
        <w:trPr>
          <w:trHeight w:val="300"/>
        </w:trPr>
        <w:tc>
          <w:tcPr>
            <w:tcW w:w="2740" w:type="dxa"/>
            <w:vMerge/>
            <w:tcBorders>
              <w:top w:val="single" w:sz="4" w:space="0" w:color="auto"/>
              <w:left w:val="nil"/>
              <w:bottom w:val="single" w:sz="4" w:space="0" w:color="000000"/>
              <w:right w:val="nil"/>
            </w:tcBorders>
            <w:vAlign w:val="center"/>
            <w:hideMark/>
          </w:tcPr>
          <w:p w14:paraId="188FC13F" w14:textId="77777777" w:rsidR="001123A8" w:rsidRPr="00CB7613" w:rsidRDefault="001123A8" w:rsidP="00FC5C48">
            <w:pPr>
              <w:spacing w:line="240" w:lineRule="auto"/>
              <w:ind w:firstLine="0"/>
              <w:rPr>
                <w:rFonts w:eastAsia="Times New Roman" w:cs="Calibri"/>
                <w:color w:val="000000"/>
                <w:szCs w:val="22"/>
                <w:lang w:eastAsia="en-US"/>
              </w:rPr>
            </w:pPr>
          </w:p>
        </w:tc>
        <w:tc>
          <w:tcPr>
            <w:tcW w:w="2720" w:type="dxa"/>
            <w:tcBorders>
              <w:top w:val="nil"/>
              <w:left w:val="nil"/>
              <w:bottom w:val="nil"/>
              <w:right w:val="nil"/>
            </w:tcBorders>
            <w:shd w:val="clear" w:color="auto" w:fill="auto"/>
            <w:noWrap/>
            <w:vAlign w:val="bottom"/>
            <w:hideMark/>
          </w:tcPr>
          <w:p w14:paraId="5DF54302"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Over 2 years ago</w:t>
            </w:r>
          </w:p>
        </w:tc>
        <w:tc>
          <w:tcPr>
            <w:tcW w:w="1180" w:type="dxa"/>
            <w:tcBorders>
              <w:top w:val="nil"/>
              <w:left w:val="nil"/>
              <w:bottom w:val="nil"/>
              <w:right w:val="nil"/>
            </w:tcBorders>
            <w:shd w:val="clear" w:color="auto" w:fill="auto"/>
            <w:noWrap/>
            <w:vAlign w:val="bottom"/>
            <w:hideMark/>
          </w:tcPr>
          <w:p w14:paraId="25189B9D"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w:t>
            </w:r>
          </w:p>
        </w:tc>
        <w:tc>
          <w:tcPr>
            <w:tcW w:w="1180" w:type="dxa"/>
            <w:tcBorders>
              <w:top w:val="nil"/>
              <w:left w:val="nil"/>
              <w:bottom w:val="nil"/>
              <w:right w:val="nil"/>
            </w:tcBorders>
            <w:shd w:val="clear" w:color="auto" w:fill="auto"/>
            <w:noWrap/>
            <w:vAlign w:val="bottom"/>
            <w:hideMark/>
          </w:tcPr>
          <w:p w14:paraId="3C16A17D"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8.2</w:t>
            </w:r>
          </w:p>
        </w:tc>
      </w:tr>
      <w:tr w:rsidR="001123A8" w:rsidRPr="00CB7613" w14:paraId="08C01778" w14:textId="77777777" w:rsidTr="00034DA1">
        <w:trPr>
          <w:trHeight w:val="300"/>
        </w:trPr>
        <w:tc>
          <w:tcPr>
            <w:tcW w:w="2740" w:type="dxa"/>
            <w:vMerge/>
            <w:tcBorders>
              <w:top w:val="single" w:sz="4" w:space="0" w:color="auto"/>
              <w:left w:val="nil"/>
              <w:bottom w:val="single" w:sz="4" w:space="0" w:color="000000"/>
              <w:right w:val="nil"/>
            </w:tcBorders>
            <w:vAlign w:val="center"/>
            <w:hideMark/>
          </w:tcPr>
          <w:p w14:paraId="26CD98BE" w14:textId="77777777" w:rsidR="001123A8" w:rsidRPr="00CB7613" w:rsidRDefault="001123A8" w:rsidP="00FC5C48">
            <w:pPr>
              <w:spacing w:line="240" w:lineRule="auto"/>
              <w:ind w:firstLine="0"/>
              <w:rPr>
                <w:rFonts w:eastAsia="Times New Roman" w:cs="Calibri"/>
                <w:color w:val="000000"/>
                <w:szCs w:val="22"/>
                <w:lang w:eastAsia="en-US"/>
              </w:rPr>
            </w:pPr>
          </w:p>
        </w:tc>
        <w:tc>
          <w:tcPr>
            <w:tcW w:w="2720" w:type="dxa"/>
            <w:tcBorders>
              <w:top w:val="nil"/>
              <w:left w:val="nil"/>
              <w:bottom w:val="nil"/>
              <w:right w:val="nil"/>
            </w:tcBorders>
            <w:shd w:val="clear" w:color="auto" w:fill="auto"/>
            <w:noWrap/>
            <w:vAlign w:val="bottom"/>
            <w:hideMark/>
          </w:tcPr>
          <w:p w14:paraId="3869840B"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1- 2 years</w:t>
            </w:r>
          </w:p>
        </w:tc>
        <w:tc>
          <w:tcPr>
            <w:tcW w:w="1180" w:type="dxa"/>
            <w:tcBorders>
              <w:top w:val="nil"/>
              <w:left w:val="nil"/>
              <w:bottom w:val="nil"/>
              <w:right w:val="nil"/>
            </w:tcBorders>
            <w:shd w:val="clear" w:color="auto" w:fill="auto"/>
            <w:noWrap/>
            <w:vAlign w:val="bottom"/>
            <w:hideMark/>
          </w:tcPr>
          <w:p w14:paraId="42FB7DBA"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w:t>
            </w:r>
          </w:p>
        </w:tc>
        <w:tc>
          <w:tcPr>
            <w:tcW w:w="1180" w:type="dxa"/>
            <w:tcBorders>
              <w:top w:val="nil"/>
              <w:left w:val="nil"/>
              <w:bottom w:val="nil"/>
              <w:right w:val="nil"/>
            </w:tcBorders>
            <w:shd w:val="clear" w:color="auto" w:fill="auto"/>
            <w:noWrap/>
            <w:vAlign w:val="bottom"/>
            <w:hideMark/>
          </w:tcPr>
          <w:p w14:paraId="45131958"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8.7</w:t>
            </w:r>
          </w:p>
        </w:tc>
      </w:tr>
      <w:tr w:rsidR="001123A8" w:rsidRPr="00CB7613" w14:paraId="5664E1E2" w14:textId="77777777" w:rsidTr="00034DA1">
        <w:trPr>
          <w:trHeight w:val="600"/>
        </w:trPr>
        <w:tc>
          <w:tcPr>
            <w:tcW w:w="2740" w:type="dxa"/>
            <w:vMerge/>
            <w:tcBorders>
              <w:top w:val="single" w:sz="4" w:space="0" w:color="auto"/>
              <w:left w:val="nil"/>
              <w:bottom w:val="single" w:sz="4" w:space="0" w:color="000000"/>
              <w:right w:val="nil"/>
            </w:tcBorders>
            <w:vAlign w:val="center"/>
            <w:hideMark/>
          </w:tcPr>
          <w:p w14:paraId="4C51098B" w14:textId="77777777" w:rsidR="001123A8" w:rsidRPr="00CB7613" w:rsidRDefault="001123A8" w:rsidP="00FC5C48">
            <w:pPr>
              <w:spacing w:line="240" w:lineRule="auto"/>
              <w:ind w:firstLine="0"/>
              <w:rPr>
                <w:rFonts w:eastAsia="Times New Roman" w:cs="Calibri"/>
                <w:color w:val="000000"/>
                <w:szCs w:val="22"/>
                <w:lang w:eastAsia="en-US"/>
              </w:rPr>
            </w:pPr>
          </w:p>
        </w:tc>
        <w:tc>
          <w:tcPr>
            <w:tcW w:w="2720" w:type="dxa"/>
            <w:tcBorders>
              <w:top w:val="nil"/>
              <w:left w:val="nil"/>
              <w:bottom w:val="nil"/>
              <w:right w:val="nil"/>
            </w:tcBorders>
            <w:shd w:val="clear" w:color="auto" w:fill="auto"/>
            <w:vAlign w:val="bottom"/>
            <w:hideMark/>
          </w:tcPr>
          <w:p w14:paraId="5BE8071D"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year (anytime less than 12 months ago)</w:t>
            </w:r>
          </w:p>
        </w:tc>
        <w:tc>
          <w:tcPr>
            <w:tcW w:w="1180" w:type="dxa"/>
            <w:tcBorders>
              <w:top w:val="nil"/>
              <w:left w:val="nil"/>
              <w:bottom w:val="nil"/>
              <w:right w:val="nil"/>
            </w:tcBorders>
            <w:shd w:val="clear" w:color="auto" w:fill="auto"/>
            <w:noWrap/>
            <w:vAlign w:val="bottom"/>
            <w:hideMark/>
          </w:tcPr>
          <w:p w14:paraId="6F65D9C5"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138</w:t>
            </w:r>
          </w:p>
        </w:tc>
        <w:tc>
          <w:tcPr>
            <w:tcW w:w="1180" w:type="dxa"/>
            <w:tcBorders>
              <w:top w:val="nil"/>
              <w:left w:val="nil"/>
              <w:bottom w:val="nil"/>
              <w:right w:val="nil"/>
            </w:tcBorders>
            <w:shd w:val="clear" w:color="auto" w:fill="auto"/>
            <w:noWrap/>
            <w:vAlign w:val="bottom"/>
            <w:hideMark/>
          </w:tcPr>
          <w:p w14:paraId="31604C89"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66.7</w:t>
            </w:r>
          </w:p>
        </w:tc>
      </w:tr>
      <w:tr w:rsidR="001123A8" w:rsidRPr="00CB7613" w14:paraId="499B0515" w14:textId="77777777" w:rsidTr="00034DA1">
        <w:trPr>
          <w:trHeight w:val="300"/>
        </w:trPr>
        <w:tc>
          <w:tcPr>
            <w:tcW w:w="2740" w:type="dxa"/>
            <w:vMerge/>
            <w:tcBorders>
              <w:top w:val="single" w:sz="4" w:space="0" w:color="auto"/>
              <w:left w:val="nil"/>
              <w:bottom w:val="single" w:sz="4" w:space="0" w:color="000000"/>
              <w:right w:val="nil"/>
            </w:tcBorders>
            <w:vAlign w:val="center"/>
            <w:hideMark/>
          </w:tcPr>
          <w:p w14:paraId="773A8B31" w14:textId="77777777" w:rsidR="001123A8" w:rsidRPr="00CB7613" w:rsidRDefault="001123A8" w:rsidP="00FC5C48">
            <w:pPr>
              <w:spacing w:line="240" w:lineRule="auto"/>
              <w:ind w:firstLine="0"/>
              <w:rPr>
                <w:rFonts w:eastAsia="Times New Roman" w:cs="Calibri"/>
                <w:color w:val="000000"/>
                <w:szCs w:val="22"/>
                <w:lang w:eastAsia="en-US"/>
              </w:rPr>
            </w:pPr>
          </w:p>
        </w:tc>
        <w:tc>
          <w:tcPr>
            <w:tcW w:w="2720" w:type="dxa"/>
            <w:tcBorders>
              <w:top w:val="nil"/>
              <w:left w:val="nil"/>
              <w:bottom w:val="single" w:sz="4" w:space="0" w:color="auto"/>
              <w:right w:val="nil"/>
            </w:tcBorders>
            <w:shd w:val="clear" w:color="auto" w:fill="auto"/>
            <w:noWrap/>
            <w:vAlign w:val="bottom"/>
            <w:hideMark/>
          </w:tcPr>
          <w:p w14:paraId="1BFACCD1"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80" w:type="dxa"/>
            <w:tcBorders>
              <w:top w:val="nil"/>
              <w:left w:val="nil"/>
              <w:bottom w:val="single" w:sz="4" w:space="0" w:color="auto"/>
              <w:right w:val="nil"/>
            </w:tcBorders>
            <w:shd w:val="clear" w:color="auto" w:fill="auto"/>
            <w:noWrap/>
            <w:vAlign w:val="bottom"/>
            <w:hideMark/>
          </w:tcPr>
          <w:p w14:paraId="7F9024B2"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207</w:t>
            </w:r>
          </w:p>
        </w:tc>
        <w:tc>
          <w:tcPr>
            <w:tcW w:w="1180" w:type="dxa"/>
            <w:tcBorders>
              <w:top w:val="nil"/>
              <w:left w:val="nil"/>
              <w:bottom w:val="single" w:sz="4" w:space="0" w:color="auto"/>
              <w:right w:val="nil"/>
            </w:tcBorders>
            <w:shd w:val="clear" w:color="auto" w:fill="auto"/>
            <w:noWrap/>
            <w:vAlign w:val="bottom"/>
            <w:hideMark/>
          </w:tcPr>
          <w:p w14:paraId="57DCB866" w14:textId="64CEAF13"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1123A8" w:rsidRPr="00CB7613" w14:paraId="750FF248" w14:textId="77777777" w:rsidTr="00034DA1">
        <w:trPr>
          <w:trHeight w:val="300"/>
        </w:trPr>
        <w:tc>
          <w:tcPr>
            <w:tcW w:w="2740" w:type="dxa"/>
            <w:vMerge w:val="restart"/>
            <w:tcBorders>
              <w:top w:val="nil"/>
              <w:left w:val="nil"/>
              <w:bottom w:val="nil"/>
              <w:right w:val="nil"/>
            </w:tcBorders>
            <w:shd w:val="clear" w:color="auto" w:fill="auto"/>
            <w:noWrap/>
            <w:vAlign w:val="center"/>
            <w:hideMark/>
          </w:tcPr>
          <w:p w14:paraId="5B1EE346" w14:textId="77777777" w:rsidR="001123A8" w:rsidRPr="00CB7613" w:rsidRDefault="001123A8" w:rsidP="00FC5C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HIV / AIDS</w:t>
            </w:r>
          </w:p>
        </w:tc>
        <w:tc>
          <w:tcPr>
            <w:tcW w:w="2720" w:type="dxa"/>
            <w:tcBorders>
              <w:top w:val="nil"/>
              <w:left w:val="nil"/>
              <w:bottom w:val="nil"/>
              <w:right w:val="nil"/>
            </w:tcBorders>
            <w:shd w:val="clear" w:color="auto" w:fill="auto"/>
            <w:noWrap/>
            <w:vAlign w:val="bottom"/>
            <w:hideMark/>
          </w:tcPr>
          <w:p w14:paraId="4B01DCCE"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Never Tested</w:t>
            </w:r>
          </w:p>
        </w:tc>
        <w:tc>
          <w:tcPr>
            <w:tcW w:w="1180" w:type="dxa"/>
            <w:tcBorders>
              <w:top w:val="nil"/>
              <w:left w:val="nil"/>
              <w:bottom w:val="nil"/>
              <w:right w:val="nil"/>
            </w:tcBorders>
            <w:shd w:val="clear" w:color="auto" w:fill="auto"/>
            <w:noWrap/>
            <w:vAlign w:val="bottom"/>
            <w:hideMark/>
          </w:tcPr>
          <w:p w14:paraId="2180A5A7"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133</w:t>
            </w:r>
          </w:p>
        </w:tc>
        <w:tc>
          <w:tcPr>
            <w:tcW w:w="1180" w:type="dxa"/>
            <w:tcBorders>
              <w:top w:val="nil"/>
              <w:left w:val="nil"/>
              <w:bottom w:val="nil"/>
              <w:right w:val="nil"/>
            </w:tcBorders>
            <w:shd w:val="clear" w:color="auto" w:fill="auto"/>
            <w:noWrap/>
            <w:vAlign w:val="bottom"/>
            <w:hideMark/>
          </w:tcPr>
          <w:p w14:paraId="5F5FB0D6"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68.9</w:t>
            </w:r>
          </w:p>
        </w:tc>
      </w:tr>
      <w:tr w:rsidR="001123A8" w:rsidRPr="00CB7613" w14:paraId="192D94B2" w14:textId="77777777" w:rsidTr="00034DA1">
        <w:trPr>
          <w:trHeight w:val="300"/>
        </w:trPr>
        <w:tc>
          <w:tcPr>
            <w:tcW w:w="2740" w:type="dxa"/>
            <w:vMerge/>
            <w:tcBorders>
              <w:top w:val="nil"/>
              <w:left w:val="nil"/>
              <w:bottom w:val="nil"/>
              <w:right w:val="nil"/>
            </w:tcBorders>
            <w:vAlign w:val="center"/>
            <w:hideMark/>
          </w:tcPr>
          <w:p w14:paraId="7FCEAD9D" w14:textId="77777777" w:rsidR="001123A8" w:rsidRPr="00CB7613" w:rsidRDefault="001123A8" w:rsidP="00FC5C48">
            <w:pPr>
              <w:spacing w:line="240" w:lineRule="auto"/>
              <w:ind w:firstLine="0"/>
              <w:rPr>
                <w:rFonts w:eastAsia="Times New Roman" w:cs="Calibri"/>
                <w:color w:val="000000"/>
                <w:szCs w:val="22"/>
                <w:lang w:eastAsia="en-US"/>
              </w:rPr>
            </w:pPr>
          </w:p>
        </w:tc>
        <w:tc>
          <w:tcPr>
            <w:tcW w:w="2720" w:type="dxa"/>
            <w:tcBorders>
              <w:top w:val="nil"/>
              <w:left w:val="nil"/>
              <w:bottom w:val="nil"/>
              <w:right w:val="nil"/>
            </w:tcBorders>
            <w:shd w:val="clear" w:color="auto" w:fill="auto"/>
            <w:noWrap/>
            <w:vAlign w:val="bottom"/>
            <w:hideMark/>
          </w:tcPr>
          <w:p w14:paraId="36E74ACF"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Over 2 years ago</w:t>
            </w:r>
          </w:p>
        </w:tc>
        <w:tc>
          <w:tcPr>
            <w:tcW w:w="1180" w:type="dxa"/>
            <w:tcBorders>
              <w:top w:val="nil"/>
              <w:left w:val="nil"/>
              <w:bottom w:val="nil"/>
              <w:right w:val="nil"/>
            </w:tcBorders>
            <w:shd w:val="clear" w:color="auto" w:fill="auto"/>
            <w:noWrap/>
            <w:vAlign w:val="bottom"/>
            <w:hideMark/>
          </w:tcPr>
          <w:p w14:paraId="622DBAE4"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38</w:t>
            </w:r>
          </w:p>
        </w:tc>
        <w:tc>
          <w:tcPr>
            <w:tcW w:w="1180" w:type="dxa"/>
            <w:tcBorders>
              <w:top w:val="nil"/>
              <w:left w:val="nil"/>
              <w:bottom w:val="nil"/>
              <w:right w:val="nil"/>
            </w:tcBorders>
            <w:shd w:val="clear" w:color="auto" w:fill="auto"/>
            <w:noWrap/>
            <w:vAlign w:val="bottom"/>
            <w:hideMark/>
          </w:tcPr>
          <w:p w14:paraId="0F67B8EA"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19.7</w:t>
            </w:r>
          </w:p>
        </w:tc>
      </w:tr>
      <w:tr w:rsidR="001123A8" w:rsidRPr="00CB7613" w14:paraId="1A3DB589" w14:textId="77777777" w:rsidTr="00034DA1">
        <w:trPr>
          <w:trHeight w:val="300"/>
        </w:trPr>
        <w:tc>
          <w:tcPr>
            <w:tcW w:w="2740" w:type="dxa"/>
            <w:vMerge/>
            <w:tcBorders>
              <w:top w:val="nil"/>
              <w:left w:val="nil"/>
              <w:bottom w:val="nil"/>
              <w:right w:val="nil"/>
            </w:tcBorders>
            <w:vAlign w:val="center"/>
            <w:hideMark/>
          </w:tcPr>
          <w:p w14:paraId="04AE202C" w14:textId="77777777" w:rsidR="001123A8" w:rsidRPr="00CB7613" w:rsidRDefault="001123A8" w:rsidP="00FC5C48">
            <w:pPr>
              <w:spacing w:line="240" w:lineRule="auto"/>
              <w:ind w:firstLine="0"/>
              <w:rPr>
                <w:rFonts w:eastAsia="Times New Roman" w:cs="Calibri"/>
                <w:color w:val="000000"/>
                <w:szCs w:val="22"/>
                <w:lang w:eastAsia="en-US"/>
              </w:rPr>
            </w:pPr>
          </w:p>
        </w:tc>
        <w:tc>
          <w:tcPr>
            <w:tcW w:w="2720" w:type="dxa"/>
            <w:tcBorders>
              <w:top w:val="nil"/>
              <w:left w:val="nil"/>
              <w:bottom w:val="nil"/>
              <w:right w:val="nil"/>
            </w:tcBorders>
            <w:shd w:val="clear" w:color="auto" w:fill="auto"/>
            <w:noWrap/>
            <w:vAlign w:val="bottom"/>
            <w:hideMark/>
          </w:tcPr>
          <w:p w14:paraId="2714F19B"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1- 2 years</w:t>
            </w:r>
          </w:p>
        </w:tc>
        <w:tc>
          <w:tcPr>
            <w:tcW w:w="1180" w:type="dxa"/>
            <w:tcBorders>
              <w:top w:val="nil"/>
              <w:left w:val="nil"/>
              <w:bottom w:val="nil"/>
              <w:right w:val="nil"/>
            </w:tcBorders>
            <w:shd w:val="clear" w:color="auto" w:fill="auto"/>
            <w:noWrap/>
            <w:vAlign w:val="bottom"/>
            <w:hideMark/>
          </w:tcPr>
          <w:p w14:paraId="698594EF"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1180" w:type="dxa"/>
            <w:tcBorders>
              <w:top w:val="nil"/>
              <w:left w:val="nil"/>
              <w:bottom w:val="nil"/>
              <w:right w:val="nil"/>
            </w:tcBorders>
            <w:shd w:val="clear" w:color="auto" w:fill="auto"/>
            <w:noWrap/>
            <w:vAlign w:val="bottom"/>
            <w:hideMark/>
          </w:tcPr>
          <w:p w14:paraId="44AF758F"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3.1</w:t>
            </w:r>
          </w:p>
        </w:tc>
      </w:tr>
      <w:tr w:rsidR="001123A8" w:rsidRPr="00CB7613" w14:paraId="1CA6050F" w14:textId="77777777" w:rsidTr="00034DA1">
        <w:trPr>
          <w:trHeight w:val="600"/>
        </w:trPr>
        <w:tc>
          <w:tcPr>
            <w:tcW w:w="2740" w:type="dxa"/>
            <w:vMerge/>
            <w:tcBorders>
              <w:top w:val="nil"/>
              <w:left w:val="nil"/>
              <w:bottom w:val="nil"/>
              <w:right w:val="nil"/>
            </w:tcBorders>
            <w:vAlign w:val="center"/>
            <w:hideMark/>
          </w:tcPr>
          <w:p w14:paraId="4C6A004A" w14:textId="77777777" w:rsidR="001123A8" w:rsidRPr="00CB7613" w:rsidRDefault="001123A8" w:rsidP="00FC5C48">
            <w:pPr>
              <w:spacing w:line="240" w:lineRule="auto"/>
              <w:ind w:firstLine="0"/>
              <w:rPr>
                <w:rFonts w:eastAsia="Times New Roman" w:cs="Calibri"/>
                <w:color w:val="000000"/>
                <w:szCs w:val="22"/>
                <w:lang w:eastAsia="en-US"/>
              </w:rPr>
            </w:pPr>
          </w:p>
        </w:tc>
        <w:tc>
          <w:tcPr>
            <w:tcW w:w="2720" w:type="dxa"/>
            <w:tcBorders>
              <w:top w:val="nil"/>
              <w:left w:val="nil"/>
              <w:bottom w:val="nil"/>
              <w:right w:val="nil"/>
            </w:tcBorders>
            <w:shd w:val="clear" w:color="auto" w:fill="auto"/>
            <w:vAlign w:val="bottom"/>
            <w:hideMark/>
          </w:tcPr>
          <w:p w14:paraId="199A0794"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year (anytime less than 12 months ago)</w:t>
            </w:r>
          </w:p>
        </w:tc>
        <w:tc>
          <w:tcPr>
            <w:tcW w:w="1180" w:type="dxa"/>
            <w:tcBorders>
              <w:top w:val="nil"/>
              <w:left w:val="nil"/>
              <w:bottom w:val="nil"/>
              <w:right w:val="nil"/>
            </w:tcBorders>
            <w:shd w:val="clear" w:color="auto" w:fill="auto"/>
            <w:noWrap/>
            <w:vAlign w:val="bottom"/>
            <w:hideMark/>
          </w:tcPr>
          <w:p w14:paraId="4521736F"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w:t>
            </w:r>
          </w:p>
        </w:tc>
        <w:tc>
          <w:tcPr>
            <w:tcW w:w="1180" w:type="dxa"/>
            <w:tcBorders>
              <w:top w:val="nil"/>
              <w:left w:val="nil"/>
              <w:bottom w:val="nil"/>
              <w:right w:val="nil"/>
            </w:tcBorders>
            <w:shd w:val="clear" w:color="auto" w:fill="auto"/>
            <w:noWrap/>
            <w:vAlign w:val="bottom"/>
            <w:hideMark/>
          </w:tcPr>
          <w:p w14:paraId="2F564BC8"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8.3</w:t>
            </w:r>
          </w:p>
        </w:tc>
      </w:tr>
      <w:tr w:rsidR="001123A8" w:rsidRPr="00CB7613" w14:paraId="08FBC8DB" w14:textId="77777777" w:rsidTr="00034DA1">
        <w:trPr>
          <w:trHeight w:val="300"/>
        </w:trPr>
        <w:tc>
          <w:tcPr>
            <w:tcW w:w="2740" w:type="dxa"/>
            <w:vMerge/>
            <w:tcBorders>
              <w:top w:val="nil"/>
              <w:left w:val="nil"/>
              <w:bottom w:val="nil"/>
              <w:right w:val="nil"/>
            </w:tcBorders>
            <w:vAlign w:val="center"/>
            <w:hideMark/>
          </w:tcPr>
          <w:p w14:paraId="281CDC47" w14:textId="77777777" w:rsidR="001123A8" w:rsidRPr="00CB7613" w:rsidRDefault="001123A8" w:rsidP="00FC5C48">
            <w:pPr>
              <w:spacing w:line="240" w:lineRule="auto"/>
              <w:ind w:firstLine="0"/>
              <w:rPr>
                <w:rFonts w:eastAsia="Times New Roman" w:cs="Calibri"/>
                <w:color w:val="000000"/>
                <w:szCs w:val="22"/>
                <w:lang w:eastAsia="en-US"/>
              </w:rPr>
            </w:pPr>
          </w:p>
        </w:tc>
        <w:tc>
          <w:tcPr>
            <w:tcW w:w="2720" w:type="dxa"/>
            <w:tcBorders>
              <w:top w:val="nil"/>
              <w:left w:val="nil"/>
              <w:bottom w:val="nil"/>
              <w:right w:val="nil"/>
            </w:tcBorders>
            <w:shd w:val="clear" w:color="auto" w:fill="auto"/>
            <w:noWrap/>
            <w:vAlign w:val="bottom"/>
            <w:hideMark/>
          </w:tcPr>
          <w:p w14:paraId="763B62BC"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80" w:type="dxa"/>
            <w:tcBorders>
              <w:top w:val="nil"/>
              <w:left w:val="nil"/>
              <w:bottom w:val="nil"/>
              <w:right w:val="nil"/>
            </w:tcBorders>
            <w:shd w:val="clear" w:color="auto" w:fill="auto"/>
            <w:noWrap/>
            <w:vAlign w:val="bottom"/>
            <w:hideMark/>
          </w:tcPr>
          <w:p w14:paraId="5F47C96B"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193</w:t>
            </w:r>
          </w:p>
        </w:tc>
        <w:tc>
          <w:tcPr>
            <w:tcW w:w="1180" w:type="dxa"/>
            <w:tcBorders>
              <w:top w:val="nil"/>
              <w:left w:val="nil"/>
              <w:bottom w:val="nil"/>
              <w:right w:val="nil"/>
            </w:tcBorders>
            <w:shd w:val="clear" w:color="auto" w:fill="auto"/>
            <w:noWrap/>
            <w:vAlign w:val="bottom"/>
            <w:hideMark/>
          </w:tcPr>
          <w:p w14:paraId="60070947" w14:textId="69B5CDD9"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1123A8" w:rsidRPr="00CB7613" w14:paraId="76A1CE36" w14:textId="77777777" w:rsidTr="00034DA1">
        <w:trPr>
          <w:trHeight w:val="300"/>
        </w:trPr>
        <w:tc>
          <w:tcPr>
            <w:tcW w:w="2740" w:type="dxa"/>
            <w:vMerge w:val="restart"/>
            <w:tcBorders>
              <w:top w:val="single" w:sz="4" w:space="0" w:color="auto"/>
              <w:left w:val="nil"/>
              <w:bottom w:val="single" w:sz="4" w:space="0" w:color="000000"/>
              <w:right w:val="nil"/>
            </w:tcBorders>
            <w:shd w:val="clear" w:color="auto" w:fill="auto"/>
            <w:vAlign w:val="center"/>
            <w:hideMark/>
          </w:tcPr>
          <w:p w14:paraId="3E5527CA" w14:textId="77777777" w:rsidR="001123A8" w:rsidRPr="00CB7613" w:rsidRDefault="001123A8" w:rsidP="00FC5C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Sexually transmitted diseases/ infections</w:t>
            </w:r>
          </w:p>
        </w:tc>
        <w:tc>
          <w:tcPr>
            <w:tcW w:w="2720" w:type="dxa"/>
            <w:tcBorders>
              <w:top w:val="single" w:sz="4" w:space="0" w:color="auto"/>
              <w:left w:val="nil"/>
              <w:bottom w:val="nil"/>
              <w:right w:val="nil"/>
            </w:tcBorders>
            <w:shd w:val="clear" w:color="auto" w:fill="auto"/>
            <w:noWrap/>
            <w:vAlign w:val="bottom"/>
            <w:hideMark/>
          </w:tcPr>
          <w:p w14:paraId="63E44CFE"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Never Tested</w:t>
            </w:r>
          </w:p>
        </w:tc>
        <w:tc>
          <w:tcPr>
            <w:tcW w:w="1180" w:type="dxa"/>
            <w:tcBorders>
              <w:top w:val="single" w:sz="4" w:space="0" w:color="auto"/>
              <w:left w:val="nil"/>
              <w:bottom w:val="nil"/>
              <w:right w:val="nil"/>
            </w:tcBorders>
            <w:shd w:val="clear" w:color="auto" w:fill="auto"/>
            <w:noWrap/>
            <w:vAlign w:val="bottom"/>
            <w:hideMark/>
          </w:tcPr>
          <w:p w14:paraId="486A9998"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119</w:t>
            </w:r>
          </w:p>
        </w:tc>
        <w:tc>
          <w:tcPr>
            <w:tcW w:w="1180" w:type="dxa"/>
            <w:tcBorders>
              <w:top w:val="single" w:sz="4" w:space="0" w:color="auto"/>
              <w:left w:val="nil"/>
              <w:bottom w:val="nil"/>
              <w:right w:val="nil"/>
            </w:tcBorders>
            <w:shd w:val="clear" w:color="auto" w:fill="auto"/>
            <w:noWrap/>
            <w:vAlign w:val="bottom"/>
            <w:hideMark/>
          </w:tcPr>
          <w:p w14:paraId="3C933695"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61.7</w:t>
            </w:r>
          </w:p>
        </w:tc>
      </w:tr>
      <w:tr w:rsidR="001123A8" w:rsidRPr="00CB7613" w14:paraId="197BC0CB" w14:textId="77777777" w:rsidTr="00034DA1">
        <w:trPr>
          <w:trHeight w:val="300"/>
        </w:trPr>
        <w:tc>
          <w:tcPr>
            <w:tcW w:w="2740" w:type="dxa"/>
            <w:vMerge/>
            <w:tcBorders>
              <w:top w:val="single" w:sz="4" w:space="0" w:color="auto"/>
              <w:left w:val="nil"/>
              <w:bottom w:val="single" w:sz="4" w:space="0" w:color="000000"/>
              <w:right w:val="nil"/>
            </w:tcBorders>
            <w:vAlign w:val="center"/>
            <w:hideMark/>
          </w:tcPr>
          <w:p w14:paraId="3870F6E3" w14:textId="77777777" w:rsidR="001123A8" w:rsidRPr="00CB7613" w:rsidRDefault="001123A8" w:rsidP="007B1ACE">
            <w:pPr>
              <w:spacing w:line="240" w:lineRule="auto"/>
              <w:ind w:firstLine="0"/>
              <w:rPr>
                <w:rFonts w:eastAsia="Times New Roman" w:cs="Calibri"/>
                <w:color w:val="000000"/>
                <w:szCs w:val="22"/>
                <w:lang w:eastAsia="en-US"/>
              </w:rPr>
            </w:pPr>
          </w:p>
        </w:tc>
        <w:tc>
          <w:tcPr>
            <w:tcW w:w="2720" w:type="dxa"/>
            <w:tcBorders>
              <w:top w:val="nil"/>
              <w:left w:val="nil"/>
              <w:bottom w:val="nil"/>
              <w:right w:val="nil"/>
            </w:tcBorders>
            <w:shd w:val="clear" w:color="auto" w:fill="auto"/>
            <w:noWrap/>
            <w:vAlign w:val="bottom"/>
            <w:hideMark/>
          </w:tcPr>
          <w:p w14:paraId="60BC3350"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Over 2 years ago</w:t>
            </w:r>
          </w:p>
        </w:tc>
        <w:tc>
          <w:tcPr>
            <w:tcW w:w="1180" w:type="dxa"/>
            <w:tcBorders>
              <w:top w:val="nil"/>
              <w:left w:val="nil"/>
              <w:bottom w:val="nil"/>
              <w:right w:val="nil"/>
            </w:tcBorders>
            <w:shd w:val="clear" w:color="auto" w:fill="auto"/>
            <w:noWrap/>
            <w:vAlign w:val="bottom"/>
            <w:hideMark/>
          </w:tcPr>
          <w:p w14:paraId="2F095D87"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41</w:t>
            </w:r>
          </w:p>
        </w:tc>
        <w:tc>
          <w:tcPr>
            <w:tcW w:w="1180" w:type="dxa"/>
            <w:tcBorders>
              <w:top w:val="nil"/>
              <w:left w:val="nil"/>
              <w:bottom w:val="nil"/>
              <w:right w:val="nil"/>
            </w:tcBorders>
            <w:shd w:val="clear" w:color="auto" w:fill="auto"/>
            <w:noWrap/>
            <w:vAlign w:val="bottom"/>
            <w:hideMark/>
          </w:tcPr>
          <w:p w14:paraId="1555D93D"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21.2</w:t>
            </w:r>
          </w:p>
        </w:tc>
      </w:tr>
      <w:tr w:rsidR="001123A8" w:rsidRPr="00CB7613" w14:paraId="14E0E0BF" w14:textId="77777777" w:rsidTr="00034DA1">
        <w:trPr>
          <w:trHeight w:val="300"/>
        </w:trPr>
        <w:tc>
          <w:tcPr>
            <w:tcW w:w="2740" w:type="dxa"/>
            <w:vMerge/>
            <w:tcBorders>
              <w:top w:val="single" w:sz="4" w:space="0" w:color="auto"/>
              <w:left w:val="nil"/>
              <w:bottom w:val="single" w:sz="4" w:space="0" w:color="000000"/>
              <w:right w:val="nil"/>
            </w:tcBorders>
            <w:vAlign w:val="center"/>
            <w:hideMark/>
          </w:tcPr>
          <w:p w14:paraId="3B9FF819" w14:textId="77777777" w:rsidR="001123A8" w:rsidRPr="00CB7613" w:rsidRDefault="001123A8" w:rsidP="007B1ACE">
            <w:pPr>
              <w:spacing w:line="240" w:lineRule="auto"/>
              <w:ind w:firstLine="0"/>
              <w:rPr>
                <w:rFonts w:eastAsia="Times New Roman" w:cs="Calibri"/>
                <w:color w:val="000000"/>
                <w:szCs w:val="22"/>
                <w:lang w:eastAsia="en-US"/>
              </w:rPr>
            </w:pPr>
          </w:p>
        </w:tc>
        <w:tc>
          <w:tcPr>
            <w:tcW w:w="2720" w:type="dxa"/>
            <w:tcBorders>
              <w:top w:val="nil"/>
              <w:left w:val="nil"/>
              <w:bottom w:val="nil"/>
              <w:right w:val="nil"/>
            </w:tcBorders>
            <w:shd w:val="clear" w:color="auto" w:fill="auto"/>
            <w:noWrap/>
            <w:vAlign w:val="bottom"/>
            <w:hideMark/>
          </w:tcPr>
          <w:p w14:paraId="02FDB472"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1- 2 years</w:t>
            </w:r>
          </w:p>
        </w:tc>
        <w:tc>
          <w:tcPr>
            <w:tcW w:w="1180" w:type="dxa"/>
            <w:tcBorders>
              <w:top w:val="nil"/>
              <w:left w:val="nil"/>
              <w:bottom w:val="nil"/>
              <w:right w:val="nil"/>
            </w:tcBorders>
            <w:shd w:val="clear" w:color="auto" w:fill="auto"/>
            <w:noWrap/>
            <w:vAlign w:val="bottom"/>
            <w:hideMark/>
          </w:tcPr>
          <w:p w14:paraId="5A003954"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w:t>
            </w:r>
          </w:p>
        </w:tc>
        <w:tc>
          <w:tcPr>
            <w:tcW w:w="1180" w:type="dxa"/>
            <w:tcBorders>
              <w:top w:val="nil"/>
              <w:left w:val="nil"/>
              <w:bottom w:val="nil"/>
              <w:right w:val="nil"/>
            </w:tcBorders>
            <w:shd w:val="clear" w:color="auto" w:fill="auto"/>
            <w:noWrap/>
            <w:vAlign w:val="bottom"/>
            <w:hideMark/>
          </w:tcPr>
          <w:p w14:paraId="55A42309"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6.2</w:t>
            </w:r>
          </w:p>
        </w:tc>
      </w:tr>
      <w:tr w:rsidR="001123A8" w:rsidRPr="00CB7613" w14:paraId="3E9A959F" w14:textId="77777777" w:rsidTr="00034DA1">
        <w:trPr>
          <w:trHeight w:val="600"/>
        </w:trPr>
        <w:tc>
          <w:tcPr>
            <w:tcW w:w="2740" w:type="dxa"/>
            <w:vMerge/>
            <w:tcBorders>
              <w:top w:val="single" w:sz="4" w:space="0" w:color="auto"/>
              <w:left w:val="nil"/>
              <w:bottom w:val="single" w:sz="4" w:space="0" w:color="000000"/>
              <w:right w:val="nil"/>
            </w:tcBorders>
            <w:vAlign w:val="center"/>
            <w:hideMark/>
          </w:tcPr>
          <w:p w14:paraId="121AB603" w14:textId="77777777" w:rsidR="001123A8" w:rsidRPr="00CB7613" w:rsidRDefault="001123A8" w:rsidP="007B1ACE">
            <w:pPr>
              <w:spacing w:line="240" w:lineRule="auto"/>
              <w:ind w:firstLine="0"/>
              <w:rPr>
                <w:rFonts w:eastAsia="Times New Roman" w:cs="Calibri"/>
                <w:color w:val="000000"/>
                <w:szCs w:val="22"/>
                <w:lang w:eastAsia="en-US"/>
              </w:rPr>
            </w:pPr>
          </w:p>
        </w:tc>
        <w:tc>
          <w:tcPr>
            <w:tcW w:w="2720" w:type="dxa"/>
            <w:tcBorders>
              <w:top w:val="nil"/>
              <w:left w:val="nil"/>
              <w:bottom w:val="nil"/>
              <w:right w:val="nil"/>
            </w:tcBorders>
            <w:shd w:val="clear" w:color="auto" w:fill="auto"/>
            <w:vAlign w:val="bottom"/>
            <w:hideMark/>
          </w:tcPr>
          <w:p w14:paraId="25C55487"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Within past year (anytime less than 12 months ago)</w:t>
            </w:r>
          </w:p>
        </w:tc>
        <w:tc>
          <w:tcPr>
            <w:tcW w:w="1180" w:type="dxa"/>
            <w:tcBorders>
              <w:top w:val="nil"/>
              <w:left w:val="nil"/>
              <w:bottom w:val="nil"/>
              <w:right w:val="nil"/>
            </w:tcBorders>
            <w:shd w:val="clear" w:color="auto" w:fill="auto"/>
            <w:noWrap/>
            <w:vAlign w:val="bottom"/>
            <w:hideMark/>
          </w:tcPr>
          <w:p w14:paraId="1E4884CE"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w:t>
            </w:r>
          </w:p>
        </w:tc>
        <w:tc>
          <w:tcPr>
            <w:tcW w:w="1180" w:type="dxa"/>
            <w:tcBorders>
              <w:top w:val="nil"/>
              <w:left w:val="nil"/>
              <w:bottom w:val="nil"/>
              <w:right w:val="nil"/>
            </w:tcBorders>
            <w:shd w:val="clear" w:color="auto" w:fill="auto"/>
            <w:noWrap/>
            <w:vAlign w:val="bottom"/>
            <w:hideMark/>
          </w:tcPr>
          <w:p w14:paraId="5F1B8A6E"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10.9</w:t>
            </w:r>
          </w:p>
        </w:tc>
      </w:tr>
      <w:tr w:rsidR="001123A8" w:rsidRPr="00CB7613" w14:paraId="4BA96E8E" w14:textId="77777777" w:rsidTr="00034DA1">
        <w:trPr>
          <w:trHeight w:val="300"/>
        </w:trPr>
        <w:tc>
          <w:tcPr>
            <w:tcW w:w="2740" w:type="dxa"/>
            <w:vMerge/>
            <w:tcBorders>
              <w:top w:val="single" w:sz="4" w:space="0" w:color="auto"/>
              <w:left w:val="nil"/>
              <w:bottom w:val="single" w:sz="4" w:space="0" w:color="000000"/>
              <w:right w:val="nil"/>
            </w:tcBorders>
            <w:vAlign w:val="center"/>
            <w:hideMark/>
          </w:tcPr>
          <w:p w14:paraId="4B6AD1AC" w14:textId="77777777" w:rsidR="001123A8" w:rsidRPr="00CB7613" w:rsidRDefault="001123A8" w:rsidP="007B1ACE">
            <w:pPr>
              <w:spacing w:line="240" w:lineRule="auto"/>
              <w:ind w:firstLine="0"/>
              <w:rPr>
                <w:rFonts w:eastAsia="Times New Roman" w:cs="Calibri"/>
                <w:color w:val="000000"/>
                <w:szCs w:val="22"/>
                <w:lang w:eastAsia="en-US"/>
              </w:rPr>
            </w:pPr>
          </w:p>
        </w:tc>
        <w:tc>
          <w:tcPr>
            <w:tcW w:w="2720" w:type="dxa"/>
            <w:tcBorders>
              <w:top w:val="nil"/>
              <w:left w:val="nil"/>
              <w:bottom w:val="single" w:sz="4" w:space="0" w:color="auto"/>
              <w:right w:val="nil"/>
            </w:tcBorders>
            <w:shd w:val="clear" w:color="auto" w:fill="auto"/>
            <w:noWrap/>
            <w:vAlign w:val="bottom"/>
            <w:hideMark/>
          </w:tcPr>
          <w:p w14:paraId="5BFA9650" w14:textId="77777777" w:rsidR="001123A8" w:rsidRPr="00CB7613" w:rsidRDefault="001123A8"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80" w:type="dxa"/>
            <w:tcBorders>
              <w:top w:val="nil"/>
              <w:left w:val="nil"/>
              <w:bottom w:val="single" w:sz="4" w:space="0" w:color="auto"/>
              <w:right w:val="nil"/>
            </w:tcBorders>
            <w:shd w:val="clear" w:color="auto" w:fill="auto"/>
            <w:noWrap/>
            <w:vAlign w:val="bottom"/>
            <w:hideMark/>
          </w:tcPr>
          <w:p w14:paraId="37656B4E" w14:textId="77777777"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193</w:t>
            </w:r>
          </w:p>
        </w:tc>
        <w:tc>
          <w:tcPr>
            <w:tcW w:w="1180" w:type="dxa"/>
            <w:tcBorders>
              <w:top w:val="nil"/>
              <w:left w:val="nil"/>
              <w:bottom w:val="single" w:sz="4" w:space="0" w:color="auto"/>
              <w:right w:val="nil"/>
            </w:tcBorders>
            <w:shd w:val="clear" w:color="auto" w:fill="auto"/>
            <w:noWrap/>
            <w:vAlign w:val="bottom"/>
            <w:hideMark/>
          </w:tcPr>
          <w:p w14:paraId="48D26CEC" w14:textId="6B432334" w:rsidR="001123A8" w:rsidRPr="00CB7613" w:rsidRDefault="001123A8"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bl>
    <w:p w14:paraId="3E0308BD" w14:textId="77777777" w:rsidR="001123A8" w:rsidRPr="00CB7613" w:rsidRDefault="001123A8" w:rsidP="001123A8">
      <w:pPr>
        <w:rPr>
          <w:rFonts w:cs="Calibri"/>
          <w:szCs w:val="22"/>
        </w:rPr>
      </w:pPr>
    </w:p>
    <w:p w14:paraId="09BC7BB2" w14:textId="77777777" w:rsidR="00E713FE" w:rsidRPr="00CB7613" w:rsidRDefault="00E713FE" w:rsidP="00E713FE">
      <w:pPr>
        <w:pStyle w:val="Caption"/>
        <w:rPr>
          <w:rFonts w:cs="Calibri"/>
          <w:szCs w:val="22"/>
        </w:rPr>
      </w:pPr>
    </w:p>
    <w:p w14:paraId="1EE213F0" w14:textId="7E455897" w:rsidR="00E713FE" w:rsidRPr="00CB7613" w:rsidRDefault="00E713FE" w:rsidP="00E713FE">
      <w:pPr>
        <w:pStyle w:val="Caption"/>
        <w:rPr>
          <w:rFonts w:cs="Calibri"/>
          <w:szCs w:val="22"/>
        </w:rPr>
      </w:pPr>
      <w:r w:rsidRPr="00CB7613">
        <w:rPr>
          <w:rFonts w:cs="Calibri"/>
          <w:szCs w:val="22"/>
        </w:rPr>
        <w:t>Table A 23.</w:t>
      </w:r>
      <w:r w:rsidRPr="00CB7613">
        <w:rPr>
          <w:rFonts w:cs="Calibri"/>
          <w:i/>
          <w:iCs w:val="0"/>
          <w:szCs w:val="22"/>
        </w:rPr>
        <w:t xml:space="preserve"> </w:t>
      </w:r>
      <w:bookmarkStart w:id="91" w:name="_Hlk96590915"/>
      <w:r w:rsidRPr="00CB7613">
        <w:rPr>
          <w:rFonts w:cs="Calibri"/>
          <w:i/>
          <w:iCs w:val="0"/>
          <w:szCs w:val="22"/>
        </w:rPr>
        <w:t>NCDHD Client Reported</w:t>
      </w:r>
      <w:bookmarkEnd w:id="91"/>
      <w:r w:rsidRPr="00CB7613">
        <w:rPr>
          <w:rFonts w:cs="Calibri"/>
          <w:i/>
          <w:iCs w:val="0"/>
          <w:szCs w:val="22"/>
        </w:rPr>
        <w:t xml:space="preserve"> </w:t>
      </w:r>
      <w:r w:rsidR="00034DA1" w:rsidRPr="00CB7613">
        <w:rPr>
          <w:rFonts w:cs="Calibri"/>
          <w:i/>
          <w:iCs w:val="0"/>
          <w:szCs w:val="22"/>
        </w:rPr>
        <w:t>Tobacco Use Type</w:t>
      </w:r>
    </w:p>
    <w:tbl>
      <w:tblPr>
        <w:tblW w:w="6920" w:type="dxa"/>
        <w:tblLayout w:type="fixed"/>
        <w:tblLook w:val="04A0" w:firstRow="1" w:lastRow="0" w:firstColumn="1" w:lastColumn="0" w:noHBand="0" w:noVBand="1"/>
      </w:tblPr>
      <w:tblGrid>
        <w:gridCol w:w="4320"/>
        <w:gridCol w:w="1300"/>
        <w:gridCol w:w="1300"/>
      </w:tblGrid>
      <w:tr w:rsidR="00034DA1" w:rsidRPr="00CB7613" w14:paraId="49AFFEB4" w14:textId="77777777" w:rsidTr="00034DA1">
        <w:trPr>
          <w:trHeight w:val="620"/>
        </w:trPr>
        <w:tc>
          <w:tcPr>
            <w:tcW w:w="4320" w:type="dxa"/>
            <w:tcBorders>
              <w:top w:val="single" w:sz="4" w:space="0" w:color="auto"/>
              <w:left w:val="nil"/>
              <w:bottom w:val="single" w:sz="4" w:space="0" w:color="auto"/>
              <w:right w:val="nil"/>
            </w:tcBorders>
            <w:shd w:val="clear" w:color="auto" w:fill="auto"/>
            <w:vAlign w:val="center"/>
            <w:hideMark/>
          </w:tcPr>
          <w:p w14:paraId="6223A179" w14:textId="77777777" w:rsidR="00034DA1" w:rsidRPr="00CB7613" w:rsidRDefault="00034DA1" w:rsidP="00034DA1">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What type of </w:t>
            </w:r>
            <w:bookmarkStart w:id="92" w:name="_Hlk96590889"/>
            <w:r w:rsidRPr="00CB7613">
              <w:rPr>
                <w:rFonts w:eastAsia="Times New Roman" w:cs="Calibri"/>
                <w:color w:val="000000"/>
                <w:szCs w:val="22"/>
                <w:lang w:eastAsia="en-US"/>
              </w:rPr>
              <w:t>tobacco/nicotine products do you currently use</w:t>
            </w:r>
            <w:bookmarkEnd w:id="92"/>
            <w:r w:rsidRPr="00CB7613">
              <w:rPr>
                <w:rFonts w:eastAsia="Times New Roman" w:cs="Calibri"/>
                <w:color w:val="000000"/>
                <w:szCs w:val="22"/>
                <w:lang w:eastAsia="en-US"/>
              </w:rPr>
              <w:t>? (</w:t>
            </w:r>
            <w:proofErr w:type="gramStart"/>
            <w:r w:rsidRPr="00CB7613">
              <w:rPr>
                <w:rFonts w:eastAsia="Times New Roman" w:cs="Calibri"/>
                <w:color w:val="000000"/>
                <w:szCs w:val="22"/>
                <w:lang w:eastAsia="en-US"/>
              </w:rPr>
              <w:t>check</w:t>
            </w:r>
            <w:proofErr w:type="gramEnd"/>
            <w:r w:rsidRPr="00CB7613">
              <w:rPr>
                <w:rFonts w:eastAsia="Times New Roman" w:cs="Calibri"/>
                <w:color w:val="000000"/>
                <w:szCs w:val="22"/>
                <w:lang w:eastAsia="en-US"/>
              </w:rPr>
              <w:t xml:space="preserve"> all that apply)</w:t>
            </w:r>
          </w:p>
        </w:tc>
        <w:tc>
          <w:tcPr>
            <w:tcW w:w="1300" w:type="dxa"/>
            <w:tcBorders>
              <w:top w:val="single" w:sz="4" w:space="0" w:color="auto"/>
              <w:left w:val="nil"/>
              <w:bottom w:val="single" w:sz="4" w:space="0" w:color="auto"/>
              <w:right w:val="nil"/>
            </w:tcBorders>
            <w:shd w:val="clear" w:color="auto" w:fill="auto"/>
            <w:noWrap/>
            <w:vAlign w:val="center"/>
            <w:hideMark/>
          </w:tcPr>
          <w:p w14:paraId="0BF67D25" w14:textId="4B767A03" w:rsidR="00034DA1" w:rsidRPr="00CB7613" w:rsidRDefault="00034DA1" w:rsidP="00034DA1">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1300" w:type="dxa"/>
            <w:tcBorders>
              <w:top w:val="single" w:sz="4" w:space="0" w:color="auto"/>
              <w:left w:val="nil"/>
              <w:bottom w:val="single" w:sz="4" w:space="0" w:color="auto"/>
              <w:right w:val="nil"/>
            </w:tcBorders>
            <w:shd w:val="clear" w:color="auto" w:fill="auto"/>
            <w:noWrap/>
            <w:vAlign w:val="center"/>
            <w:hideMark/>
          </w:tcPr>
          <w:p w14:paraId="0A2BB449" w14:textId="28E3056D" w:rsidR="00034DA1" w:rsidRPr="00CB7613" w:rsidRDefault="00034DA1"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E713FE" w:rsidRPr="00CB7613" w14:paraId="4DBCFCFF" w14:textId="77777777" w:rsidTr="00034DA1">
        <w:trPr>
          <w:trHeight w:val="300"/>
        </w:trPr>
        <w:tc>
          <w:tcPr>
            <w:tcW w:w="4320" w:type="dxa"/>
            <w:tcBorders>
              <w:top w:val="nil"/>
              <w:left w:val="nil"/>
              <w:bottom w:val="nil"/>
              <w:right w:val="nil"/>
            </w:tcBorders>
            <w:shd w:val="clear" w:color="auto" w:fill="auto"/>
            <w:noWrap/>
            <w:vAlign w:val="center"/>
            <w:hideMark/>
          </w:tcPr>
          <w:p w14:paraId="7FCB2357"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Cigarettes</w:t>
            </w:r>
          </w:p>
        </w:tc>
        <w:tc>
          <w:tcPr>
            <w:tcW w:w="1300" w:type="dxa"/>
            <w:tcBorders>
              <w:top w:val="nil"/>
              <w:left w:val="nil"/>
              <w:bottom w:val="nil"/>
              <w:right w:val="nil"/>
            </w:tcBorders>
            <w:shd w:val="clear" w:color="auto" w:fill="auto"/>
            <w:noWrap/>
            <w:vAlign w:val="center"/>
            <w:hideMark/>
          </w:tcPr>
          <w:p w14:paraId="2F17CCA6"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w:t>
            </w:r>
          </w:p>
        </w:tc>
        <w:tc>
          <w:tcPr>
            <w:tcW w:w="1300" w:type="dxa"/>
            <w:tcBorders>
              <w:top w:val="nil"/>
              <w:left w:val="nil"/>
              <w:bottom w:val="nil"/>
              <w:right w:val="nil"/>
            </w:tcBorders>
            <w:shd w:val="clear" w:color="auto" w:fill="auto"/>
            <w:noWrap/>
            <w:vAlign w:val="center"/>
            <w:hideMark/>
          </w:tcPr>
          <w:p w14:paraId="3F12C283"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6.1</w:t>
            </w:r>
          </w:p>
        </w:tc>
      </w:tr>
      <w:tr w:rsidR="00E713FE" w:rsidRPr="00CB7613" w14:paraId="708CE7C5" w14:textId="77777777" w:rsidTr="00034DA1">
        <w:trPr>
          <w:trHeight w:val="300"/>
        </w:trPr>
        <w:tc>
          <w:tcPr>
            <w:tcW w:w="4320" w:type="dxa"/>
            <w:tcBorders>
              <w:top w:val="nil"/>
              <w:left w:val="nil"/>
              <w:bottom w:val="nil"/>
              <w:right w:val="nil"/>
            </w:tcBorders>
            <w:shd w:val="clear" w:color="auto" w:fill="auto"/>
            <w:noWrap/>
            <w:vAlign w:val="center"/>
            <w:hideMark/>
          </w:tcPr>
          <w:p w14:paraId="6642A192"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Chewing Tobacco</w:t>
            </w:r>
          </w:p>
        </w:tc>
        <w:tc>
          <w:tcPr>
            <w:tcW w:w="1300" w:type="dxa"/>
            <w:tcBorders>
              <w:top w:val="nil"/>
              <w:left w:val="nil"/>
              <w:bottom w:val="nil"/>
              <w:right w:val="nil"/>
            </w:tcBorders>
            <w:shd w:val="clear" w:color="auto" w:fill="auto"/>
            <w:noWrap/>
            <w:vAlign w:val="center"/>
            <w:hideMark/>
          </w:tcPr>
          <w:p w14:paraId="253D3D33"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1300" w:type="dxa"/>
            <w:tcBorders>
              <w:top w:val="nil"/>
              <w:left w:val="nil"/>
              <w:bottom w:val="nil"/>
              <w:right w:val="nil"/>
            </w:tcBorders>
            <w:shd w:val="clear" w:color="auto" w:fill="auto"/>
            <w:noWrap/>
            <w:vAlign w:val="center"/>
            <w:hideMark/>
          </w:tcPr>
          <w:p w14:paraId="39619B3B"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E713FE" w:rsidRPr="00CB7613" w14:paraId="71210213" w14:textId="77777777" w:rsidTr="00034DA1">
        <w:trPr>
          <w:trHeight w:val="300"/>
        </w:trPr>
        <w:tc>
          <w:tcPr>
            <w:tcW w:w="4320" w:type="dxa"/>
            <w:tcBorders>
              <w:top w:val="nil"/>
              <w:left w:val="nil"/>
              <w:bottom w:val="nil"/>
              <w:right w:val="nil"/>
            </w:tcBorders>
            <w:shd w:val="clear" w:color="auto" w:fill="auto"/>
            <w:noWrap/>
            <w:vAlign w:val="center"/>
            <w:hideMark/>
          </w:tcPr>
          <w:p w14:paraId="68A45964"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E-Cigarettes/ Vapors</w:t>
            </w:r>
          </w:p>
        </w:tc>
        <w:tc>
          <w:tcPr>
            <w:tcW w:w="1300" w:type="dxa"/>
            <w:tcBorders>
              <w:top w:val="nil"/>
              <w:left w:val="nil"/>
              <w:bottom w:val="nil"/>
              <w:right w:val="nil"/>
            </w:tcBorders>
            <w:shd w:val="clear" w:color="auto" w:fill="auto"/>
            <w:noWrap/>
            <w:vAlign w:val="center"/>
            <w:hideMark/>
          </w:tcPr>
          <w:p w14:paraId="04062FAB"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1300" w:type="dxa"/>
            <w:tcBorders>
              <w:top w:val="nil"/>
              <w:left w:val="nil"/>
              <w:bottom w:val="nil"/>
              <w:right w:val="nil"/>
            </w:tcBorders>
            <w:shd w:val="clear" w:color="auto" w:fill="auto"/>
            <w:noWrap/>
            <w:vAlign w:val="center"/>
            <w:hideMark/>
          </w:tcPr>
          <w:p w14:paraId="7C5F5A88"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E713FE" w:rsidRPr="00CB7613" w14:paraId="0F46F2CF" w14:textId="77777777" w:rsidTr="00034DA1">
        <w:trPr>
          <w:trHeight w:val="300"/>
        </w:trPr>
        <w:tc>
          <w:tcPr>
            <w:tcW w:w="4320" w:type="dxa"/>
            <w:tcBorders>
              <w:top w:val="nil"/>
              <w:left w:val="nil"/>
              <w:bottom w:val="nil"/>
              <w:right w:val="nil"/>
            </w:tcBorders>
            <w:shd w:val="clear" w:color="auto" w:fill="auto"/>
            <w:noWrap/>
            <w:vAlign w:val="center"/>
            <w:hideMark/>
          </w:tcPr>
          <w:p w14:paraId="1A5977AF"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None</w:t>
            </w:r>
          </w:p>
        </w:tc>
        <w:tc>
          <w:tcPr>
            <w:tcW w:w="1300" w:type="dxa"/>
            <w:tcBorders>
              <w:top w:val="nil"/>
              <w:left w:val="nil"/>
              <w:bottom w:val="nil"/>
              <w:right w:val="nil"/>
            </w:tcBorders>
            <w:shd w:val="clear" w:color="auto" w:fill="auto"/>
            <w:noWrap/>
            <w:vAlign w:val="center"/>
            <w:hideMark/>
          </w:tcPr>
          <w:p w14:paraId="755133E3"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214</w:t>
            </w:r>
          </w:p>
        </w:tc>
        <w:tc>
          <w:tcPr>
            <w:tcW w:w="1300" w:type="dxa"/>
            <w:tcBorders>
              <w:top w:val="nil"/>
              <w:left w:val="nil"/>
              <w:bottom w:val="nil"/>
              <w:right w:val="nil"/>
            </w:tcBorders>
            <w:shd w:val="clear" w:color="auto" w:fill="auto"/>
            <w:noWrap/>
            <w:vAlign w:val="center"/>
            <w:hideMark/>
          </w:tcPr>
          <w:p w14:paraId="474077F6"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92.6</w:t>
            </w:r>
          </w:p>
        </w:tc>
      </w:tr>
      <w:tr w:rsidR="00E713FE" w:rsidRPr="00CB7613" w14:paraId="32DA19EC" w14:textId="77777777" w:rsidTr="00034DA1">
        <w:trPr>
          <w:trHeight w:val="300"/>
        </w:trPr>
        <w:tc>
          <w:tcPr>
            <w:tcW w:w="4320" w:type="dxa"/>
            <w:tcBorders>
              <w:top w:val="nil"/>
              <w:left w:val="nil"/>
              <w:bottom w:val="single" w:sz="4" w:space="0" w:color="auto"/>
              <w:right w:val="nil"/>
            </w:tcBorders>
            <w:shd w:val="clear" w:color="auto" w:fill="auto"/>
            <w:noWrap/>
            <w:vAlign w:val="center"/>
            <w:hideMark/>
          </w:tcPr>
          <w:p w14:paraId="2FDDABE4"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300" w:type="dxa"/>
            <w:tcBorders>
              <w:top w:val="nil"/>
              <w:left w:val="nil"/>
              <w:bottom w:val="single" w:sz="4" w:space="0" w:color="auto"/>
              <w:right w:val="nil"/>
            </w:tcBorders>
            <w:shd w:val="clear" w:color="auto" w:fill="auto"/>
            <w:noWrap/>
            <w:vAlign w:val="center"/>
            <w:hideMark/>
          </w:tcPr>
          <w:p w14:paraId="6618289C"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231</w:t>
            </w:r>
          </w:p>
        </w:tc>
        <w:tc>
          <w:tcPr>
            <w:tcW w:w="1300" w:type="dxa"/>
            <w:tcBorders>
              <w:top w:val="nil"/>
              <w:left w:val="nil"/>
              <w:bottom w:val="single" w:sz="4" w:space="0" w:color="auto"/>
              <w:right w:val="nil"/>
            </w:tcBorders>
            <w:shd w:val="clear" w:color="auto" w:fill="auto"/>
            <w:noWrap/>
            <w:vAlign w:val="center"/>
            <w:hideMark/>
          </w:tcPr>
          <w:p w14:paraId="47DAE042"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p>
        </w:tc>
      </w:tr>
    </w:tbl>
    <w:p w14:paraId="74213352" w14:textId="77777777" w:rsidR="00E713FE" w:rsidRPr="00CB7613" w:rsidRDefault="00E713FE" w:rsidP="00E713FE">
      <w:pPr>
        <w:rPr>
          <w:rFonts w:cs="Calibri"/>
          <w:szCs w:val="22"/>
        </w:rPr>
      </w:pPr>
    </w:p>
    <w:p w14:paraId="38BAC0A8" w14:textId="4084E31B" w:rsidR="00E713FE" w:rsidRPr="00CB7613" w:rsidRDefault="00E713FE" w:rsidP="00E713FE">
      <w:pPr>
        <w:pStyle w:val="Caption"/>
        <w:rPr>
          <w:rFonts w:cs="Calibri"/>
          <w:szCs w:val="22"/>
        </w:rPr>
      </w:pPr>
      <w:r w:rsidRPr="00CB7613">
        <w:rPr>
          <w:rFonts w:cs="Calibri"/>
          <w:szCs w:val="22"/>
        </w:rPr>
        <w:lastRenderedPageBreak/>
        <w:t>Table A 24.</w:t>
      </w:r>
      <w:r w:rsidRPr="00CB7613">
        <w:rPr>
          <w:rFonts w:cs="Calibri"/>
          <w:i/>
          <w:iCs w:val="0"/>
          <w:szCs w:val="22"/>
        </w:rPr>
        <w:t xml:space="preserve"> </w:t>
      </w:r>
      <w:bookmarkStart w:id="93" w:name="_Hlk96590991"/>
      <w:r w:rsidRPr="00CB7613">
        <w:rPr>
          <w:rFonts w:cs="Calibri"/>
          <w:i/>
          <w:iCs w:val="0"/>
          <w:szCs w:val="22"/>
        </w:rPr>
        <w:t>NCDHD Client Reported</w:t>
      </w:r>
      <w:bookmarkEnd w:id="93"/>
      <w:r w:rsidRPr="00CB7613">
        <w:rPr>
          <w:rFonts w:cs="Calibri"/>
          <w:i/>
          <w:iCs w:val="0"/>
          <w:szCs w:val="22"/>
        </w:rPr>
        <w:t xml:space="preserve"> </w:t>
      </w:r>
      <w:r w:rsidR="00034DA1" w:rsidRPr="00CB7613">
        <w:rPr>
          <w:rFonts w:cs="Calibri"/>
          <w:i/>
          <w:iCs w:val="0"/>
          <w:szCs w:val="22"/>
        </w:rPr>
        <w:t>Age of First Tobacco Use</w:t>
      </w:r>
    </w:p>
    <w:tbl>
      <w:tblPr>
        <w:tblW w:w="5400" w:type="dxa"/>
        <w:tblLayout w:type="fixed"/>
        <w:tblLook w:val="04A0" w:firstRow="1" w:lastRow="0" w:firstColumn="1" w:lastColumn="0" w:noHBand="0" w:noVBand="1"/>
      </w:tblPr>
      <w:tblGrid>
        <w:gridCol w:w="2970"/>
        <w:gridCol w:w="1215"/>
        <w:gridCol w:w="1215"/>
      </w:tblGrid>
      <w:tr w:rsidR="00034DA1" w:rsidRPr="00CB7613" w14:paraId="680409D3" w14:textId="77777777" w:rsidTr="00034DA1">
        <w:trPr>
          <w:trHeight w:val="638"/>
        </w:trPr>
        <w:tc>
          <w:tcPr>
            <w:tcW w:w="2970" w:type="dxa"/>
            <w:tcBorders>
              <w:top w:val="single" w:sz="4" w:space="0" w:color="auto"/>
              <w:left w:val="nil"/>
              <w:bottom w:val="single" w:sz="4" w:space="0" w:color="auto"/>
              <w:right w:val="nil"/>
            </w:tcBorders>
            <w:shd w:val="clear" w:color="auto" w:fill="auto"/>
            <w:vAlign w:val="center"/>
            <w:hideMark/>
          </w:tcPr>
          <w:p w14:paraId="6F7DCE36" w14:textId="2496BE0B" w:rsidR="00034DA1" w:rsidRPr="00CB7613" w:rsidRDefault="00034DA1" w:rsidP="00034DA1">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How old were you </w:t>
            </w:r>
            <w:bookmarkStart w:id="94" w:name="_Hlk96590933"/>
            <w:r w:rsidRPr="00CB7613">
              <w:rPr>
                <w:rFonts w:eastAsia="Times New Roman" w:cs="Calibri"/>
                <w:color w:val="000000"/>
                <w:szCs w:val="22"/>
                <w:lang w:eastAsia="en-US"/>
              </w:rPr>
              <w:t>when you started using tobacco/nicotine products routinely</w:t>
            </w:r>
            <w:bookmarkEnd w:id="94"/>
            <w:r w:rsidRPr="00CB7613">
              <w:rPr>
                <w:rFonts w:eastAsia="Times New Roman" w:cs="Calibri"/>
                <w:color w:val="000000"/>
                <w:szCs w:val="22"/>
                <w:lang w:eastAsia="en-US"/>
              </w:rPr>
              <w:t xml:space="preserve">? </w:t>
            </w:r>
          </w:p>
        </w:tc>
        <w:tc>
          <w:tcPr>
            <w:tcW w:w="1215" w:type="dxa"/>
            <w:tcBorders>
              <w:top w:val="single" w:sz="4" w:space="0" w:color="auto"/>
              <w:left w:val="nil"/>
              <w:bottom w:val="single" w:sz="4" w:space="0" w:color="auto"/>
              <w:right w:val="nil"/>
            </w:tcBorders>
            <w:shd w:val="clear" w:color="auto" w:fill="auto"/>
            <w:noWrap/>
            <w:vAlign w:val="center"/>
            <w:hideMark/>
          </w:tcPr>
          <w:p w14:paraId="485CDE02" w14:textId="14BCBF19" w:rsidR="00034DA1" w:rsidRPr="00CB7613" w:rsidRDefault="00034DA1" w:rsidP="00034DA1">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1215" w:type="dxa"/>
            <w:tcBorders>
              <w:top w:val="single" w:sz="4" w:space="0" w:color="auto"/>
              <w:left w:val="nil"/>
              <w:bottom w:val="single" w:sz="4" w:space="0" w:color="auto"/>
              <w:right w:val="nil"/>
            </w:tcBorders>
            <w:shd w:val="clear" w:color="auto" w:fill="auto"/>
            <w:noWrap/>
            <w:vAlign w:val="center"/>
            <w:hideMark/>
          </w:tcPr>
          <w:p w14:paraId="2DBDDE40" w14:textId="028788C6" w:rsidR="00034DA1" w:rsidRPr="00CB7613" w:rsidRDefault="00034DA1"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E713FE" w:rsidRPr="00CB7613" w14:paraId="3220813D" w14:textId="77777777" w:rsidTr="00034DA1">
        <w:trPr>
          <w:trHeight w:val="300"/>
        </w:trPr>
        <w:tc>
          <w:tcPr>
            <w:tcW w:w="2970" w:type="dxa"/>
            <w:tcBorders>
              <w:top w:val="nil"/>
              <w:left w:val="nil"/>
              <w:bottom w:val="nil"/>
              <w:right w:val="nil"/>
            </w:tcBorders>
            <w:shd w:val="clear" w:color="auto" w:fill="auto"/>
            <w:noWrap/>
            <w:vAlign w:val="center"/>
            <w:hideMark/>
          </w:tcPr>
          <w:p w14:paraId="7DF9D5EA"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13</w:t>
            </w:r>
          </w:p>
        </w:tc>
        <w:tc>
          <w:tcPr>
            <w:tcW w:w="1215" w:type="dxa"/>
            <w:tcBorders>
              <w:top w:val="nil"/>
              <w:left w:val="nil"/>
              <w:bottom w:val="nil"/>
              <w:right w:val="nil"/>
            </w:tcBorders>
            <w:shd w:val="clear" w:color="auto" w:fill="auto"/>
            <w:noWrap/>
            <w:vAlign w:val="center"/>
            <w:hideMark/>
          </w:tcPr>
          <w:p w14:paraId="74907248"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1215" w:type="dxa"/>
            <w:tcBorders>
              <w:top w:val="nil"/>
              <w:left w:val="nil"/>
              <w:bottom w:val="nil"/>
              <w:right w:val="nil"/>
            </w:tcBorders>
            <w:shd w:val="clear" w:color="auto" w:fill="auto"/>
            <w:noWrap/>
            <w:vAlign w:val="center"/>
            <w:hideMark/>
          </w:tcPr>
          <w:p w14:paraId="647D3328"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E713FE" w:rsidRPr="00CB7613" w14:paraId="4A7DA70B" w14:textId="77777777" w:rsidTr="00034DA1">
        <w:trPr>
          <w:trHeight w:val="300"/>
        </w:trPr>
        <w:tc>
          <w:tcPr>
            <w:tcW w:w="2970" w:type="dxa"/>
            <w:tcBorders>
              <w:top w:val="nil"/>
              <w:left w:val="nil"/>
              <w:bottom w:val="nil"/>
              <w:right w:val="nil"/>
            </w:tcBorders>
            <w:shd w:val="clear" w:color="auto" w:fill="auto"/>
            <w:noWrap/>
            <w:vAlign w:val="center"/>
            <w:hideMark/>
          </w:tcPr>
          <w:p w14:paraId="240AD6BB"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14</w:t>
            </w:r>
          </w:p>
        </w:tc>
        <w:tc>
          <w:tcPr>
            <w:tcW w:w="1215" w:type="dxa"/>
            <w:tcBorders>
              <w:top w:val="nil"/>
              <w:left w:val="nil"/>
              <w:bottom w:val="nil"/>
              <w:right w:val="nil"/>
            </w:tcBorders>
            <w:shd w:val="clear" w:color="auto" w:fill="auto"/>
            <w:noWrap/>
            <w:vAlign w:val="center"/>
            <w:hideMark/>
          </w:tcPr>
          <w:p w14:paraId="4EDC880B"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1215" w:type="dxa"/>
            <w:tcBorders>
              <w:top w:val="nil"/>
              <w:left w:val="nil"/>
              <w:bottom w:val="nil"/>
              <w:right w:val="nil"/>
            </w:tcBorders>
            <w:shd w:val="clear" w:color="auto" w:fill="auto"/>
            <w:noWrap/>
            <w:vAlign w:val="center"/>
            <w:hideMark/>
          </w:tcPr>
          <w:p w14:paraId="7D5BEC1A"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w:t>
            </w:r>
          </w:p>
        </w:tc>
      </w:tr>
      <w:tr w:rsidR="00E713FE" w:rsidRPr="00CB7613" w14:paraId="7537F410" w14:textId="77777777" w:rsidTr="00034DA1">
        <w:trPr>
          <w:trHeight w:val="300"/>
        </w:trPr>
        <w:tc>
          <w:tcPr>
            <w:tcW w:w="2970" w:type="dxa"/>
            <w:tcBorders>
              <w:top w:val="nil"/>
              <w:left w:val="nil"/>
              <w:bottom w:val="nil"/>
              <w:right w:val="nil"/>
            </w:tcBorders>
            <w:shd w:val="clear" w:color="auto" w:fill="auto"/>
            <w:noWrap/>
            <w:vAlign w:val="center"/>
            <w:hideMark/>
          </w:tcPr>
          <w:p w14:paraId="517E25BD"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16</w:t>
            </w:r>
          </w:p>
        </w:tc>
        <w:tc>
          <w:tcPr>
            <w:tcW w:w="1215" w:type="dxa"/>
            <w:tcBorders>
              <w:top w:val="nil"/>
              <w:left w:val="nil"/>
              <w:bottom w:val="nil"/>
              <w:right w:val="nil"/>
            </w:tcBorders>
            <w:shd w:val="clear" w:color="auto" w:fill="auto"/>
            <w:noWrap/>
            <w:vAlign w:val="center"/>
            <w:hideMark/>
          </w:tcPr>
          <w:p w14:paraId="6F7AAE35"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1215" w:type="dxa"/>
            <w:tcBorders>
              <w:top w:val="nil"/>
              <w:left w:val="nil"/>
              <w:bottom w:val="nil"/>
              <w:right w:val="nil"/>
            </w:tcBorders>
            <w:shd w:val="clear" w:color="auto" w:fill="auto"/>
            <w:noWrap/>
            <w:vAlign w:val="center"/>
            <w:hideMark/>
          </w:tcPr>
          <w:p w14:paraId="507A0C55"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E713FE" w:rsidRPr="00CB7613" w14:paraId="3FFB836E" w14:textId="77777777" w:rsidTr="00034DA1">
        <w:trPr>
          <w:trHeight w:val="300"/>
        </w:trPr>
        <w:tc>
          <w:tcPr>
            <w:tcW w:w="2970" w:type="dxa"/>
            <w:tcBorders>
              <w:top w:val="nil"/>
              <w:left w:val="nil"/>
              <w:bottom w:val="nil"/>
              <w:right w:val="nil"/>
            </w:tcBorders>
            <w:shd w:val="clear" w:color="auto" w:fill="auto"/>
            <w:noWrap/>
            <w:vAlign w:val="center"/>
            <w:hideMark/>
          </w:tcPr>
          <w:p w14:paraId="7E9B0C2F"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17</w:t>
            </w:r>
          </w:p>
        </w:tc>
        <w:tc>
          <w:tcPr>
            <w:tcW w:w="1215" w:type="dxa"/>
            <w:tcBorders>
              <w:top w:val="nil"/>
              <w:left w:val="nil"/>
              <w:bottom w:val="nil"/>
              <w:right w:val="nil"/>
            </w:tcBorders>
            <w:shd w:val="clear" w:color="auto" w:fill="auto"/>
            <w:noWrap/>
            <w:vAlign w:val="center"/>
            <w:hideMark/>
          </w:tcPr>
          <w:p w14:paraId="1D2F6961"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1215" w:type="dxa"/>
            <w:tcBorders>
              <w:top w:val="nil"/>
              <w:left w:val="nil"/>
              <w:bottom w:val="nil"/>
              <w:right w:val="nil"/>
            </w:tcBorders>
            <w:shd w:val="clear" w:color="auto" w:fill="auto"/>
            <w:noWrap/>
            <w:vAlign w:val="center"/>
            <w:hideMark/>
          </w:tcPr>
          <w:p w14:paraId="3EEA5CEB"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E713FE" w:rsidRPr="00CB7613" w14:paraId="03EC157D" w14:textId="77777777" w:rsidTr="00034DA1">
        <w:trPr>
          <w:trHeight w:val="300"/>
        </w:trPr>
        <w:tc>
          <w:tcPr>
            <w:tcW w:w="2970" w:type="dxa"/>
            <w:tcBorders>
              <w:top w:val="nil"/>
              <w:left w:val="nil"/>
              <w:bottom w:val="nil"/>
              <w:right w:val="nil"/>
            </w:tcBorders>
            <w:shd w:val="clear" w:color="auto" w:fill="auto"/>
            <w:noWrap/>
            <w:vAlign w:val="center"/>
            <w:hideMark/>
          </w:tcPr>
          <w:p w14:paraId="2EEDE78E"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18</w:t>
            </w:r>
          </w:p>
        </w:tc>
        <w:tc>
          <w:tcPr>
            <w:tcW w:w="1215" w:type="dxa"/>
            <w:tcBorders>
              <w:top w:val="nil"/>
              <w:left w:val="nil"/>
              <w:bottom w:val="nil"/>
              <w:right w:val="nil"/>
            </w:tcBorders>
            <w:shd w:val="clear" w:color="auto" w:fill="auto"/>
            <w:noWrap/>
            <w:vAlign w:val="center"/>
            <w:hideMark/>
          </w:tcPr>
          <w:p w14:paraId="77D90F32"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1215" w:type="dxa"/>
            <w:tcBorders>
              <w:top w:val="nil"/>
              <w:left w:val="nil"/>
              <w:bottom w:val="nil"/>
              <w:right w:val="nil"/>
            </w:tcBorders>
            <w:shd w:val="clear" w:color="auto" w:fill="auto"/>
            <w:noWrap/>
            <w:vAlign w:val="center"/>
            <w:hideMark/>
          </w:tcPr>
          <w:p w14:paraId="5D28DE7C"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2.3</w:t>
            </w:r>
          </w:p>
        </w:tc>
      </w:tr>
      <w:tr w:rsidR="00E713FE" w:rsidRPr="00CB7613" w14:paraId="5B5F6BF9" w14:textId="77777777" w:rsidTr="00034DA1">
        <w:trPr>
          <w:trHeight w:val="300"/>
        </w:trPr>
        <w:tc>
          <w:tcPr>
            <w:tcW w:w="2970" w:type="dxa"/>
            <w:tcBorders>
              <w:top w:val="nil"/>
              <w:left w:val="nil"/>
              <w:bottom w:val="nil"/>
              <w:right w:val="nil"/>
            </w:tcBorders>
            <w:shd w:val="clear" w:color="auto" w:fill="auto"/>
            <w:noWrap/>
            <w:vAlign w:val="center"/>
            <w:hideMark/>
          </w:tcPr>
          <w:p w14:paraId="1301191B"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w:t>
            </w:r>
          </w:p>
        </w:tc>
        <w:tc>
          <w:tcPr>
            <w:tcW w:w="1215" w:type="dxa"/>
            <w:tcBorders>
              <w:top w:val="nil"/>
              <w:left w:val="nil"/>
              <w:bottom w:val="nil"/>
              <w:right w:val="nil"/>
            </w:tcBorders>
            <w:shd w:val="clear" w:color="auto" w:fill="auto"/>
            <w:noWrap/>
            <w:vAlign w:val="center"/>
            <w:hideMark/>
          </w:tcPr>
          <w:p w14:paraId="2C2CD93B"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1215" w:type="dxa"/>
            <w:tcBorders>
              <w:top w:val="nil"/>
              <w:left w:val="nil"/>
              <w:bottom w:val="nil"/>
              <w:right w:val="nil"/>
            </w:tcBorders>
            <w:shd w:val="clear" w:color="auto" w:fill="auto"/>
            <w:noWrap/>
            <w:vAlign w:val="center"/>
            <w:hideMark/>
          </w:tcPr>
          <w:p w14:paraId="4F967DA8"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E713FE" w:rsidRPr="00CB7613" w14:paraId="19F87D84" w14:textId="77777777" w:rsidTr="00034DA1">
        <w:trPr>
          <w:trHeight w:val="300"/>
        </w:trPr>
        <w:tc>
          <w:tcPr>
            <w:tcW w:w="2970" w:type="dxa"/>
            <w:tcBorders>
              <w:top w:val="nil"/>
              <w:left w:val="nil"/>
              <w:bottom w:val="nil"/>
              <w:right w:val="nil"/>
            </w:tcBorders>
            <w:shd w:val="clear" w:color="auto" w:fill="auto"/>
            <w:noWrap/>
            <w:vAlign w:val="center"/>
            <w:hideMark/>
          </w:tcPr>
          <w:p w14:paraId="76BE1668"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20</w:t>
            </w:r>
          </w:p>
        </w:tc>
        <w:tc>
          <w:tcPr>
            <w:tcW w:w="1215" w:type="dxa"/>
            <w:tcBorders>
              <w:top w:val="nil"/>
              <w:left w:val="nil"/>
              <w:bottom w:val="nil"/>
              <w:right w:val="nil"/>
            </w:tcBorders>
            <w:shd w:val="clear" w:color="auto" w:fill="auto"/>
            <w:noWrap/>
            <w:vAlign w:val="center"/>
            <w:hideMark/>
          </w:tcPr>
          <w:p w14:paraId="756E83A5"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1215" w:type="dxa"/>
            <w:tcBorders>
              <w:top w:val="nil"/>
              <w:left w:val="nil"/>
              <w:bottom w:val="nil"/>
              <w:right w:val="nil"/>
            </w:tcBorders>
            <w:shd w:val="clear" w:color="auto" w:fill="auto"/>
            <w:noWrap/>
            <w:vAlign w:val="center"/>
            <w:hideMark/>
          </w:tcPr>
          <w:p w14:paraId="2BBD587D"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E713FE" w:rsidRPr="00CB7613" w14:paraId="2D269455" w14:textId="77777777" w:rsidTr="00034DA1">
        <w:trPr>
          <w:trHeight w:val="300"/>
        </w:trPr>
        <w:tc>
          <w:tcPr>
            <w:tcW w:w="2970" w:type="dxa"/>
            <w:tcBorders>
              <w:top w:val="nil"/>
              <w:left w:val="nil"/>
              <w:bottom w:val="nil"/>
              <w:right w:val="nil"/>
            </w:tcBorders>
            <w:shd w:val="clear" w:color="auto" w:fill="auto"/>
            <w:noWrap/>
            <w:vAlign w:val="center"/>
            <w:hideMark/>
          </w:tcPr>
          <w:p w14:paraId="6CF3FD14"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23</w:t>
            </w:r>
          </w:p>
        </w:tc>
        <w:tc>
          <w:tcPr>
            <w:tcW w:w="1215" w:type="dxa"/>
            <w:tcBorders>
              <w:top w:val="nil"/>
              <w:left w:val="nil"/>
              <w:bottom w:val="nil"/>
              <w:right w:val="nil"/>
            </w:tcBorders>
            <w:shd w:val="clear" w:color="auto" w:fill="auto"/>
            <w:noWrap/>
            <w:vAlign w:val="center"/>
            <w:hideMark/>
          </w:tcPr>
          <w:p w14:paraId="6740D715"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1215" w:type="dxa"/>
            <w:tcBorders>
              <w:top w:val="nil"/>
              <w:left w:val="nil"/>
              <w:bottom w:val="nil"/>
              <w:right w:val="nil"/>
            </w:tcBorders>
            <w:shd w:val="clear" w:color="auto" w:fill="auto"/>
            <w:noWrap/>
            <w:vAlign w:val="center"/>
            <w:hideMark/>
          </w:tcPr>
          <w:p w14:paraId="3D883358"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E713FE" w:rsidRPr="00CB7613" w14:paraId="21FB5B0A" w14:textId="77777777" w:rsidTr="00034DA1">
        <w:trPr>
          <w:trHeight w:val="300"/>
        </w:trPr>
        <w:tc>
          <w:tcPr>
            <w:tcW w:w="2970" w:type="dxa"/>
            <w:tcBorders>
              <w:top w:val="nil"/>
              <w:left w:val="nil"/>
              <w:right w:val="nil"/>
            </w:tcBorders>
            <w:shd w:val="clear" w:color="auto" w:fill="auto"/>
            <w:noWrap/>
            <w:vAlign w:val="center"/>
            <w:hideMark/>
          </w:tcPr>
          <w:p w14:paraId="3C1540CB"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27</w:t>
            </w:r>
          </w:p>
        </w:tc>
        <w:tc>
          <w:tcPr>
            <w:tcW w:w="1215" w:type="dxa"/>
            <w:tcBorders>
              <w:top w:val="nil"/>
              <w:left w:val="nil"/>
              <w:right w:val="nil"/>
            </w:tcBorders>
            <w:shd w:val="clear" w:color="auto" w:fill="auto"/>
            <w:noWrap/>
            <w:vAlign w:val="center"/>
            <w:hideMark/>
          </w:tcPr>
          <w:p w14:paraId="16638344"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1215" w:type="dxa"/>
            <w:tcBorders>
              <w:top w:val="nil"/>
              <w:left w:val="nil"/>
              <w:right w:val="nil"/>
            </w:tcBorders>
            <w:shd w:val="clear" w:color="auto" w:fill="auto"/>
            <w:noWrap/>
            <w:vAlign w:val="center"/>
            <w:hideMark/>
          </w:tcPr>
          <w:p w14:paraId="02AF812D"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E713FE" w:rsidRPr="00CB7613" w14:paraId="7DF0AB89" w14:textId="77777777" w:rsidTr="00034DA1">
        <w:trPr>
          <w:trHeight w:val="300"/>
        </w:trPr>
        <w:tc>
          <w:tcPr>
            <w:tcW w:w="2970" w:type="dxa"/>
            <w:tcBorders>
              <w:top w:val="nil"/>
              <w:left w:val="nil"/>
              <w:bottom w:val="single" w:sz="4" w:space="0" w:color="auto"/>
              <w:right w:val="nil"/>
            </w:tcBorders>
            <w:shd w:val="clear" w:color="auto" w:fill="auto"/>
            <w:noWrap/>
            <w:vAlign w:val="center"/>
            <w:hideMark/>
          </w:tcPr>
          <w:p w14:paraId="42E0513F"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30</w:t>
            </w:r>
          </w:p>
        </w:tc>
        <w:tc>
          <w:tcPr>
            <w:tcW w:w="1215" w:type="dxa"/>
            <w:tcBorders>
              <w:top w:val="nil"/>
              <w:left w:val="nil"/>
              <w:bottom w:val="single" w:sz="4" w:space="0" w:color="auto"/>
              <w:right w:val="nil"/>
            </w:tcBorders>
            <w:shd w:val="clear" w:color="auto" w:fill="auto"/>
            <w:noWrap/>
            <w:vAlign w:val="center"/>
            <w:hideMark/>
          </w:tcPr>
          <w:p w14:paraId="3299BAB9"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1215" w:type="dxa"/>
            <w:tcBorders>
              <w:top w:val="nil"/>
              <w:left w:val="nil"/>
              <w:bottom w:val="single" w:sz="4" w:space="0" w:color="auto"/>
              <w:right w:val="nil"/>
            </w:tcBorders>
            <w:shd w:val="clear" w:color="auto" w:fill="auto"/>
            <w:noWrap/>
            <w:vAlign w:val="center"/>
            <w:hideMark/>
          </w:tcPr>
          <w:p w14:paraId="4E9D2712"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bl>
    <w:p w14:paraId="5DBA6569" w14:textId="2332C191" w:rsidR="00A25AB2" w:rsidRPr="00CB7613" w:rsidRDefault="00A25AB2" w:rsidP="002A0CFB">
      <w:pPr>
        <w:ind w:firstLine="0"/>
        <w:rPr>
          <w:rFonts w:cs="Calibri"/>
        </w:rPr>
      </w:pPr>
    </w:p>
    <w:p w14:paraId="2DAAB587" w14:textId="77777777" w:rsidR="003A6EF2" w:rsidRPr="00CB7613" w:rsidRDefault="003A6EF2" w:rsidP="00E713FE">
      <w:pPr>
        <w:pStyle w:val="Caption"/>
        <w:rPr>
          <w:rFonts w:cs="Calibri"/>
          <w:szCs w:val="22"/>
        </w:rPr>
      </w:pPr>
    </w:p>
    <w:p w14:paraId="4C023A37" w14:textId="77777777" w:rsidR="003A6EF2" w:rsidRPr="00CB7613" w:rsidRDefault="003A6EF2" w:rsidP="00E713FE">
      <w:pPr>
        <w:pStyle w:val="Caption"/>
        <w:rPr>
          <w:rFonts w:cs="Calibri"/>
          <w:szCs w:val="22"/>
        </w:rPr>
      </w:pPr>
    </w:p>
    <w:p w14:paraId="27EA3F52" w14:textId="0902D06A" w:rsidR="00E713FE" w:rsidRPr="00CB7613" w:rsidRDefault="00E713FE" w:rsidP="00E713FE">
      <w:pPr>
        <w:pStyle w:val="Caption"/>
        <w:rPr>
          <w:rFonts w:cs="Calibri"/>
          <w:szCs w:val="22"/>
        </w:rPr>
      </w:pPr>
      <w:r w:rsidRPr="00CB7613">
        <w:rPr>
          <w:rFonts w:cs="Calibri"/>
          <w:szCs w:val="22"/>
        </w:rPr>
        <w:t>Table A 25.</w:t>
      </w:r>
      <w:r w:rsidRPr="00CB7613">
        <w:rPr>
          <w:rFonts w:cs="Calibri"/>
          <w:i/>
          <w:iCs w:val="0"/>
          <w:szCs w:val="22"/>
        </w:rPr>
        <w:t xml:space="preserve"> NCDHD Client </w:t>
      </w:r>
      <w:r w:rsidR="00821F9A" w:rsidRPr="00CB7613">
        <w:rPr>
          <w:rFonts w:cs="Calibri"/>
          <w:i/>
          <w:iCs w:val="0"/>
          <w:szCs w:val="22"/>
        </w:rPr>
        <w:t>Tobacco Use &amp; Habits</w:t>
      </w:r>
    </w:p>
    <w:tbl>
      <w:tblPr>
        <w:tblW w:w="9500" w:type="dxa"/>
        <w:tblLayout w:type="fixed"/>
        <w:tblLook w:val="04A0" w:firstRow="1" w:lastRow="0" w:firstColumn="1" w:lastColumn="0" w:noHBand="0" w:noVBand="1"/>
      </w:tblPr>
      <w:tblGrid>
        <w:gridCol w:w="4410"/>
        <w:gridCol w:w="2750"/>
        <w:gridCol w:w="1170"/>
        <w:gridCol w:w="1170"/>
      </w:tblGrid>
      <w:tr w:rsidR="00034DA1" w:rsidRPr="00CB7613" w14:paraId="2EC2E377" w14:textId="77777777" w:rsidTr="003A6EF2">
        <w:trPr>
          <w:trHeight w:val="300"/>
          <w:tblHeader/>
        </w:trPr>
        <w:tc>
          <w:tcPr>
            <w:tcW w:w="4410" w:type="dxa"/>
            <w:tcBorders>
              <w:top w:val="single" w:sz="4" w:space="0" w:color="auto"/>
              <w:left w:val="nil"/>
              <w:bottom w:val="single" w:sz="4" w:space="0" w:color="auto"/>
              <w:right w:val="nil"/>
            </w:tcBorders>
            <w:shd w:val="clear" w:color="auto" w:fill="auto"/>
            <w:noWrap/>
            <w:vAlign w:val="center"/>
            <w:hideMark/>
          </w:tcPr>
          <w:p w14:paraId="608BE5CF" w14:textId="77777777" w:rsidR="00034DA1" w:rsidRPr="00CB7613" w:rsidRDefault="00034DA1" w:rsidP="00034DA1">
            <w:pPr>
              <w:spacing w:line="240" w:lineRule="auto"/>
              <w:ind w:firstLine="0"/>
              <w:rPr>
                <w:rFonts w:eastAsia="Times New Roman" w:cs="Calibri"/>
                <w:color w:val="auto"/>
                <w:szCs w:val="22"/>
                <w:lang w:eastAsia="en-US"/>
              </w:rPr>
            </w:pPr>
          </w:p>
        </w:tc>
        <w:tc>
          <w:tcPr>
            <w:tcW w:w="2750" w:type="dxa"/>
            <w:tcBorders>
              <w:top w:val="single" w:sz="4" w:space="0" w:color="auto"/>
              <w:left w:val="nil"/>
              <w:bottom w:val="single" w:sz="4" w:space="0" w:color="auto"/>
              <w:right w:val="nil"/>
            </w:tcBorders>
            <w:shd w:val="clear" w:color="auto" w:fill="auto"/>
            <w:noWrap/>
            <w:vAlign w:val="center"/>
            <w:hideMark/>
          </w:tcPr>
          <w:p w14:paraId="71FC18CD" w14:textId="77777777" w:rsidR="00034DA1" w:rsidRPr="00CB7613" w:rsidRDefault="00034DA1" w:rsidP="00034DA1">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w:t>
            </w:r>
          </w:p>
        </w:tc>
        <w:tc>
          <w:tcPr>
            <w:tcW w:w="1170" w:type="dxa"/>
            <w:tcBorders>
              <w:top w:val="single" w:sz="4" w:space="0" w:color="auto"/>
              <w:left w:val="nil"/>
              <w:bottom w:val="single" w:sz="4" w:space="0" w:color="auto"/>
              <w:right w:val="nil"/>
            </w:tcBorders>
            <w:shd w:val="clear" w:color="auto" w:fill="auto"/>
            <w:noWrap/>
            <w:vAlign w:val="center"/>
            <w:hideMark/>
          </w:tcPr>
          <w:p w14:paraId="6F50722C" w14:textId="0D6B1AB6" w:rsidR="00034DA1" w:rsidRPr="00CB7613" w:rsidRDefault="00034DA1" w:rsidP="00034DA1">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1170" w:type="dxa"/>
            <w:tcBorders>
              <w:top w:val="single" w:sz="4" w:space="0" w:color="auto"/>
              <w:left w:val="nil"/>
              <w:bottom w:val="single" w:sz="4" w:space="0" w:color="auto"/>
              <w:right w:val="nil"/>
            </w:tcBorders>
            <w:shd w:val="clear" w:color="auto" w:fill="auto"/>
            <w:noWrap/>
            <w:vAlign w:val="center"/>
            <w:hideMark/>
          </w:tcPr>
          <w:p w14:paraId="7C38EC01" w14:textId="6C5DD00E" w:rsidR="00034DA1" w:rsidRPr="00CB7613" w:rsidRDefault="00034DA1"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E713FE" w:rsidRPr="00CB7613" w14:paraId="01270B5D" w14:textId="77777777" w:rsidTr="00034DA1">
        <w:trPr>
          <w:trHeight w:val="300"/>
        </w:trPr>
        <w:tc>
          <w:tcPr>
            <w:tcW w:w="4410" w:type="dxa"/>
            <w:vMerge w:val="restart"/>
            <w:tcBorders>
              <w:top w:val="single" w:sz="4" w:space="0" w:color="auto"/>
              <w:left w:val="nil"/>
              <w:bottom w:val="nil"/>
              <w:right w:val="nil"/>
            </w:tcBorders>
            <w:shd w:val="clear" w:color="auto" w:fill="auto"/>
            <w:vAlign w:val="center"/>
            <w:hideMark/>
          </w:tcPr>
          <w:p w14:paraId="059D24E0"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Would you like to quit using tobacco/nicotine products?</w:t>
            </w:r>
          </w:p>
        </w:tc>
        <w:tc>
          <w:tcPr>
            <w:tcW w:w="2750" w:type="dxa"/>
            <w:tcBorders>
              <w:top w:val="nil"/>
              <w:left w:val="nil"/>
              <w:bottom w:val="nil"/>
              <w:right w:val="nil"/>
            </w:tcBorders>
            <w:shd w:val="clear" w:color="auto" w:fill="auto"/>
            <w:noWrap/>
            <w:vAlign w:val="center"/>
            <w:hideMark/>
          </w:tcPr>
          <w:p w14:paraId="789C5447"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1170" w:type="dxa"/>
            <w:tcBorders>
              <w:top w:val="nil"/>
              <w:left w:val="nil"/>
              <w:bottom w:val="nil"/>
              <w:right w:val="nil"/>
            </w:tcBorders>
            <w:shd w:val="clear" w:color="auto" w:fill="auto"/>
            <w:noWrap/>
            <w:vAlign w:val="center"/>
            <w:hideMark/>
          </w:tcPr>
          <w:p w14:paraId="205A1CC2"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1170" w:type="dxa"/>
            <w:tcBorders>
              <w:top w:val="nil"/>
              <w:left w:val="nil"/>
              <w:bottom w:val="nil"/>
              <w:right w:val="nil"/>
            </w:tcBorders>
            <w:shd w:val="clear" w:color="auto" w:fill="auto"/>
            <w:noWrap/>
            <w:vAlign w:val="center"/>
            <w:hideMark/>
          </w:tcPr>
          <w:p w14:paraId="3C0E06C8"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35.3</w:t>
            </w:r>
          </w:p>
        </w:tc>
      </w:tr>
      <w:tr w:rsidR="00E713FE" w:rsidRPr="00CB7613" w14:paraId="1227DD4A" w14:textId="77777777" w:rsidTr="00034DA1">
        <w:trPr>
          <w:trHeight w:val="300"/>
        </w:trPr>
        <w:tc>
          <w:tcPr>
            <w:tcW w:w="4410" w:type="dxa"/>
            <w:vMerge/>
            <w:tcBorders>
              <w:top w:val="single" w:sz="4" w:space="0" w:color="auto"/>
              <w:left w:val="nil"/>
              <w:bottom w:val="nil"/>
              <w:right w:val="nil"/>
            </w:tcBorders>
            <w:vAlign w:val="center"/>
            <w:hideMark/>
          </w:tcPr>
          <w:p w14:paraId="51EBA70E" w14:textId="77777777" w:rsidR="00E713FE" w:rsidRPr="00CB7613" w:rsidRDefault="00E713FE" w:rsidP="007B1ACE">
            <w:pPr>
              <w:spacing w:line="240" w:lineRule="auto"/>
              <w:ind w:firstLine="0"/>
              <w:rPr>
                <w:rFonts w:eastAsia="Times New Roman" w:cs="Calibri"/>
                <w:color w:val="000000"/>
                <w:szCs w:val="22"/>
                <w:lang w:eastAsia="en-US"/>
              </w:rPr>
            </w:pPr>
          </w:p>
        </w:tc>
        <w:tc>
          <w:tcPr>
            <w:tcW w:w="2750" w:type="dxa"/>
            <w:tcBorders>
              <w:top w:val="nil"/>
              <w:left w:val="nil"/>
              <w:bottom w:val="nil"/>
              <w:right w:val="nil"/>
            </w:tcBorders>
            <w:shd w:val="clear" w:color="auto" w:fill="auto"/>
            <w:noWrap/>
            <w:vAlign w:val="center"/>
            <w:hideMark/>
          </w:tcPr>
          <w:p w14:paraId="5874ADBC"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1170" w:type="dxa"/>
            <w:tcBorders>
              <w:top w:val="nil"/>
              <w:left w:val="nil"/>
              <w:bottom w:val="nil"/>
              <w:right w:val="nil"/>
            </w:tcBorders>
            <w:shd w:val="clear" w:color="auto" w:fill="auto"/>
            <w:noWrap/>
            <w:vAlign w:val="center"/>
            <w:hideMark/>
          </w:tcPr>
          <w:p w14:paraId="0F39EEF3"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w:t>
            </w:r>
          </w:p>
        </w:tc>
        <w:tc>
          <w:tcPr>
            <w:tcW w:w="1170" w:type="dxa"/>
            <w:tcBorders>
              <w:top w:val="nil"/>
              <w:left w:val="nil"/>
              <w:bottom w:val="nil"/>
              <w:right w:val="nil"/>
            </w:tcBorders>
            <w:shd w:val="clear" w:color="auto" w:fill="auto"/>
            <w:noWrap/>
            <w:vAlign w:val="center"/>
            <w:hideMark/>
          </w:tcPr>
          <w:p w14:paraId="3C909819"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64.7</w:t>
            </w:r>
          </w:p>
        </w:tc>
      </w:tr>
      <w:tr w:rsidR="00E713FE" w:rsidRPr="00CB7613" w14:paraId="7FF6CF0C" w14:textId="77777777" w:rsidTr="00034DA1">
        <w:trPr>
          <w:trHeight w:val="300"/>
        </w:trPr>
        <w:tc>
          <w:tcPr>
            <w:tcW w:w="4410" w:type="dxa"/>
            <w:vMerge/>
            <w:tcBorders>
              <w:top w:val="single" w:sz="4" w:space="0" w:color="auto"/>
              <w:left w:val="nil"/>
              <w:bottom w:val="nil"/>
              <w:right w:val="nil"/>
            </w:tcBorders>
            <w:vAlign w:val="center"/>
            <w:hideMark/>
          </w:tcPr>
          <w:p w14:paraId="1E610A12" w14:textId="77777777" w:rsidR="00E713FE" w:rsidRPr="00CB7613" w:rsidRDefault="00E713FE" w:rsidP="007B1ACE">
            <w:pPr>
              <w:spacing w:line="240" w:lineRule="auto"/>
              <w:ind w:firstLine="0"/>
              <w:rPr>
                <w:rFonts w:eastAsia="Times New Roman" w:cs="Calibri"/>
                <w:color w:val="000000"/>
                <w:szCs w:val="22"/>
                <w:lang w:eastAsia="en-US"/>
              </w:rPr>
            </w:pPr>
          </w:p>
        </w:tc>
        <w:tc>
          <w:tcPr>
            <w:tcW w:w="2750" w:type="dxa"/>
            <w:tcBorders>
              <w:top w:val="nil"/>
              <w:left w:val="nil"/>
              <w:bottom w:val="nil"/>
              <w:right w:val="nil"/>
            </w:tcBorders>
            <w:shd w:val="clear" w:color="auto" w:fill="auto"/>
            <w:noWrap/>
            <w:vAlign w:val="center"/>
            <w:hideMark/>
          </w:tcPr>
          <w:p w14:paraId="0BCC1222"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70" w:type="dxa"/>
            <w:tcBorders>
              <w:top w:val="nil"/>
              <w:left w:val="nil"/>
              <w:bottom w:val="nil"/>
              <w:right w:val="nil"/>
            </w:tcBorders>
            <w:shd w:val="clear" w:color="auto" w:fill="auto"/>
            <w:noWrap/>
            <w:vAlign w:val="center"/>
            <w:hideMark/>
          </w:tcPr>
          <w:p w14:paraId="2EE061AB"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w:t>
            </w:r>
          </w:p>
        </w:tc>
        <w:tc>
          <w:tcPr>
            <w:tcW w:w="1170" w:type="dxa"/>
            <w:tcBorders>
              <w:top w:val="nil"/>
              <w:left w:val="nil"/>
              <w:bottom w:val="nil"/>
              <w:right w:val="nil"/>
            </w:tcBorders>
            <w:shd w:val="clear" w:color="auto" w:fill="auto"/>
            <w:noWrap/>
            <w:vAlign w:val="center"/>
            <w:hideMark/>
          </w:tcPr>
          <w:p w14:paraId="710FA340"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p>
        </w:tc>
      </w:tr>
      <w:tr w:rsidR="00E713FE" w:rsidRPr="00CB7613" w14:paraId="286D8538" w14:textId="77777777" w:rsidTr="00034DA1">
        <w:trPr>
          <w:trHeight w:val="300"/>
        </w:trPr>
        <w:tc>
          <w:tcPr>
            <w:tcW w:w="4410" w:type="dxa"/>
            <w:vMerge w:val="restart"/>
            <w:tcBorders>
              <w:top w:val="single" w:sz="4" w:space="0" w:color="auto"/>
              <w:left w:val="nil"/>
              <w:bottom w:val="single" w:sz="4" w:space="0" w:color="000000"/>
              <w:right w:val="nil"/>
            </w:tcBorders>
            <w:shd w:val="clear" w:color="auto" w:fill="auto"/>
            <w:vAlign w:val="center"/>
            <w:hideMark/>
          </w:tcPr>
          <w:p w14:paraId="3A7208DA"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During the past 12 months, have you or someone in your home stopped using tobacco/nicotine products for one day or longer because you/they were trying to quit using these products?</w:t>
            </w:r>
          </w:p>
        </w:tc>
        <w:tc>
          <w:tcPr>
            <w:tcW w:w="2750" w:type="dxa"/>
            <w:tcBorders>
              <w:top w:val="single" w:sz="4" w:space="0" w:color="auto"/>
              <w:left w:val="nil"/>
              <w:bottom w:val="nil"/>
              <w:right w:val="nil"/>
            </w:tcBorders>
            <w:shd w:val="clear" w:color="auto" w:fill="auto"/>
            <w:noWrap/>
            <w:vAlign w:val="center"/>
            <w:hideMark/>
          </w:tcPr>
          <w:p w14:paraId="43CA7906"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1170" w:type="dxa"/>
            <w:tcBorders>
              <w:top w:val="single" w:sz="4" w:space="0" w:color="auto"/>
              <w:left w:val="nil"/>
              <w:bottom w:val="nil"/>
              <w:right w:val="nil"/>
            </w:tcBorders>
            <w:shd w:val="clear" w:color="auto" w:fill="auto"/>
            <w:noWrap/>
            <w:vAlign w:val="center"/>
            <w:hideMark/>
          </w:tcPr>
          <w:p w14:paraId="4991AF40"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203</w:t>
            </w:r>
          </w:p>
        </w:tc>
        <w:tc>
          <w:tcPr>
            <w:tcW w:w="1170" w:type="dxa"/>
            <w:tcBorders>
              <w:top w:val="single" w:sz="4" w:space="0" w:color="auto"/>
              <w:left w:val="nil"/>
              <w:bottom w:val="nil"/>
              <w:right w:val="nil"/>
            </w:tcBorders>
            <w:shd w:val="clear" w:color="auto" w:fill="auto"/>
            <w:noWrap/>
            <w:vAlign w:val="center"/>
            <w:hideMark/>
          </w:tcPr>
          <w:p w14:paraId="74FCFC72"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91.9</w:t>
            </w:r>
          </w:p>
        </w:tc>
      </w:tr>
      <w:tr w:rsidR="00E713FE" w:rsidRPr="00CB7613" w14:paraId="158C6E9D" w14:textId="77777777" w:rsidTr="00034DA1">
        <w:trPr>
          <w:trHeight w:val="300"/>
        </w:trPr>
        <w:tc>
          <w:tcPr>
            <w:tcW w:w="4410" w:type="dxa"/>
            <w:vMerge/>
            <w:tcBorders>
              <w:top w:val="single" w:sz="4" w:space="0" w:color="auto"/>
              <w:left w:val="nil"/>
              <w:bottom w:val="single" w:sz="4" w:space="0" w:color="000000"/>
              <w:right w:val="nil"/>
            </w:tcBorders>
            <w:vAlign w:val="center"/>
            <w:hideMark/>
          </w:tcPr>
          <w:p w14:paraId="0C9C8D17" w14:textId="77777777" w:rsidR="00E713FE" w:rsidRPr="00CB7613" w:rsidRDefault="00E713FE" w:rsidP="007B1ACE">
            <w:pPr>
              <w:spacing w:line="240" w:lineRule="auto"/>
              <w:ind w:firstLine="0"/>
              <w:rPr>
                <w:rFonts w:eastAsia="Times New Roman" w:cs="Calibri"/>
                <w:color w:val="000000"/>
                <w:szCs w:val="22"/>
                <w:lang w:eastAsia="en-US"/>
              </w:rPr>
            </w:pPr>
          </w:p>
        </w:tc>
        <w:tc>
          <w:tcPr>
            <w:tcW w:w="2750" w:type="dxa"/>
            <w:tcBorders>
              <w:top w:val="nil"/>
              <w:left w:val="nil"/>
              <w:bottom w:val="nil"/>
              <w:right w:val="nil"/>
            </w:tcBorders>
            <w:shd w:val="clear" w:color="auto" w:fill="auto"/>
            <w:noWrap/>
            <w:vAlign w:val="center"/>
            <w:hideMark/>
          </w:tcPr>
          <w:p w14:paraId="6CDD535D"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1170" w:type="dxa"/>
            <w:tcBorders>
              <w:top w:val="nil"/>
              <w:left w:val="nil"/>
              <w:bottom w:val="nil"/>
              <w:right w:val="nil"/>
            </w:tcBorders>
            <w:shd w:val="clear" w:color="auto" w:fill="auto"/>
            <w:noWrap/>
            <w:vAlign w:val="center"/>
            <w:hideMark/>
          </w:tcPr>
          <w:p w14:paraId="01D416D7"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w:t>
            </w:r>
          </w:p>
        </w:tc>
        <w:tc>
          <w:tcPr>
            <w:tcW w:w="1170" w:type="dxa"/>
            <w:tcBorders>
              <w:top w:val="nil"/>
              <w:left w:val="nil"/>
              <w:bottom w:val="nil"/>
              <w:right w:val="nil"/>
            </w:tcBorders>
            <w:shd w:val="clear" w:color="auto" w:fill="auto"/>
            <w:noWrap/>
            <w:vAlign w:val="center"/>
            <w:hideMark/>
          </w:tcPr>
          <w:p w14:paraId="407CF9EA"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8.1</w:t>
            </w:r>
          </w:p>
        </w:tc>
      </w:tr>
      <w:tr w:rsidR="00E713FE" w:rsidRPr="00CB7613" w14:paraId="4EC5CFC0" w14:textId="77777777" w:rsidTr="00034DA1">
        <w:trPr>
          <w:trHeight w:val="300"/>
        </w:trPr>
        <w:tc>
          <w:tcPr>
            <w:tcW w:w="4410" w:type="dxa"/>
            <w:vMerge/>
            <w:tcBorders>
              <w:top w:val="single" w:sz="4" w:space="0" w:color="auto"/>
              <w:left w:val="nil"/>
              <w:bottom w:val="single" w:sz="4" w:space="0" w:color="000000"/>
              <w:right w:val="nil"/>
            </w:tcBorders>
            <w:vAlign w:val="center"/>
            <w:hideMark/>
          </w:tcPr>
          <w:p w14:paraId="477C3708" w14:textId="77777777" w:rsidR="00E713FE" w:rsidRPr="00CB7613" w:rsidRDefault="00E713FE" w:rsidP="007B1ACE">
            <w:pPr>
              <w:spacing w:line="240" w:lineRule="auto"/>
              <w:ind w:firstLine="0"/>
              <w:rPr>
                <w:rFonts w:eastAsia="Times New Roman" w:cs="Calibri"/>
                <w:color w:val="000000"/>
                <w:szCs w:val="22"/>
                <w:lang w:eastAsia="en-US"/>
              </w:rPr>
            </w:pPr>
          </w:p>
        </w:tc>
        <w:tc>
          <w:tcPr>
            <w:tcW w:w="2750" w:type="dxa"/>
            <w:tcBorders>
              <w:top w:val="nil"/>
              <w:left w:val="nil"/>
              <w:bottom w:val="single" w:sz="4" w:space="0" w:color="auto"/>
              <w:right w:val="nil"/>
            </w:tcBorders>
            <w:shd w:val="clear" w:color="auto" w:fill="auto"/>
            <w:noWrap/>
            <w:vAlign w:val="center"/>
            <w:hideMark/>
          </w:tcPr>
          <w:p w14:paraId="0357F804"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70" w:type="dxa"/>
            <w:tcBorders>
              <w:top w:val="nil"/>
              <w:left w:val="nil"/>
              <w:bottom w:val="single" w:sz="4" w:space="0" w:color="auto"/>
              <w:right w:val="nil"/>
            </w:tcBorders>
            <w:shd w:val="clear" w:color="auto" w:fill="auto"/>
            <w:noWrap/>
            <w:vAlign w:val="center"/>
            <w:hideMark/>
          </w:tcPr>
          <w:p w14:paraId="60D25737"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221</w:t>
            </w:r>
          </w:p>
        </w:tc>
        <w:tc>
          <w:tcPr>
            <w:tcW w:w="1170" w:type="dxa"/>
            <w:tcBorders>
              <w:top w:val="nil"/>
              <w:left w:val="nil"/>
              <w:bottom w:val="single" w:sz="4" w:space="0" w:color="auto"/>
              <w:right w:val="nil"/>
            </w:tcBorders>
            <w:shd w:val="clear" w:color="auto" w:fill="auto"/>
            <w:noWrap/>
            <w:vAlign w:val="center"/>
            <w:hideMark/>
          </w:tcPr>
          <w:p w14:paraId="0068C7CE" w14:textId="77C5BE92"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E713FE" w:rsidRPr="00CB7613" w14:paraId="1E6250CE" w14:textId="77777777" w:rsidTr="00034DA1">
        <w:trPr>
          <w:trHeight w:val="300"/>
        </w:trPr>
        <w:tc>
          <w:tcPr>
            <w:tcW w:w="4410" w:type="dxa"/>
            <w:vMerge w:val="restart"/>
            <w:tcBorders>
              <w:top w:val="nil"/>
              <w:left w:val="nil"/>
              <w:bottom w:val="nil"/>
              <w:right w:val="nil"/>
            </w:tcBorders>
            <w:shd w:val="clear" w:color="auto" w:fill="auto"/>
            <w:vAlign w:val="center"/>
            <w:hideMark/>
          </w:tcPr>
          <w:p w14:paraId="15BFCF26"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Which statement best describes the rules about smoking inside your home?</w:t>
            </w:r>
          </w:p>
        </w:tc>
        <w:tc>
          <w:tcPr>
            <w:tcW w:w="2750" w:type="dxa"/>
            <w:tcBorders>
              <w:top w:val="nil"/>
              <w:left w:val="nil"/>
              <w:bottom w:val="nil"/>
              <w:right w:val="nil"/>
            </w:tcBorders>
            <w:shd w:val="clear" w:color="auto" w:fill="auto"/>
            <w:vAlign w:val="center"/>
            <w:hideMark/>
          </w:tcPr>
          <w:p w14:paraId="7A7A90DC"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Smoking is not allowed anywhere inside my home</w:t>
            </w:r>
          </w:p>
        </w:tc>
        <w:tc>
          <w:tcPr>
            <w:tcW w:w="1170" w:type="dxa"/>
            <w:tcBorders>
              <w:top w:val="nil"/>
              <w:left w:val="nil"/>
              <w:bottom w:val="nil"/>
              <w:right w:val="nil"/>
            </w:tcBorders>
            <w:shd w:val="clear" w:color="auto" w:fill="auto"/>
            <w:noWrap/>
            <w:vAlign w:val="center"/>
            <w:hideMark/>
          </w:tcPr>
          <w:p w14:paraId="4B1440A2"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213</w:t>
            </w:r>
          </w:p>
        </w:tc>
        <w:tc>
          <w:tcPr>
            <w:tcW w:w="1170" w:type="dxa"/>
            <w:tcBorders>
              <w:top w:val="nil"/>
              <w:left w:val="nil"/>
              <w:bottom w:val="nil"/>
              <w:right w:val="nil"/>
            </w:tcBorders>
            <w:shd w:val="clear" w:color="auto" w:fill="auto"/>
            <w:noWrap/>
            <w:vAlign w:val="center"/>
            <w:hideMark/>
          </w:tcPr>
          <w:p w14:paraId="6300524D"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94.2</w:t>
            </w:r>
          </w:p>
        </w:tc>
      </w:tr>
      <w:tr w:rsidR="00E713FE" w:rsidRPr="00CB7613" w14:paraId="1DD12BE1" w14:textId="77777777" w:rsidTr="00034DA1">
        <w:trPr>
          <w:trHeight w:val="900"/>
        </w:trPr>
        <w:tc>
          <w:tcPr>
            <w:tcW w:w="4410" w:type="dxa"/>
            <w:vMerge/>
            <w:tcBorders>
              <w:top w:val="nil"/>
              <w:left w:val="nil"/>
              <w:bottom w:val="nil"/>
              <w:right w:val="nil"/>
            </w:tcBorders>
            <w:vAlign w:val="center"/>
            <w:hideMark/>
          </w:tcPr>
          <w:p w14:paraId="3CC2B9D7" w14:textId="77777777" w:rsidR="00E713FE" w:rsidRPr="00CB7613" w:rsidRDefault="00E713FE" w:rsidP="007B1ACE">
            <w:pPr>
              <w:spacing w:line="240" w:lineRule="auto"/>
              <w:ind w:firstLine="0"/>
              <w:rPr>
                <w:rFonts w:eastAsia="Times New Roman" w:cs="Calibri"/>
                <w:color w:val="000000"/>
                <w:szCs w:val="22"/>
                <w:lang w:eastAsia="en-US"/>
              </w:rPr>
            </w:pPr>
          </w:p>
        </w:tc>
        <w:tc>
          <w:tcPr>
            <w:tcW w:w="2750" w:type="dxa"/>
            <w:tcBorders>
              <w:top w:val="nil"/>
              <w:left w:val="nil"/>
              <w:bottom w:val="nil"/>
              <w:right w:val="nil"/>
            </w:tcBorders>
            <w:shd w:val="clear" w:color="auto" w:fill="auto"/>
            <w:vAlign w:val="center"/>
            <w:hideMark/>
          </w:tcPr>
          <w:p w14:paraId="15604021"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Smoking is allowed in some places or at sometimes</w:t>
            </w:r>
          </w:p>
        </w:tc>
        <w:tc>
          <w:tcPr>
            <w:tcW w:w="1170" w:type="dxa"/>
            <w:tcBorders>
              <w:top w:val="nil"/>
              <w:left w:val="nil"/>
              <w:bottom w:val="nil"/>
              <w:right w:val="nil"/>
            </w:tcBorders>
            <w:shd w:val="clear" w:color="auto" w:fill="auto"/>
            <w:noWrap/>
            <w:vAlign w:val="center"/>
            <w:hideMark/>
          </w:tcPr>
          <w:p w14:paraId="2888EF5B"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1170" w:type="dxa"/>
            <w:tcBorders>
              <w:top w:val="nil"/>
              <w:left w:val="nil"/>
              <w:bottom w:val="nil"/>
              <w:right w:val="nil"/>
            </w:tcBorders>
            <w:shd w:val="clear" w:color="auto" w:fill="auto"/>
            <w:noWrap/>
            <w:vAlign w:val="center"/>
            <w:hideMark/>
          </w:tcPr>
          <w:p w14:paraId="285346D5"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w:t>
            </w:r>
          </w:p>
        </w:tc>
      </w:tr>
      <w:tr w:rsidR="00E713FE" w:rsidRPr="00CB7613" w14:paraId="58D64D0E" w14:textId="77777777" w:rsidTr="00034DA1">
        <w:trPr>
          <w:trHeight w:val="900"/>
        </w:trPr>
        <w:tc>
          <w:tcPr>
            <w:tcW w:w="4410" w:type="dxa"/>
            <w:vMerge/>
            <w:tcBorders>
              <w:top w:val="nil"/>
              <w:left w:val="nil"/>
              <w:bottom w:val="nil"/>
              <w:right w:val="nil"/>
            </w:tcBorders>
            <w:vAlign w:val="center"/>
            <w:hideMark/>
          </w:tcPr>
          <w:p w14:paraId="7C8D09B0" w14:textId="77777777" w:rsidR="00E713FE" w:rsidRPr="00CB7613" w:rsidRDefault="00E713FE" w:rsidP="007B1ACE">
            <w:pPr>
              <w:spacing w:line="240" w:lineRule="auto"/>
              <w:ind w:firstLine="0"/>
              <w:rPr>
                <w:rFonts w:eastAsia="Times New Roman" w:cs="Calibri"/>
                <w:color w:val="000000"/>
                <w:szCs w:val="22"/>
                <w:lang w:eastAsia="en-US"/>
              </w:rPr>
            </w:pPr>
          </w:p>
        </w:tc>
        <w:tc>
          <w:tcPr>
            <w:tcW w:w="2750" w:type="dxa"/>
            <w:tcBorders>
              <w:top w:val="nil"/>
              <w:left w:val="nil"/>
              <w:bottom w:val="nil"/>
              <w:right w:val="nil"/>
            </w:tcBorders>
            <w:shd w:val="clear" w:color="auto" w:fill="auto"/>
            <w:vAlign w:val="center"/>
            <w:hideMark/>
          </w:tcPr>
          <w:p w14:paraId="49B9928F"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Smoking is allowed anywhere inside the home</w:t>
            </w:r>
          </w:p>
        </w:tc>
        <w:tc>
          <w:tcPr>
            <w:tcW w:w="1170" w:type="dxa"/>
            <w:tcBorders>
              <w:top w:val="nil"/>
              <w:left w:val="nil"/>
              <w:bottom w:val="nil"/>
              <w:right w:val="nil"/>
            </w:tcBorders>
            <w:shd w:val="clear" w:color="auto" w:fill="auto"/>
            <w:noWrap/>
            <w:vAlign w:val="center"/>
            <w:hideMark/>
          </w:tcPr>
          <w:p w14:paraId="6F3847E5"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w:t>
            </w:r>
          </w:p>
        </w:tc>
        <w:tc>
          <w:tcPr>
            <w:tcW w:w="1170" w:type="dxa"/>
            <w:tcBorders>
              <w:top w:val="nil"/>
              <w:left w:val="nil"/>
              <w:bottom w:val="nil"/>
              <w:right w:val="nil"/>
            </w:tcBorders>
            <w:shd w:val="clear" w:color="auto" w:fill="auto"/>
            <w:noWrap/>
            <w:vAlign w:val="center"/>
            <w:hideMark/>
          </w:tcPr>
          <w:p w14:paraId="5D2B1520" w14:textId="719F180F"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r w:rsidR="00EB7B55" w:rsidRPr="00CB7613">
              <w:rPr>
                <w:rFonts w:eastAsia="Times New Roman" w:cs="Calibri"/>
                <w:color w:val="000000"/>
                <w:szCs w:val="22"/>
                <w:lang w:eastAsia="en-US"/>
              </w:rPr>
              <w:t>.0</w:t>
            </w:r>
          </w:p>
        </w:tc>
      </w:tr>
      <w:tr w:rsidR="00E713FE" w:rsidRPr="00CB7613" w14:paraId="768394F0" w14:textId="77777777" w:rsidTr="00034DA1">
        <w:trPr>
          <w:trHeight w:val="300"/>
        </w:trPr>
        <w:tc>
          <w:tcPr>
            <w:tcW w:w="4410" w:type="dxa"/>
            <w:vMerge/>
            <w:tcBorders>
              <w:top w:val="nil"/>
              <w:left w:val="nil"/>
              <w:bottom w:val="nil"/>
              <w:right w:val="nil"/>
            </w:tcBorders>
            <w:vAlign w:val="center"/>
            <w:hideMark/>
          </w:tcPr>
          <w:p w14:paraId="30570986" w14:textId="77777777" w:rsidR="00E713FE" w:rsidRPr="00CB7613" w:rsidRDefault="00E713FE" w:rsidP="007B1ACE">
            <w:pPr>
              <w:spacing w:line="240" w:lineRule="auto"/>
              <w:ind w:firstLine="0"/>
              <w:rPr>
                <w:rFonts w:eastAsia="Times New Roman" w:cs="Calibri"/>
                <w:color w:val="000000"/>
                <w:szCs w:val="22"/>
                <w:lang w:eastAsia="en-US"/>
              </w:rPr>
            </w:pPr>
          </w:p>
        </w:tc>
        <w:tc>
          <w:tcPr>
            <w:tcW w:w="2750" w:type="dxa"/>
            <w:tcBorders>
              <w:top w:val="nil"/>
              <w:left w:val="nil"/>
              <w:bottom w:val="nil"/>
              <w:right w:val="nil"/>
            </w:tcBorders>
            <w:shd w:val="clear" w:color="auto" w:fill="auto"/>
            <w:vAlign w:val="center"/>
            <w:hideMark/>
          </w:tcPr>
          <w:p w14:paraId="161521B0"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70" w:type="dxa"/>
            <w:tcBorders>
              <w:top w:val="nil"/>
              <w:left w:val="nil"/>
              <w:bottom w:val="nil"/>
              <w:right w:val="nil"/>
            </w:tcBorders>
            <w:shd w:val="clear" w:color="auto" w:fill="auto"/>
            <w:noWrap/>
            <w:vAlign w:val="center"/>
            <w:hideMark/>
          </w:tcPr>
          <w:p w14:paraId="43BA25C5"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226</w:t>
            </w:r>
          </w:p>
        </w:tc>
        <w:tc>
          <w:tcPr>
            <w:tcW w:w="1170" w:type="dxa"/>
            <w:tcBorders>
              <w:top w:val="nil"/>
              <w:left w:val="nil"/>
              <w:bottom w:val="nil"/>
              <w:right w:val="nil"/>
            </w:tcBorders>
            <w:shd w:val="clear" w:color="auto" w:fill="auto"/>
            <w:noWrap/>
            <w:vAlign w:val="center"/>
            <w:hideMark/>
          </w:tcPr>
          <w:p w14:paraId="5747BF52" w14:textId="4646CC6E"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E713FE" w:rsidRPr="00CB7613" w14:paraId="16040F64" w14:textId="77777777" w:rsidTr="00821F9A">
        <w:trPr>
          <w:trHeight w:val="683"/>
        </w:trPr>
        <w:tc>
          <w:tcPr>
            <w:tcW w:w="4410" w:type="dxa"/>
            <w:vMerge w:val="restart"/>
            <w:tcBorders>
              <w:top w:val="single" w:sz="4" w:space="0" w:color="auto"/>
              <w:left w:val="nil"/>
              <w:bottom w:val="nil"/>
              <w:right w:val="nil"/>
            </w:tcBorders>
            <w:shd w:val="clear" w:color="auto" w:fill="auto"/>
            <w:vAlign w:val="center"/>
            <w:hideMark/>
          </w:tcPr>
          <w:p w14:paraId="30F5A776"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Which statement best describes the rules about smoking inside your vehicles?</w:t>
            </w:r>
          </w:p>
        </w:tc>
        <w:tc>
          <w:tcPr>
            <w:tcW w:w="2750" w:type="dxa"/>
            <w:tcBorders>
              <w:top w:val="single" w:sz="4" w:space="0" w:color="auto"/>
              <w:left w:val="nil"/>
              <w:bottom w:val="nil"/>
              <w:right w:val="nil"/>
            </w:tcBorders>
            <w:shd w:val="clear" w:color="auto" w:fill="auto"/>
            <w:vAlign w:val="center"/>
            <w:hideMark/>
          </w:tcPr>
          <w:p w14:paraId="5B261F79"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Smoking is not allowed anywhere inside my vehicle</w:t>
            </w:r>
          </w:p>
        </w:tc>
        <w:tc>
          <w:tcPr>
            <w:tcW w:w="1170" w:type="dxa"/>
            <w:tcBorders>
              <w:top w:val="single" w:sz="4" w:space="0" w:color="auto"/>
              <w:left w:val="nil"/>
              <w:bottom w:val="nil"/>
              <w:right w:val="nil"/>
            </w:tcBorders>
            <w:shd w:val="clear" w:color="auto" w:fill="auto"/>
            <w:noWrap/>
            <w:vAlign w:val="center"/>
            <w:hideMark/>
          </w:tcPr>
          <w:p w14:paraId="60925B58"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200</w:t>
            </w:r>
          </w:p>
        </w:tc>
        <w:tc>
          <w:tcPr>
            <w:tcW w:w="1170" w:type="dxa"/>
            <w:tcBorders>
              <w:top w:val="single" w:sz="4" w:space="0" w:color="auto"/>
              <w:left w:val="nil"/>
              <w:bottom w:val="nil"/>
              <w:right w:val="nil"/>
            </w:tcBorders>
            <w:shd w:val="clear" w:color="auto" w:fill="auto"/>
            <w:noWrap/>
            <w:vAlign w:val="center"/>
            <w:hideMark/>
          </w:tcPr>
          <w:p w14:paraId="69C71881"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88.9</w:t>
            </w:r>
          </w:p>
        </w:tc>
      </w:tr>
      <w:tr w:rsidR="00E713FE" w:rsidRPr="00CB7613" w14:paraId="2FA4A3D8" w14:textId="77777777" w:rsidTr="00034DA1">
        <w:trPr>
          <w:trHeight w:val="900"/>
        </w:trPr>
        <w:tc>
          <w:tcPr>
            <w:tcW w:w="4410" w:type="dxa"/>
            <w:vMerge/>
            <w:tcBorders>
              <w:top w:val="single" w:sz="4" w:space="0" w:color="auto"/>
              <w:left w:val="nil"/>
              <w:bottom w:val="nil"/>
              <w:right w:val="nil"/>
            </w:tcBorders>
            <w:vAlign w:val="center"/>
            <w:hideMark/>
          </w:tcPr>
          <w:p w14:paraId="34CF32D7" w14:textId="77777777" w:rsidR="00E713FE" w:rsidRPr="00CB7613" w:rsidRDefault="00E713FE" w:rsidP="007B1ACE">
            <w:pPr>
              <w:spacing w:line="240" w:lineRule="auto"/>
              <w:ind w:firstLine="0"/>
              <w:rPr>
                <w:rFonts w:eastAsia="Times New Roman" w:cs="Calibri"/>
                <w:color w:val="000000"/>
                <w:szCs w:val="22"/>
                <w:lang w:eastAsia="en-US"/>
              </w:rPr>
            </w:pPr>
          </w:p>
        </w:tc>
        <w:tc>
          <w:tcPr>
            <w:tcW w:w="2750" w:type="dxa"/>
            <w:tcBorders>
              <w:top w:val="nil"/>
              <w:left w:val="nil"/>
              <w:bottom w:val="nil"/>
              <w:right w:val="nil"/>
            </w:tcBorders>
            <w:shd w:val="clear" w:color="auto" w:fill="auto"/>
            <w:vAlign w:val="center"/>
            <w:hideMark/>
          </w:tcPr>
          <w:p w14:paraId="0BDE2ED6"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Smoking is allowed in sometimes or in some vehicles</w:t>
            </w:r>
          </w:p>
        </w:tc>
        <w:tc>
          <w:tcPr>
            <w:tcW w:w="1170" w:type="dxa"/>
            <w:tcBorders>
              <w:top w:val="nil"/>
              <w:left w:val="nil"/>
              <w:bottom w:val="nil"/>
              <w:right w:val="nil"/>
            </w:tcBorders>
            <w:shd w:val="clear" w:color="auto" w:fill="auto"/>
            <w:noWrap/>
            <w:vAlign w:val="center"/>
            <w:hideMark/>
          </w:tcPr>
          <w:p w14:paraId="65B77B37"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w:t>
            </w:r>
          </w:p>
        </w:tc>
        <w:tc>
          <w:tcPr>
            <w:tcW w:w="1170" w:type="dxa"/>
            <w:tcBorders>
              <w:top w:val="nil"/>
              <w:left w:val="nil"/>
              <w:bottom w:val="nil"/>
              <w:right w:val="nil"/>
            </w:tcBorders>
            <w:shd w:val="clear" w:color="auto" w:fill="auto"/>
            <w:noWrap/>
            <w:vAlign w:val="center"/>
            <w:hideMark/>
          </w:tcPr>
          <w:p w14:paraId="4AFEE504"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8.4</w:t>
            </w:r>
          </w:p>
        </w:tc>
      </w:tr>
      <w:tr w:rsidR="00E713FE" w:rsidRPr="00CB7613" w14:paraId="650390FF" w14:textId="77777777" w:rsidTr="00034DA1">
        <w:trPr>
          <w:trHeight w:val="600"/>
        </w:trPr>
        <w:tc>
          <w:tcPr>
            <w:tcW w:w="4410" w:type="dxa"/>
            <w:vMerge/>
            <w:tcBorders>
              <w:top w:val="single" w:sz="4" w:space="0" w:color="auto"/>
              <w:left w:val="nil"/>
              <w:bottom w:val="nil"/>
              <w:right w:val="nil"/>
            </w:tcBorders>
            <w:vAlign w:val="center"/>
            <w:hideMark/>
          </w:tcPr>
          <w:p w14:paraId="5A2E63B1" w14:textId="77777777" w:rsidR="00E713FE" w:rsidRPr="00CB7613" w:rsidRDefault="00E713FE" w:rsidP="007B1ACE">
            <w:pPr>
              <w:spacing w:line="240" w:lineRule="auto"/>
              <w:ind w:firstLine="0"/>
              <w:rPr>
                <w:rFonts w:eastAsia="Times New Roman" w:cs="Calibri"/>
                <w:color w:val="000000"/>
                <w:szCs w:val="22"/>
                <w:lang w:eastAsia="en-US"/>
              </w:rPr>
            </w:pPr>
          </w:p>
        </w:tc>
        <w:tc>
          <w:tcPr>
            <w:tcW w:w="2750" w:type="dxa"/>
            <w:tcBorders>
              <w:top w:val="nil"/>
              <w:left w:val="nil"/>
              <w:bottom w:val="nil"/>
              <w:right w:val="nil"/>
            </w:tcBorders>
            <w:shd w:val="clear" w:color="auto" w:fill="auto"/>
            <w:vAlign w:val="center"/>
            <w:hideMark/>
          </w:tcPr>
          <w:p w14:paraId="40B36F6B"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Smoking is allowed inside the vehicle</w:t>
            </w:r>
          </w:p>
        </w:tc>
        <w:tc>
          <w:tcPr>
            <w:tcW w:w="1170" w:type="dxa"/>
            <w:tcBorders>
              <w:top w:val="nil"/>
              <w:left w:val="nil"/>
              <w:bottom w:val="nil"/>
              <w:right w:val="nil"/>
            </w:tcBorders>
            <w:shd w:val="clear" w:color="auto" w:fill="auto"/>
            <w:noWrap/>
            <w:vAlign w:val="center"/>
            <w:hideMark/>
          </w:tcPr>
          <w:p w14:paraId="3EC627D9"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1170" w:type="dxa"/>
            <w:tcBorders>
              <w:top w:val="nil"/>
              <w:left w:val="nil"/>
              <w:bottom w:val="nil"/>
              <w:right w:val="nil"/>
            </w:tcBorders>
            <w:shd w:val="clear" w:color="auto" w:fill="auto"/>
            <w:noWrap/>
            <w:vAlign w:val="center"/>
            <w:hideMark/>
          </w:tcPr>
          <w:p w14:paraId="52F390B7"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2.7</w:t>
            </w:r>
          </w:p>
        </w:tc>
      </w:tr>
      <w:tr w:rsidR="00E713FE" w:rsidRPr="00CB7613" w14:paraId="6D74A881" w14:textId="77777777" w:rsidTr="00034DA1">
        <w:trPr>
          <w:trHeight w:val="300"/>
        </w:trPr>
        <w:tc>
          <w:tcPr>
            <w:tcW w:w="4410" w:type="dxa"/>
            <w:vMerge/>
            <w:tcBorders>
              <w:top w:val="single" w:sz="4" w:space="0" w:color="auto"/>
              <w:left w:val="nil"/>
              <w:bottom w:val="nil"/>
              <w:right w:val="nil"/>
            </w:tcBorders>
            <w:vAlign w:val="center"/>
            <w:hideMark/>
          </w:tcPr>
          <w:p w14:paraId="54DE82A4" w14:textId="77777777" w:rsidR="00E713FE" w:rsidRPr="00CB7613" w:rsidRDefault="00E713FE" w:rsidP="007B1ACE">
            <w:pPr>
              <w:spacing w:line="240" w:lineRule="auto"/>
              <w:ind w:firstLine="0"/>
              <w:rPr>
                <w:rFonts w:eastAsia="Times New Roman" w:cs="Calibri"/>
                <w:color w:val="000000"/>
                <w:szCs w:val="22"/>
                <w:lang w:eastAsia="en-US"/>
              </w:rPr>
            </w:pPr>
          </w:p>
        </w:tc>
        <w:tc>
          <w:tcPr>
            <w:tcW w:w="2750" w:type="dxa"/>
            <w:tcBorders>
              <w:top w:val="nil"/>
              <w:left w:val="nil"/>
              <w:bottom w:val="nil"/>
              <w:right w:val="nil"/>
            </w:tcBorders>
            <w:shd w:val="clear" w:color="auto" w:fill="auto"/>
            <w:vAlign w:val="center"/>
            <w:hideMark/>
          </w:tcPr>
          <w:p w14:paraId="7746BF04"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70" w:type="dxa"/>
            <w:tcBorders>
              <w:top w:val="nil"/>
              <w:left w:val="nil"/>
              <w:bottom w:val="nil"/>
              <w:right w:val="nil"/>
            </w:tcBorders>
            <w:shd w:val="clear" w:color="auto" w:fill="auto"/>
            <w:noWrap/>
            <w:vAlign w:val="center"/>
            <w:hideMark/>
          </w:tcPr>
          <w:p w14:paraId="701AFCCD"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225</w:t>
            </w:r>
          </w:p>
        </w:tc>
        <w:tc>
          <w:tcPr>
            <w:tcW w:w="1170" w:type="dxa"/>
            <w:tcBorders>
              <w:top w:val="nil"/>
              <w:left w:val="nil"/>
              <w:bottom w:val="nil"/>
              <w:right w:val="nil"/>
            </w:tcBorders>
            <w:shd w:val="clear" w:color="auto" w:fill="auto"/>
            <w:noWrap/>
            <w:vAlign w:val="center"/>
            <w:hideMark/>
          </w:tcPr>
          <w:p w14:paraId="56614A85" w14:textId="25B376BD"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E713FE" w:rsidRPr="00CB7613" w14:paraId="75B91C2B" w14:textId="77777777" w:rsidTr="00034DA1">
        <w:trPr>
          <w:trHeight w:val="300"/>
        </w:trPr>
        <w:tc>
          <w:tcPr>
            <w:tcW w:w="4410" w:type="dxa"/>
            <w:vMerge w:val="restart"/>
            <w:tcBorders>
              <w:top w:val="single" w:sz="4" w:space="0" w:color="auto"/>
              <w:left w:val="nil"/>
              <w:bottom w:val="single" w:sz="4" w:space="0" w:color="000000"/>
              <w:right w:val="nil"/>
            </w:tcBorders>
            <w:shd w:val="clear" w:color="auto" w:fill="auto"/>
            <w:vAlign w:val="center"/>
            <w:hideMark/>
          </w:tcPr>
          <w:p w14:paraId="2F71550D" w14:textId="77777777" w:rsidR="00E713FE" w:rsidRPr="00CB7613" w:rsidRDefault="00E713FE" w:rsidP="00034DA1">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At your place of employment, are outside areas tobacco/smoke free?</w:t>
            </w:r>
          </w:p>
        </w:tc>
        <w:tc>
          <w:tcPr>
            <w:tcW w:w="2750" w:type="dxa"/>
            <w:tcBorders>
              <w:top w:val="single" w:sz="4" w:space="0" w:color="auto"/>
              <w:left w:val="nil"/>
              <w:bottom w:val="nil"/>
              <w:right w:val="nil"/>
            </w:tcBorders>
            <w:shd w:val="clear" w:color="auto" w:fill="auto"/>
            <w:vAlign w:val="center"/>
            <w:hideMark/>
          </w:tcPr>
          <w:p w14:paraId="29D894B0"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1170" w:type="dxa"/>
            <w:tcBorders>
              <w:top w:val="single" w:sz="4" w:space="0" w:color="auto"/>
              <w:left w:val="nil"/>
              <w:bottom w:val="nil"/>
              <w:right w:val="nil"/>
            </w:tcBorders>
            <w:shd w:val="clear" w:color="auto" w:fill="auto"/>
            <w:noWrap/>
            <w:vAlign w:val="center"/>
            <w:hideMark/>
          </w:tcPr>
          <w:p w14:paraId="74CCE9EB"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35</w:t>
            </w:r>
          </w:p>
        </w:tc>
        <w:tc>
          <w:tcPr>
            <w:tcW w:w="1170" w:type="dxa"/>
            <w:tcBorders>
              <w:top w:val="single" w:sz="4" w:space="0" w:color="auto"/>
              <w:left w:val="nil"/>
              <w:bottom w:val="nil"/>
              <w:right w:val="nil"/>
            </w:tcBorders>
            <w:shd w:val="clear" w:color="auto" w:fill="auto"/>
            <w:noWrap/>
            <w:vAlign w:val="center"/>
            <w:hideMark/>
          </w:tcPr>
          <w:p w14:paraId="7436CF3C"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19.2</w:t>
            </w:r>
          </w:p>
        </w:tc>
      </w:tr>
      <w:tr w:rsidR="00E713FE" w:rsidRPr="00CB7613" w14:paraId="12AAD197" w14:textId="77777777" w:rsidTr="00034DA1">
        <w:trPr>
          <w:trHeight w:val="300"/>
        </w:trPr>
        <w:tc>
          <w:tcPr>
            <w:tcW w:w="4410" w:type="dxa"/>
            <w:vMerge/>
            <w:tcBorders>
              <w:top w:val="single" w:sz="4" w:space="0" w:color="auto"/>
              <w:left w:val="nil"/>
              <w:bottom w:val="single" w:sz="4" w:space="0" w:color="000000"/>
              <w:right w:val="nil"/>
            </w:tcBorders>
            <w:vAlign w:val="center"/>
            <w:hideMark/>
          </w:tcPr>
          <w:p w14:paraId="597A82B3" w14:textId="77777777" w:rsidR="00E713FE" w:rsidRPr="00CB7613" w:rsidRDefault="00E713FE" w:rsidP="00034DA1">
            <w:pPr>
              <w:spacing w:line="240" w:lineRule="auto"/>
              <w:ind w:firstLine="0"/>
              <w:rPr>
                <w:rFonts w:eastAsia="Times New Roman" w:cs="Calibri"/>
                <w:color w:val="000000"/>
                <w:szCs w:val="22"/>
                <w:lang w:eastAsia="en-US"/>
              </w:rPr>
            </w:pPr>
          </w:p>
        </w:tc>
        <w:tc>
          <w:tcPr>
            <w:tcW w:w="2750" w:type="dxa"/>
            <w:tcBorders>
              <w:top w:val="nil"/>
              <w:left w:val="nil"/>
              <w:bottom w:val="nil"/>
              <w:right w:val="nil"/>
            </w:tcBorders>
            <w:shd w:val="clear" w:color="auto" w:fill="auto"/>
            <w:vAlign w:val="center"/>
            <w:hideMark/>
          </w:tcPr>
          <w:p w14:paraId="4BF4E837"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1170" w:type="dxa"/>
            <w:tcBorders>
              <w:top w:val="nil"/>
              <w:left w:val="nil"/>
              <w:bottom w:val="nil"/>
              <w:right w:val="nil"/>
            </w:tcBorders>
            <w:shd w:val="clear" w:color="auto" w:fill="auto"/>
            <w:noWrap/>
            <w:vAlign w:val="center"/>
            <w:hideMark/>
          </w:tcPr>
          <w:p w14:paraId="0D7D61FF"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147</w:t>
            </w:r>
          </w:p>
        </w:tc>
        <w:tc>
          <w:tcPr>
            <w:tcW w:w="1170" w:type="dxa"/>
            <w:tcBorders>
              <w:top w:val="nil"/>
              <w:left w:val="nil"/>
              <w:bottom w:val="nil"/>
              <w:right w:val="nil"/>
            </w:tcBorders>
            <w:shd w:val="clear" w:color="auto" w:fill="auto"/>
            <w:noWrap/>
            <w:vAlign w:val="center"/>
            <w:hideMark/>
          </w:tcPr>
          <w:p w14:paraId="1E252936"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80.8</w:t>
            </w:r>
          </w:p>
        </w:tc>
      </w:tr>
      <w:tr w:rsidR="00E713FE" w:rsidRPr="00CB7613" w14:paraId="31916E67" w14:textId="77777777" w:rsidTr="00034DA1">
        <w:trPr>
          <w:trHeight w:val="300"/>
        </w:trPr>
        <w:tc>
          <w:tcPr>
            <w:tcW w:w="4410" w:type="dxa"/>
            <w:vMerge/>
            <w:tcBorders>
              <w:top w:val="single" w:sz="4" w:space="0" w:color="auto"/>
              <w:left w:val="nil"/>
              <w:bottom w:val="single" w:sz="4" w:space="0" w:color="000000"/>
              <w:right w:val="nil"/>
            </w:tcBorders>
            <w:vAlign w:val="center"/>
            <w:hideMark/>
          </w:tcPr>
          <w:p w14:paraId="3E374095" w14:textId="77777777" w:rsidR="00E713FE" w:rsidRPr="00CB7613" w:rsidRDefault="00E713FE" w:rsidP="00034DA1">
            <w:pPr>
              <w:spacing w:line="240" w:lineRule="auto"/>
              <w:ind w:firstLine="0"/>
              <w:rPr>
                <w:rFonts w:eastAsia="Times New Roman" w:cs="Calibri"/>
                <w:color w:val="000000"/>
                <w:szCs w:val="22"/>
                <w:lang w:eastAsia="en-US"/>
              </w:rPr>
            </w:pPr>
          </w:p>
        </w:tc>
        <w:tc>
          <w:tcPr>
            <w:tcW w:w="2750" w:type="dxa"/>
            <w:tcBorders>
              <w:top w:val="nil"/>
              <w:left w:val="nil"/>
              <w:bottom w:val="single" w:sz="4" w:space="0" w:color="auto"/>
              <w:right w:val="nil"/>
            </w:tcBorders>
            <w:shd w:val="clear" w:color="auto" w:fill="auto"/>
            <w:vAlign w:val="center"/>
            <w:hideMark/>
          </w:tcPr>
          <w:p w14:paraId="68B56CD8"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70" w:type="dxa"/>
            <w:tcBorders>
              <w:top w:val="nil"/>
              <w:left w:val="nil"/>
              <w:bottom w:val="single" w:sz="4" w:space="0" w:color="auto"/>
              <w:right w:val="nil"/>
            </w:tcBorders>
            <w:shd w:val="clear" w:color="auto" w:fill="auto"/>
            <w:noWrap/>
            <w:vAlign w:val="center"/>
            <w:hideMark/>
          </w:tcPr>
          <w:p w14:paraId="131D76B5"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182</w:t>
            </w:r>
          </w:p>
        </w:tc>
        <w:tc>
          <w:tcPr>
            <w:tcW w:w="1170" w:type="dxa"/>
            <w:tcBorders>
              <w:top w:val="nil"/>
              <w:left w:val="nil"/>
              <w:bottom w:val="single" w:sz="4" w:space="0" w:color="auto"/>
              <w:right w:val="nil"/>
            </w:tcBorders>
            <w:shd w:val="clear" w:color="auto" w:fill="auto"/>
            <w:noWrap/>
            <w:vAlign w:val="center"/>
            <w:hideMark/>
          </w:tcPr>
          <w:p w14:paraId="6C5FC83B" w14:textId="3732873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E713FE" w:rsidRPr="00CB7613" w14:paraId="3955A4CC" w14:textId="77777777" w:rsidTr="00034DA1">
        <w:trPr>
          <w:trHeight w:val="300"/>
        </w:trPr>
        <w:tc>
          <w:tcPr>
            <w:tcW w:w="4410" w:type="dxa"/>
            <w:vMerge w:val="restart"/>
            <w:tcBorders>
              <w:top w:val="nil"/>
              <w:left w:val="nil"/>
              <w:bottom w:val="single" w:sz="4" w:space="0" w:color="000000"/>
              <w:right w:val="nil"/>
            </w:tcBorders>
            <w:shd w:val="clear" w:color="auto" w:fill="auto"/>
            <w:vAlign w:val="center"/>
            <w:hideMark/>
          </w:tcPr>
          <w:p w14:paraId="33453FB5" w14:textId="77777777" w:rsidR="00E713FE" w:rsidRPr="00CB7613" w:rsidRDefault="00E713FE" w:rsidP="00034DA1">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If you live in an apartment, is your apartment building smoke free?</w:t>
            </w:r>
          </w:p>
        </w:tc>
        <w:tc>
          <w:tcPr>
            <w:tcW w:w="2750" w:type="dxa"/>
            <w:tcBorders>
              <w:top w:val="nil"/>
              <w:left w:val="nil"/>
              <w:bottom w:val="nil"/>
              <w:right w:val="nil"/>
            </w:tcBorders>
            <w:shd w:val="clear" w:color="auto" w:fill="auto"/>
            <w:vAlign w:val="center"/>
            <w:hideMark/>
          </w:tcPr>
          <w:p w14:paraId="02A9D7E0"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w:t>
            </w:r>
          </w:p>
        </w:tc>
        <w:tc>
          <w:tcPr>
            <w:tcW w:w="1170" w:type="dxa"/>
            <w:tcBorders>
              <w:top w:val="nil"/>
              <w:left w:val="nil"/>
              <w:bottom w:val="nil"/>
              <w:right w:val="nil"/>
            </w:tcBorders>
            <w:shd w:val="clear" w:color="auto" w:fill="auto"/>
            <w:noWrap/>
            <w:vAlign w:val="center"/>
            <w:hideMark/>
          </w:tcPr>
          <w:p w14:paraId="48CB6D0A"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w:t>
            </w:r>
          </w:p>
        </w:tc>
        <w:tc>
          <w:tcPr>
            <w:tcW w:w="1170" w:type="dxa"/>
            <w:tcBorders>
              <w:top w:val="nil"/>
              <w:left w:val="nil"/>
              <w:bottom w:val="nil"/>
              <w:right w:val="nil"/>
            </w:tcBorders>
            <w:shd w:val="clear" w:color="auto" w:fill="auto"/>
            <w:noWrap/>
            <w:vAlign w:val="center"/>
            <w:hideMark/>
          </w:tcPr>
          <w:p w14:paraId="3F22E91C" w14:textId="6A8CE2F0"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w:t>
            </w:r>
            <w:r w:rsidR="00EB7B55" w:rsidRPr="00CB7613">
              <w:rPr>
                <w:rFonts w:eastAsia="Times New Roman" w:cs="Calibri"/>
                <w:color w:val="000000"/>
                <w:szCs w:val="22"/>
                <w:lang w:eastAsia="en-US"/>
              </w:rPr>
              <w:t>.0</w:t>
            </w:r>
          </w:p>
        </w:tc>
      </w:tr>
      <w:tr w:rsidR="00E713FE" w:rsidRPr="00CB7613" w14:paraId="599C6F08" w14:textId="77777777" w:rsidTr="00034DA1">
        <w:trPr>
          <w:trHeight w:val="300"/>
        </w:trPr>
        <w:tc>
          <w:tcPr>
            <w:tcW w:w="4410" w:type="dxa"/>
            <w:vMerge/>
            <w:tcBorders>
              <w:top w:val="nil"/>
              <w:left w:val="nil"/>
              <w:bottom w:val="single" w:sz="4" w:space="0" w:color="000000"/>
              <w:right w:val="nil"/>
            </w:tcBorders>
            <w:vAlign w:val="center"/>
            <w:hideMark/>
          </w:tcPr>
          <w:p w14:paraId="25A006D8" w14:textId="77777777" w:rsidR="00E713FE" w:rsidRPr="00CB7613" w:rsidRDefault="00E713FE" w:rsidP="007B1ACE">
            <w:pPr>
              <w:spacing w:line="240" w:lineRule="auto"/>
              <w:ind w:firstLine="0"/>
              <w:rPr>
                <w:rFonts w:eastAsia="Times New Roman" w:cs="Calibri"/>
                <w:color w:val="000000"/>
                <w:szCs w:val="22"/>
                <w:lang w:eastAsia="en-US"/>
              </w:rPr>
            </w:pPr>
          </w:p>
        </w:tc>
        <w:tc>
          <w:tcPr>
            <w:tcW w:w="2750" w:type="dxa"/>
            <w:tcBorders>
              <w:top w:val="nil"/>
              <w:left w:val="nil"/>
              <w:bottom w:val="nil"/>
              <w:right w:val="nil"/>
            </w:tcBorders>
            <w:shd w:val="clear" w:color="auto" w:fill="auto"/>
            <w:vAlign w:val="center"/>
            <w:hideMark/>
          </w:tcPr>
          <w:p w14:paraId="0733530E"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Yes</w:t>
            </w:r>
          </w:p>
        </w:tc>
        <w:tc>
          <w:tcPr>
            <w:tcW w:w="1170" w:type="dxa"/>
            <w:tcBorders>
              <w:top w:val="nil"/>
              <w:left w:val="nil"/>
              <w:bottom w:val="nil"/>
              <w:right w:val="nil"/>
            </w:tcBorders>
            <w:shd w:val="clear" w:color="auto" w:fill="auto"/>
            <w:noWrap/>
            <w:vAlign w:val="center"/>
            <w:hideMark/>
          </w:tcPr>
          <w:p w14:paraId="5705F79B"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1170" w:type="dxa"/>
            <w:tcBorders>
              <w:top w:val="nil"/>
              <w:left w:val="nil"/>
              <w:bottom w:val="nil"/>
              <w:right w:val="nil"/>
            </w:tcBorders>
            <w:shd w:val="clear" w:color="auto" w:fill="auto"/>
            <w:noWrap/>
            <w:vAlign w:val="center"/>
            <w:hideMark/>
          </w:tcPr>
          <w:p w14:paraId="1AF8E601" w14:textId="0649C612"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r w:rsidR="00E713FE" w:rsidRPr="00CB7613" w14:paraId="00E51212" w14:textId="77777777" w:rsidTr="00034DA1">
        <w:trPr>
          <w:trHeight w:val="300"/>
        </w:trPr>
        <w:tc>
          <w:tcPr>
            <w:tcW w:w="4410" w:type="dxa"/>
            <w:vMerge/>
            <w:tcBorders>
              <w:top w:val="nil"/>
              <w:left w:val="nil"/>
              <w:bottom w:val="single" w:sz="4" w:space="0" w:color="000000"/>
              <w:right w:val="nil"/>
            </w:tcBorders>
            <w:vAlign w:val="center"/>
            <w:hideMark/>
          </w:tcPr>
          <w:p w14:paraId="615C685C" w14:textId="77777777" w:rsidR="00E713FE" w:rsidRPr="00CB7613" w:rsidRDefault="00E713FE" w:rsidP="007B1ACE">
            <w:pPr>
              <w:spacing w:line="240" w:lineRule="auto"/>
              <w:ind w:firstLine="0"/>
              <w:rPr>
                <w:rFonts w:eastAsia="Times New Roman" w:cs="Calibri"/>
                <w:color w:val="000000"/>
                <w:szCs w:val="22"/>
                <w:lang w:eastAsia="en-US"/>
              </w:rPr>
            </w:pPr>
          </w:p>
        </w:tc>
        <w:tc>
          <w:tcPr>
            <w:tcW w:w="2750" w:type="dxa"/>
            <w:tcBorders>
              <w:top w:val="nil"/>
              <w:left w:val="nil"/>
              <w:bottom w:val="single" w:sz="4" w:space="0" w:color="auto"/>
              <w:right w:val="nil"/>
            </w:tcBorders>
            <w:shd w:val="clear" w:color="auto" w:fill="auto"/>
            <w:vAlign w:val="center"/>
            <w:hideMark/>
          </w:tcPr>
          <w:p w14:paraId="311C8530" w14:textId="77777777" w:rsidR="00E713FE" w:rsidRPr="00CB7613" w:rsidRDefault="00E713FE"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70" w:type="dxa"/>
            <w:tcBorders>
              <w:top w:val="nil"/>
              <w:left w:val="nil"/>
              <w:bottom w:val="single" w:sz="4" w:space="0" w:color="auto"/>
              <w:right w:val="nil"/>
            </w:tcBorders>
            <w:shd w:val="clear" w:color="auto" w:fill="auto"/>
            <w:noWrap/>
            <w:vAlign w:val="center"/>
            <w:hideMark/>
          </w:tcPr>
          <w:p w14:paraId="2E2E4E44" w14:textId="77777777"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1170" w:type="dxa"/>
            <w:tcBorders>
              <w:top w:val="nil"/>
              <w:left w:val="nil"/>
              <w:bottom w:val="single" w:sz="4" w:space="0" w:color="auto"/>
              <w:right w:val="nil"/>
            </w:tcBorders>
            <w:shd w:val="clear" w:color="auto" w:fill="auto"/>
            <w:noWrap/>
            <w:vAlign w:val="center"/>
            <w:hideMark/>
          </w:tcPr>
          <w:p w14:paraId="417D59A6" w14:textId="58825F08" w:rsidR="00E713FE" w:rsidRPr="00CB7613" w:rsidRDefault="00E713FE" w:rsidP="00034DA1">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bl>
    <w:p w14:paraId="717D505B" w14:textId="77777777" w:rsidR="00115463" w:rsidRPr="00CB7613" w:rsidRDefault="00115463" w:rsidP="00115463">
      <w:pPr>
        <w:ind w:firstLine="0"/>
        <w:rPr>
          <w:rFonts w:cs="Calibri"/>
          <w:szCs w:val="22"/>
        </w:rPr>
      </w:pPr>
    </w:p>
    <w:p w14:paraId="6F80AAA4" w14:textId="30928689" w:rsidR="00115463" w:rsidRPr="00CB7613" w:rsidRDefault="00115463" w:rsidP="00115463">
      <w:pPr>
        <w:pStyle w:val="Caption"/>
        <w:rPr>
          <w:rFonts w:cs="Calibri"/>
          <w:szCs w:val="22"/>
        </w:rPr>
      </w:pPr>
      <w:r w:rsidRPr="00CB7613">
        <w:rPr>
          <w:rFonts w:cs="Calibri"/>
          <w:szCs w:val="22"/>
        </w:rPr>
        <w:t>Table A 26.</w:t>
      </w:r>
      <w:r w:rsidRPr="00CB7613">
        <w:rPr>
          <w:rFonts w:cs="Calibri"/>
          <w:i/>
          <w:iCs w:val="0"/>
          <w:szCs w:val="22"/>
        </w:rPr>
        <w:t xml:space="preserve"> NCDHD Client Reported </w:t>
      </w:r>
      <w:r w:rsidR="00821F9A" w:rsidRPr="00CB7613">
        <w:rPr>
          <w:rFonts w:cs="Calibri"/>
          <w:i/>
          <w:iCs w:val="0"/>
          <w:szCs w:val="22"/>
        </w:rPr>
        <w:t>General Health</w:t>
      </w:r>
    </w:p>
    <w:tbl>
      <w:tblPr>
        <w:tblW w:w="7400" w:type="dxa"/>
        <w:tblLayout w:type="fixed"/>
        <w:tblLook w:val="04A0" w:firstRow="1" w:lastRow="0" w:firstColumn="1" w:lastColumn="0" w:noHBand="0" w:noVBand="1"/>
      </w:tblPr>
      <w:tblGrid>
        <w:gridCol w:w="4480"/>
        <w:gridCol w:w="1460"/>
        <w:gridCol w:w="1460"/>
      </w:tblGrid>
      <w:tr w:rsidR="00034DA1" w:rsidRPr="00CB7613" w14:paraId="366C47DB" w14:textId="77777777" w:rsidTr="00EB7B55">
        <w:trPr>
          <w:trHeight w:val="300"/>
        </w:trPr>
        <w:tc>
          <w:tcPr>
            <w:tcW w:w="4480" w:type="dxa"/>
            <w:tcBorders>
              <w:top w:val="single" w:sz="4" w:space="0" w:color="auto"/>
              <w:left w:val="nil"/>
              <w:bottom w:val="single" w:sz="4" w:space="0" w:color="auto"/>
              <w:right w:val="nil"/>
            </w:tcBorders>
            <w:shd w:val="clear" w:color="auto" w:fill="auto"/>
            <w:noWrap/>
            <w:vAlign w:val="bottom"/>
            <w:hideMark/>
          </w:tcPr>
          <w:p w14:paraId="361F51E3" w14:textId="77777777" w:rsidR="00034DA1" w:rsidRPr="00CB7613" w:rsidRDefault="00034DA1" w:rsidP="00034DA1">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Would you say that in general, your health is...?</w:t>
            </w:r>
          </w:p>
        </w:tc>
        <w:tc>
          <w:tcPr>
            <w:tcW w:w="1460" w:type="dxa"/>
            <w:tcBorders>
              <w:top w:val="single" w:sz="4" w:space="0" w:color="auto"/>
              <w:left w:val="nil"/>
              <w:bottom w:val="single" w:sz="4" w:space="0" w:color="auto"/>
              <w:right w:val="nil"/>
            </w:tcBorders>
            <w:shd w:val="clear" w:color="auto" w:fill="auto"/>
            <w:noWrap/>
            <w:vAlign w:val="bottom"/>
            <w:hideMark/>
          </w:tcPr>
          <w:p w14:paraId="6A953220" w14:textId="7488A07F" w:rsidR="00034DA1" w:rsidRPr="00CB7613" w:rsidRDefault="00034DA1" w:rsidP="00EB7B55">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1460" w:type="dxa"/>
            <w:tcBorders>
              <w:top w:val="single" w:sz="4" w:space="0" w:color="auto"/>
              <w:left w:val="nil"/>
              <w:bottom w:val="single" w:sz="4" w:space="0" w:color="auto"/>
              <w:right w:val="nil"/>
            </w:tcBorders>
            <w:shd w:val="clear" w:color="auto" w:fill="auto"/>
            <w:noWrap/>
            <w:vAlign w:val="bottom"/>
            <w:hideMark/>
          </w:tcPr>
          <w:p w14:paraId="78B0EC75" w14:textId="70D46B7F" w:rsidR="00034DA1" w:rsidRPr="00CB7613" w:rsidRDefault="00034DA1" w:rsidP="00EB7B55">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115463" w:rsidRPr="00CB7613" w14:paraId="212CDF2C" w14:textId="77777777" w:rsidTr="00EB7B55">
        <w:trPr>
          <w:trHeight w:val="300"/>
        </w:trPr>
        <w:tc>
          <w:tcPr>
            <w:tcW w:w="4480" w:type="dxa"/>
            <w:tcBorders>
              <w:top w:val="nil"/>
              <w:left w:val="nil"/>
              <w:bottom w:val="nil"/>
              <w:right w:val="nil"/>
            </w:tcBorders>
            <w:shd w:val="clear" w:color="auto" w:fill="auto"/>
            <w:noWrap/>
            <w:vAlign w:val="bottom"/>
            <w:hideMark/>
          </w:tcPr>
          <w:p w14:paraId="730D6011"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Poor</w:t>
            </w:r>
          </w:p>
        </w:tc>
        <w:tc>
          <w:tcPr>
            <w:tcW w:w="1460" w:type="dxa"/>
            <w:tcBorders>
              <w:top w:val="nil"/>
              <w:left w:val="nil"/>
              <w:bottom w:val="nil"/>
              <w:right w:val="nil"/>
            </w:tcBorders>
            <w:shd w:val="clear" w:color="auto" w:fill="auto"/>
            <w:noWrap/>
            <w:vAlign w:val="bottom"/>
            <w:hideMark/>
          </w:tcPr>
          <w:p w14:paraId="632B5F44" w14:textId="77777777" w:rsidR="00115463" w:rsidRPr="00CB7613" w:rsidRDefault="00115463" w:rsidP="00EB7B55">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1460" w:type="dxa"/>
            <w:tcBorders>
              <w:top w:val="nil"/>
              <w:left w:val="nil"/>
              <w:bottom w:val="nil"/>
              <w:right w:val="nil"/>
            </w:tcBorders>
            <w:shd w:val="clear" w:color="auto" w:fill="auto"/>
            <w:noWrap/>
            <w:vAlign w:val="bottom"/>
            <w:hideMark/>
          </w:tcPr>
          <w:p w14:paraId="11F28D8C" w14:textId="77777777" w:rsidR="00115463" w:rsidRPr="00CB7613" w:rsidRDefault="00115463" w:rsidP="00EB7B55">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115463" w:rsidRPr="00CB7613" w14:paraId="1A5512B1" w14:textId="77777777" w:rsidTr="00EB7B55">
        <w:trPr>
          <w:trHeight w:val="300"/>
        </w:trPr>
        <w:tc>
          <w:tcPr>
            <w:tcW w:w="4480" w:type="dxa"/>
            <w:tcBorders>
              <w:top w:val="nil"/>
              <w:left w:val="nil"/>
              <w:bottom w:val="nil"/>
              <w:right w:val="nil"/>
            </w:tcBorders>
            <w:shd w:val="clear" w:color="auto" w:fill="auto"/>
            <w:noWrap/>
            <w:vAlign w:val="bottom"/>
            <w:hideMark/>
          </w:tcPr>
          <w:p w14:paraId="517A4E03"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Fair</w:t>
            </w:r>
          </w:p>
        </w:tc>
        <w:tc>
          <w:tcPr>
            <w:tcW w:w="1460" w:type="dxa"/>
            <w:tcBorders>
              <w:top w:val="nil"/>
              <w:left w:val="nil"/>
              <w:bottom w:val="nil"/>
              <w:right w:val="nil"/>
            </w:tcBorders>
            <w:shd w:val="clear" w:color="auto" w:fill="auto"/>
            <w:noWrap/>
            <w:vAlign w:val="bottom"/>
            <w:hideMark/>
          </w:tcPr>
          <w:p w14:paraId="5C0F9750" w14:textId="77777777" w:rsidR="00115463" w:rsidRPr="00CB7613" w:rsidRDefault="00115463" w:rsidP="00EB7B55">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23</w:t>
            </w:r>
          </w:p>
        </w:tc>
        <w:tc>
          <w:tcPr>
            <w:tcW w:w="1460" w:type="dxa"/>
            <w:tcBorders>
              <w:top w:val="nil"/>
              <w:left w:val="nil"/>
              <w:bottom w:val="nil"/>
              <w:right w:val="nil"/>
            </w:tcBorders>
            <w:shd w:val="clear" w:color="auto" w:fill="auto"/>
            <w:noWrap/>
            <w:vAlign w:val="bottom"/>
            <w:hideMark/>
          </w:tcPr>
          <w:p w14:paraId="5D2CCA2D" w14:textId="77777777" w:rsidR="00115463" w:rsidRPr="00CB7613" w:rsidRDefault="00115463" w:rsidP="00EB7B55">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9.8</w:t>
            </w:r>
          </w:p>
        </w:tc>
      </w:tr>
      <w:tr w:rsidR="00115463" w:rsidRPr="00CB7613" w14:paraId="25D0F98C" w14:textId="77777777" w:rsidTr="00EB7B55">
        <w:trPr>
          <w:trHeight w:val="300"/>
        </w:trPr>
        <w:tc>
          <w:tcPr>
            <w:tcW w:w="4480" w:type="dxa"/>
            <w:tcBorders>
              <w:top w:val="nil"/>
              <w:left w:val="nil"/>
              <w:bottom w:val="nil"/>
              <w:right w:val="nil"/>
            </w:tcBorders>
            <w:shd w:val="clear" w:color="auto" w:fill="auto"/>
            <w:noWrap/>
            <w:vAlign w:val="bottom"/>
            <w:hideMark/>
          </w:tcPr>
          <w:p w14:paraId="4CBACAD2"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Good</w:t>
            </w:r>
          </w:p>
        </w:tc>
        <w:tc>
          <w:tcPr>
            <w:tcW w:w="1460" w:type="dxa"/>
            <w:tcBorders>
              <w:top w:val="nil"/>
              <w:left w:val="nil"/>
              <w:bottom w:val="nil"/>
              <w:right w:val="nil"/>
            </w:tcBorders>
            <w:shd w:val="clear" w:color="auto" w:fill="auto"/>
            <w:noWrap/>
            <w:vAlign w:val="bottom"/>
            <w:hideMark/>
          </w:tcPr>
          <w:p w14:paraId="3503AECF" w14:textId="77777777" w:rsidR="00115463" w:rsidRPr="00CB7613" w:rsidRDefault="00115463" w:rsidP="00EB7B55">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101</w:t>
            </w:r>
          </w:p>
        </w:tc>
        <w:tc>
          <w:tcPr>
            <w:tcW w:w="1460" w:type="dxa"/>
            <w:tcBorders>
              <w:top w:val="nil"/>
              <w:left w:val="nil"/>
              <w:bottom w:val="nil"/>
              <w:right w:val="nil"/>
            </w:tcBorders>
            <w:shd w:val="clear" w:color="auto" w:fill="auto"/>
            <w:noWrap/>
            <w:vAlign w:val="bottom"/>
            <w:hideMark/>
          </w:tcPr>
          <w:p w14:paraId="695610D7" w14:textId="604EC6A0" w:rsidR="00115463" w:rsidRPr="00CB7613" w:rsidRDefault="00115463" w:rsidP="00EB7B55">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43</w:t>
            </w:r>
            <w:r w:rsidR="00EB7B55" w:rsidRPr="00CB7613">
              <w:rPr>
                <w:rFonts w:eastAsia="Times New Roman" w:cs="Calibri"/>
                <w:color w:val="000000"/>
                <w:szCs w:val="22"/>
                <w:lang w:eastAsia="en-US"/>
              </w:rPr>
              <w:t>.0</w:t>
            </w:r>
          </w:p>
        </w:tc>
      </w:tr>
      <w:tr w:rsidR="00115463" w:rsidRPr="00CB7613" w14:paraId="19EE2481" w14:textId="77777777" w:rsidTr="00EB7B55">
        <w:trPr>
          <w:trHeight w:val="300"/>
        </w:trPr>
        <w:tc>
          <w:tcPr>
            <w:tcW w:w="4480" w:type="dxa"/>
            <w:tcBorders>
              <w:top w:val="nil"/>
              <w:left w:val="nil"/>
              <w:bottom w:val="nil"/>
              <w:right w:val="nil"/>
            </w:tcBorders>
            <w:shd w:val="clear" w:color="auto" w:fill="auto"/>
            <w:noWrap/>
            <w:vAlign w:val="bottom"/>
            <w:hideMark/>
          </w:tcPr>
          <w:p w14:paraId="5D0249D9"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Very Good</w:t>
            </w:r>
          </w:p>
        </w:tc>
        <w:tc>
          <w:tcPr>
            <w:tcW w:w="1460" w:type="dxa"/>
            <w:tcBorders>
              <w:top w:val="nil"/>
              <w:left w:val="nil"/>
              <w:bottom w:val="nil"/>
              <w:right w:val="nil"/>
            </w:tcBorders>
            <w:shd w:val="clear" w:color="auto" w:fill="auto"/>
            <w:noWrap/>
            <w:vAlign w:val="bottom"/>
            <w:hideMark/>
          </w:tcPr>
          <w:p w14:paraId="3BD7E971" w14:textId="77777777" w:rsidR="00115463" w:rsidRPr="00CB7613" w:rsidRDefault="00115463" w:rsidP="00EB7B55">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93</w:t>
            </w:r>
          </w:p>
        </w:tc>
        <w:tc>
          <w:tcPr>
            <w:tcW w:w="1460" w:type="dxa"/>
            <w:tcBorders>
              <w:top w:val="nil"/>
              <w:left w:val="nil"/>
              <w:bottom w:val="nil"/>
              <w:right w:val="nil"/>
            </w:tcBorders>
            <w:shd w:val="clear" w:color="auto" w:fill="auto"/>
            <w:noWrap/>
            <w:vAlign w:val="bottom"/>
            <w:hideMark/>
          </w:tcPr>
          <w:p w14:paraId="65236532" w14:textId="77777777" w:rsidR="00115463" w:rsidRPr="00CB7613" w:rsidRDefault="00115463" w:rsidP="00EB7B55">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39.6</w:t>
            </w:r>
          </w:p>
        </w:tc>
      </w:tr>
      <w:tr w:rsidR="00115463" w:rsidRPr="00CB7613" w14:paraId="4A7DCFEF" w14:textId="77777777" w:rsidTr="00EB7B55">
        <w:trPr>
          <w:trHeight w:val="300"/>
        </w:trPr>
        <w:tc>
          <w:tcPr>
            <w:tcW w:w="4480" w:type="dxa"/>
            <w:tcBorders>
              <w:top w:val="nil"/>
              <w:left w:val="nil"/>
              <w:bottom w:val="nil"/>
              <w:right w:val="nil"/>
            </w:tcBorders>
            <w:shd w:val="clear" w:color="auto" w:fill="auto"/>
            <w:noWrap/>
            <w:vAlign w:val="bottom"/>
            <w:hideMark/>
          </w:tcPr>
          <w:p w14:paraId="5FFB2D92"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Excellent</w:t>
            </w:r>
          </w:p>
        </w:tc>
        <w:tc>
          <w:tcPr>
            <w:tcW w:w="1460" w:type="dxa"/>
            <w:tcBorders>
              <w:top w:val="nil"/>
              <w:left w:val="nil"/>
              <w:bottom w:val="nil"/>
              <w:right w:val="nil"/>
            </w:tcBorders>
            <w:shd w:val="clear" w:color="auto" w:fill="auto"/>
            <w:noWrap/>
            <w:vAlign w:val="bottom"/>
            <w:hideMark/>
          </w:tcPr>
          <w:p w14:paraId="42102988" w14:textId="77777777" w:rsidR="00115463" w:rsidRPr="00CB7613" w:rsidRDefault="00115463" w:rsidP="00EB7B55">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w:t>
            </w:r>
          </w:p>
        </w:tc>
        <w:tc>
          <w:tcPr>
            <w:tcW w:w="1460" w:type="dxa"/>
            <w:tcBorders>
              <w:top w:val="nil"/>
              <w:left w:val="nil"/>
              <w:bottom w:val="nil"/>
              <w:right w:val="nil"/>
            </w:tcBorders>
            <w:shd w:val="clear" w:color="auto" w:fill="auto"/>
            <w:noWrap/>
            <w:vAlign w:val="bottom"/>
            <w:hideMark/>
          </w:tcPr>
          <w:p w14:paraId="01162B0A" w14:textId="77777777" w:rsidR="00115463" w:rsidRPr="00CB7613" w:rsidRDefault="00115463" w:rsidP="00EB7B55">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6.8</w:t>
            </w:r>
          </w:p>
        </w:tc>
      </w:tr>
      <w:tr w:rsidR="00115463" w:rsidRPr="00CB7613" w14:paraId="29F2FF21" w14:textId="77777777" w:rsidTr="00EB7B55">
        <w:trPr>
          <w:trHeight w:val="300"/>
        </w:trPr>
        <w:tc>
          <w:tcPr>
            <w:tcW w:w="4480" w:type="dxa"/>
            <w:tcBorders>
              <w:top w:val="nil"/>
              <w:left w:val="nil"/>
              <w:bottom w:val="single" w:sz="4" w:space="0" w:color="auto"/>
              <w:right w:val="nil"/>
            </w:tcBorders>
            <w:shd w:val="clear" w:color="auto" w:fill="auto"/>
            <w:noWrap/>
            <w:vAlign w:val="bottom"/>
            <w:hideMark/>
          </w:tcPr>
          <w:p w14:paraId="579EF198"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460" w:type="dxa"/>
            <w:tcBorders>
              <w:top w:val="nil"/>
              <w:left w:val="nil"/>
              <w:bottom w:val="single" w:sz="4" w:space="0" w:color="auto"/>
              <w:right w:val="nil"/>
            </w:tcBorders>
            <w:shd w:val="clear" w:color="auto" w:fill="auto"/>
            <w:noWrap/>
            <w:vAlign w:val="bottom"/>
            <w:hideMark/>
          </w:tcPr>
          <w:p w14:paraId="07A73D7F" w14:textId="77777777" w:rsidR="00115463" w:rsidRPr="00CB7613" w:rsidRDefault="00115463" w:rsidP="00EB7B55">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235</w:t>
            </w:r>
          </w:p>
        </w:tc>
        <w:tc>
          <w:tcPr>
            <w:tcW w:w="1460" w:type="dxa"/>
            <w:tcBorders>
              <w:top w:val="nil"/>
              <w:left w:val="nil"/>
              <w:bottom w:val="single" w:sz="4" w:space="0" w:color="auto"/>
              <w:right w:val="nil"/>
            </w:tcBorders>
            <w:shd w:val="clear" w:color="auto" w:fill="auto"/>
            <w:noWrap/>
            <w:vAlign w:val="bottom"/>
            <w:hideMark/>
          </w:tcPr>
          <w:p w14:paraId="35EEEC7B" w14:textId="73A61BF4" w:rsidR="00115463" w:rsidRPr="00CB7613" w:rsidRDefault="00115463" w:rsidP="00EB7B55">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EB7B55" w:rsidRPr="00CB7613">
              <w:rPr>
                <w:rFonts w:eastAsia="Times New Roman" w:cs="Calibri"/>
                <w:color w:val="000000"/>
                <w:szCs w:val="22"/>
                <w:lang w:eastAsia="en-US"/>
              </w:rPr>
              <w:t>.0</w:t>
            </w:r>
          </w:p>
        </w:tc>
      </w:tr>
    </w:tbl>
    <w:p w14:paraId="08FA4136" w14:textId="77777777" w:rsidR="00115463" w:rsidRPr="00CB7613" w:rsidRDefault="00115463" w:rsidP="002A0CFB">
      <w:pPr>
        <w:ind w:firstLine="0"/>
        <w:rPr>
          <w:rFonts w:cs="Calibri"/>
        </w:rPr>
      </w:pPr>
    </w:p>
    <w:p w14:paraId="03A47A4E" w14:textId="3EDDA867" w:rsidR="00115463" w:rsidRPr="00CB7613" w:rsidRDefault="00115463" w:rsidP="00115463">
      <w:pPr>
        <w:pStyle w:val="Caption"/>
        <w:rPr>
          <w:rFonts w:cs="Calibri"/>
          <w:szCs w:val="22"/>
        </w:rPr>
      </w:pPr>
      <w:r w:rsidRPr="00CB7613">
        <w:rPr>
          <w:rFonts w:cs="Calibri"/>
          <w:szCs w:val="22"/>
        </w:rPr>
        <w:t>Table A 27.</w:t>
      </w:r>
      <w:r w:rsidRPr="00CB7613">
        <w:rPr>
          <w:rFonts w:cs="Calibri"/>
          <w:i/>
          <w:iCs w:val="0"/>
          <w:szCs w:val="22"/>
        </w:rPr>
        <w:t xml:space="preserve"> NCDHD Client Reported </w:t>
      </w:r>
      <w:r w:rsidR="00821F9A" w:rsidRPr="00CB7613">
        <w:rPr>
          <w:rFonts w:cs="Calibri"/>
          <w:i/>
          <w:iCs w:val="0"/>
          <w:szCs w:val="22"/>
        </w:rPr>
        <w:t>Healthy Activities</w:t>
      </w:r>
    </w:p>
    <w:tbl>
      <w:tblPr>
        <w:tblW w:w="7360" w:type="dxa"/>
        <w:tblLook w:val="04A0" w:firstRow="1" w:lastRow="0" w:firstColumn="1" w:lastColumn="0" w:noHBand="0" w:noVBand="1"/>
      </w:tblPr>
      <w:tblGrid>
        <w:gridCol w:w="4680"/>
        <w:gridCol w:w="1300"/>
        <w:gridCol w:w="1380"/>
      </w:tblGrid>
      <w:tr w:rsidR="00821F9A" w:rsidRPr="00CB7613" w14:paraId="591B60F5" w14:textId="77777777" w:rsidTr="001E1AF3">
        <w:trPr>
          <w:trHeight w:val="300"/>
        </w:trPr>
        <w:tc>
          <w:tcPr>
            <w:tcW w:w="4680" w:type="dxa"/>
            <w:tcBorders>
              <w:top w:val="single" w:sz="4" w:space="0" w:color="auto"/>
              <w:left w:val="nil"/>
              <w:bottom w:val="nil"/>
              <w:right w:val="nil"/>
            </w:tcBorders>
            <w:shd w:val="clear" w:color="auto" w:fill="auto"/>
            <w:noWrap/>
            <w:vAlign w:val="bottom"/>
            <w:hideMark/>
          </w:tcPr>
          <w:p w14:paraId="57F4B2F7" w14:textId="77777777" w:rsidR="00821F9A" w:rsidRPr="00CB7613" w:rsidRDefault="00821F9A"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What is something you do to be healthy?</w:t>
            </w:r>
          </w:p>
        </w:tc>
        <w:tc>
          <w:tcPr>
            <w:tcW w:w="1300" w:type="dxa"/>
            <w:tcBorders>
              <w:top w:val="single" w:sz="4" w:space="0" w:color="auto"/>
              <w:left w:val="nil"/>
              <w:bottom w:val="single" w:sz="4" w:space="0" w:color="auto"/>
              <w:right w:val="nil"/>
            </w:tcBorders>
            <w:shd w:val="clear" w:color="auto" w:fill="auto"/>
            <w:noWrap/>
            <w:vAlign w:val="bottom"/>
            <w:hideMark/>
          </w:tcPr>
          <w:p w14:paraId="61828326" w14:textId="20435767" w:rsidR="00821F9A" w:rsidRPr="00CB7613" w:rsidRDefault="00821F9A" w:rsidP="00821F9A">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1380" w:type="dxa"/>
            <w:tcBorders>
              <w:top w:val="single" w:sz="4" w:space="0" w:color="auto"/>
              <w:left w:val="nil"/>
              <w:bottom w:val="single" w:sz="4" w:space="0" w:color="auto"/>
              <w:right w:val="nil"/>
            </w:tcBorders>
            <w:shd w:val="clear" w:color="auto" w:fill="auto"/>
            <w:noWrap/>
            <w:vAlign w:val="bottom"/>
            <w:hideMark/>
          </w:tcPr>
          <w:p w14:paraId="66EE2557" w14:textId="17C43DE6" w:rsidR="00821F9A" w:rsidRPr="00CB7613" w:rsidRDefault="00821F9A"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115463" w:rsidRPr="00CB7613" w14:paraId="28CA9C64" w14:textId="77777777" w:rsidTr="007B1ACE">
        <w:trPr>
          <w:trHeight w:val="300"/>
        </w:trPr>
        <w:tc>
          <w:tcPr>
            <w:tcW w:w="4680" w:type="dxa"/>
            <w:tcBorders>
              <w:top w:val="single" w:sz="4" w:space="0" w:color="auto"/>
              <w:left w:val="nil"/>
              <w:bottom w:val="nil"/>
              <w:right w:val="nil"/>
            </w:tcBorders>
            <w:shd w:val="clear" w:color="auto" w:fill="auto"/>
            <w:noWrap/>
            <w:vAlign w:val="bottom"/>
            <w:hideMark/>
          </w:tcPr>
          <w:p w14:paraId="0A63757E"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Exercise</w:t>
            </w:r>
          </w:p>
        </w:tc>
        <w:tc>
          <w:tcPr>
            <w:tcW w:w="1300" w:type="dxa"/>
            <w:tcBorders>
              <w:top w:val="single" w:sz="4" w:space="0" w:color="auto"/>
              <w:left w:val="nil"/>
              <w:bottom w:val="nil"/>
              <w:right w:val="nil"/>
            </w:tcBorders>
            <w:shd w:val="clear" w:color="auto" w:fill="auto"/>
            <w:noWrap/>
            <w:vAlign w:val="bottom"/>
            <w:hideMark/>
          </w:tcPr>
          <w:p w14:paraId="249F1820"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153</w:t>
            </w:r>
          </w:p>
        </w:tc>
        <w:tc>
          <w:tcPr>
            <w:tcW w:w="1380" w:type="dxa"/>
            <w:tcBorders>
              <w:top w:val="single" w:sz="4" w:space="0" w:color="auto"/>
              <w:left w:val="nil"/>
              <w:bottom w:val="nil"/>
              <w:right w:val="nil"/>
            </w:tcBorders>
            <w:shd w:val="clear" w:color="auto" w:fill="auto"/>
            <w:noWrap/>
            <w:vAlign w:val="bottom"/>
            <w:hideMark/>
          </w:tcPr>
          <w:p w14:paraId="066D43B1"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65.9</w:t>
            </w:r>
          </w:p>
        </w:tc>
      </w:tr>
      <w:tr w:rsidR="00115463" w:rsidRPr="00CB7613" w14:paraId="15B6F85C" w14:textId="77777777" w:rsidTr="007B1ACE">
        <w:trPr>
          <w:trHeight w:val="300"/>
        </w:trPr>
        <w:tc>
          <w:tcPr>
            <w:tcW w:w="4680" w:type="dxa"/>
            <w:tcBorders>
              <w:top w:val="nil"/>
              <w:left w:val="nil"/>
              <w:bottom w:val="nil"/>
              <w:right w:val="nil"/>
            </w:tcBorders>
            <w:shd w:val="clear" w:color="auto" w:fill="auto"/>
            <w:noWrap/>
            <w:vAlign w:val="bottom"/>
            <w:hideMark/>
          </w:tcPr>
          <w:p w14:paraId="7FDE7FEA"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Eat nutritious and balanced meal</w:t>
            </w:r>
          </w:p>
        </w:tc>
        <w:tc>
          <w:tcPr>
            <w:tcW w:w="1300" w:type="dxa"/>
            <w:tcBorders>
              <w:top w:val="nil"/>
              <w:left w:val="nil"/>
              <w:bottom w:val="nil"/>
              <w:right w:val="nil"/>
            </w:tcBorders>
            <w:shd w:val="clear" w:color="auto" w:fill="auto"/>
            <w:noWrap/>
            <w:vAlign w:val="bottom"/>
            <w:hideMark/>
          </w:tcPr>
          <w:p w14:paraId="15DE412D"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163</w:t>
            </w:r>
          </w:p>
        </w:tc>
        <w:tc>
          <w:tcPr>
            <w:tcW w:w="1380" w:type="dxa"/>
            <w:tcBorders>
              <w:top w:val="nil"/>
              <w:left w:val="nil"/>
              <w:bottom w:val="nil"/>
              <w:right w:val="nil"/>
            </w:tcBorders>
            <w:shd w:val="clear" w:color="auto" w:fill="auto"/>
            <w:noWrap/>
            <w:vAlign w:val="bottom"/>
            <w:hideMark/>
          </w:tcPr>
          <w:p w14:paraId="0A7716EB"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70.3</w:t>
            </w:r>
          </w:p>
        </w:tc>
      </w:tr>
      <w:tr w:rsidR="00115463" w:rsidRPr="00CB7613" w14:paraId="2E05DC3E" w14:textId="77777777" w:rsidTr="007B1ACE">
        <w:trPr>
          <w:trHeight w:val="300"/>
        </w:trPr>
        <w:tc>
          <w:tcPr>
            <w:tcW w:w="4680" w:type="dxa"/>
            <w:tcBorders>
              <w:top w:val="nil"/>
              <w:left w:val="nil"/>
              <w:bottom w:val="single" w:sz="4" w:space="0" w:color="auto"/>
              <w:right w:val="nil"/>
            </w:tcBorders>
            <w:shd w:val="clear" w:color="auto" w:fill="auto"/>
            <w:noWrap/>
            <w:vAlign w:val="bottom"/>
            <w:hideMark/>
          </w:tcPr>
          <w:p w14:paraId="2762A3BC"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Yoga/ Stretch</w:t>
            </w:r>
          </w:p>
        </w:tc>
        <w:tc>
          <w:tcPr>
            <w:tcW w:w="1300" w:type="dxa"/>
            <w:tcBorders>
              <w:top w:val="nil"/>
              <w:left w:val="nil"/>
              <w:bottom w:val="single" w:sz="4" w:space="0" w:color="auto"/>
              <w:right w:val="nil"/>
            </w:tcBorders>
            <w:shd w:val="clear" w:color="auto" w:fill="auto"/>
            <w:noWrap/>
            <w:vAlign w:val="bottom"/>
            <w:hideMark/>
          </w:tcPr>
          <w:p w14:paraId="0E3033A0"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36</w:t>
            </w:r>
          </w:p>
        </w:tc>
        <w:tc>
          <w:tcPr>
            <w:tcW w:w="1380" w:type="dxa"/>
            <w:tcBorders>
              <w:top w:val="nil"/>
              <w:left w:val="nil"/>
              <w:bottom w:val="single" w:sz="4" w:space="0" w:color="auto"/>
              <w:right w:val="nil"/>
            </w:tcBorders>
            <w:shd w:val="clear" w:color="auto" w:fill="auto"/>
            <w:noWrap/>
            <w:vAlign w:val="bottom"/>
            <w:hideMark/>
          </w:tcPr>
          <w:p w14:paraId="6A3929CF"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15.5</w:t>
            </w:r>
          </w:p>
        </w:tc>
      </w:tr>
    </w:tbl>
    <w:p w14:paraId="31DEFB89" w14:textId="77777777" w:rsidR="00115463" w:rsidRPr="00CB7613" w:rsidRDefault="00115463" w:rsidP="00115463">
      <w:pPr>
        <w:rPr>
          <w:rFonts w:cs="Calibri"/>
          <w:szCs w:val="22"/>
        </w:rPr>
      </w:pPr>
    </w:p>
    <w:p w14:paraId="52647569" w14:textId="79832B8F" w:rsidR="00115463" w:rsidRPr="00CB7613" w:rsidRDefault="00115463" w:rsidP="00115463">
      <w:pPr>
        <w:pStyle w:val="Caption"/>
        <w:rPr>
          <w:rFonts w:cs="Calibri"/>
          <w:szCs w:val="22"/>
        </w:rPr>
      </w:pPr>
      <w:r w:rsidRPr="00CB7613">
        <w:rPr>
          <w:rFonts w:cs="Calibri"/>
          <w:szCs w:val="22"/>
        </w:rPr>
        <w:t>Table A 28</w:t>
      </w:r>
      <w:r w:rsidRPr="00CB7613">
        <w:rPr>
          <w:rFonts w:cs="Calibri"/>
          <w:i/>
          <w:iCs w:val="0"/>
          <w:szCs w:val="22"/>
        </w:rPr>
        <w:t>. NCDHD Client Reported</w:t>
      </w:r>
      <w:r w:rsidRPr="00CB7613">
        <w:rPr>
          <w:rFonts w:eastAsia="Times New Roman" w:cs="Calibri"/>
          <w:i/>
          <w:iCs w:val="0"/>
          <w:color w:val="000000"/>
          <w:szCs w:val="22"/>
          <w:lang w:eastAsia="en-US"/>
        </w:rPr>
        <w:t xml:space="preserve"> </w:t>
      </w:r>
      <w:r w:rsidR="00821F9A" w:rsidRPr="00CB7613">
        <w:rPr>
          <w:rFonts w:eastAsia="Times New Roman" w:cs="Calibri"/>
          <w:i/>
          <w:iCs w:val="0"/>
          <w:color w:val="000000"/>
          <w:szCs w:val="22"/>
          <w:lang w:eastAsia="en-US"/>
        </w:rPr>
        <w:t>Days of Physical Activity</w:t>
      </w:r>
    </w:p>
    <w:tbl>
      <w:tblPr>
        <w:tblW w:w="7360" w:type="dxa"/>
        <w:tblLayout w:type="fixed"/>
        <w:tblLook w:val="04A0" w:firstRow="1" w:lastRow="0" w:firstColumn="1" w:lastColumn="0" w:noHBand="0" w:noVBand="1"/>
      </w:tblPr>
      <w:tblGrid>
        <w:gridCol w:w="4680"/>
        <w:gridCol w:w="1340"/>
        <w:gridCol w:w="1340"/>
      </w:tblGrid>
      <w:tr w:rsidR="00821F9A" w:rsidRPr="00CB7613" w14:paraId="76117EDA" w14:textId="77777777" w:rsidTr="00821F9A">
        <w:trPr>
          <w:trHeight w:val="1115"/>
        </w:trPr>
        <w:tc>
          <w:tcPr>
            <w:tcW w:w="4680" w:type="dxa"/>
            <w:tcBorders>
              <w:top w:val="single" w:sz="4" w:space="0" w:color="auto"/>
              <w:left w:val="nil"/>
              <w:bottom w:val="single" w:sz="4" w:space="0" w:color="auto"/>
              <w:right w:val="nil"/>
            </w:tcBorders>
            <w:shd w:val="clear" w:color="auto" w:fill="auto"/>
            <w:vAlign w:val="center"/>
            <w:hideMark/>
          </w:tcPr>
          <w:p w14:paraId="72F91149" w14:textId="77777777" w:rsidR="00821F9A" w:rsidRPr="00CB7613" w:rsidRDefault="00821F9A" w:rsidP="00821F9A">
            <w:pPr>
              <w:spacing w:line="240" w:lineRule="auto"/>
              <w:ind w:firstLine="0"/>
              <w:rPr>
                <w:rFonts w:eastAsia="Times New Roman" w:cs="Calibri"/>
                <w:color w:val="000000"/>
                <w:szCs w:val="22"/>
                <w:lang w:eastAsia="en-US"/>
              </w:rPr>
            </w:pPr>
            <w:bookmarkStart w:id="95" w:name="_Hlk96591051"/>
            <w:r w:rsidRPr="00CB7613">
              <w:rPr>
                <w:rFonts w:eastAsia="Times New Roman" w:cs="Calibri"/>
                <w:color w:val="000000"/>
                <w:szCs w:val="22"/>
                <w:lang w:eastAsia="en-US"/>
              </w:rPr>
              <w:t>How many days a week do you do at least 20-30 minutes of physical activity without stopping, in which you breathe heavier and your heart beats faster</w:t>
            </w:r>
            <w:bookmarkEnd w:id="95"/>
            <w:r w:rsidRPr="00CB7613">
              <w:rPr>
                <w:rFonts w:eastAsia="Times New Roman" w:cs="Calibri"/>
                <w:color w:val="000000"/>
                <w:szCs w:val="22"/>
                <w:lang w:eastAsia="en-US"/>
              </w:rPr>
              <w:t>?</w:t>
            </w:r>
          </w:p>
        </w:tc>
        <w:tc>
          <w:tcPr>
            <w:tcW w:w="1340" w:type="dxa"/>
            <w:tcBorders>
              <w:top w:val="single" w:sz="4" w:space="0" w:color="auto"/>
              <w:left w:val="nil"/>
              <w:bottom w:val="single" w:sz="4" w:space="0" w:color="auto"/>
              <w:right w:val="nil"/>
            </w:tcBorders>
            <w:shd w:val="clear" w:color="auto" w:fill="auto"/>
            <w:noWrap/>
            <w:vAlign w:val="center"/>
            <w:hideMark/>
          </w:tcPr>
          <w:p w14:paraId="58191D0C" w14:textId="66E25FE2" w:rsidR="00821F9A" w:rsidRPr="00CB7613" w:rsidRDefault="00821F9A" w:rsidP="00821F9A">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1340" w:type="dxa"/>
            <w:tcBorders>
              <w:top w:val="single" w:sz="4" w:space="0" w:color="auto"/>
              <w:left w:val="nil"/>
              <w:bottom w:val="single" w:sz="4" w:space="0" w:color="auto"/>
              <w:right w:val="nil"/>
            </w:tcBorders>
            <w:shd w:val="clear" w:color="auto" w:fill="auto"/>
            <w:noWrap/>
            <w:vAlign w:val="center"/>
            <w:hideMark/>
          </w:tcPr>
          <w:p w14:paraId="567C3531" w14:textId="381848D6" w:rsidR="00821F9A" w:rsidRPr="00CB7613" w:rsidRDefault="00821F9A"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115463" w:rsidRPr="00CB7613" w14:paraId="36E26DA0" w14:textId="77777777" w:rsidTr="00821F9A">
        <w:trPr>
          <w:trHeight w:val="300"/>
        </w:trPr>
        <w:tc>
          <w:tcPr>
            <w:tcW w:w="4680" w:type="dxa"/>
            <w:tcBorders>
              <w:top w:val="nil"/>
              <w:left w:val="nil"/>
              <w:bottom w:val="nil"/>
              <w:right w:val="nil"/>
            </w:tcBorders>
            <w:shd w:val="clear" w:color="auto" w:fill="auto"/>
            <w:noWrap/>
            <w:vAlign w:val="center"/>
            <w:hideMark/>
          </w:tcPr>
          <w:p w14:paraId="183C5A2C"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Never</w:t>
            </w:r>
          </w:p>
        </w:tc>
        <w:tc>
          <w:tcPr>
            <w:tcW w:w="1340" w:type="dxa"/>
            <w:tcBorders>
              <w:top w:val="nil"/>
              <w:left w:val="nil"/>
              <w:bottom w:val="nil"/>
              <w:right w:val="nil"/>
            </w:tcBorders>
            <w:shd w:val="clear" w:color="auto" w:fill="auto"/>
            <w:noWrap/>
            <w:vAlign w:val="center"/>
            <w:hideMark/>
          </w:tcPr>
          <w:p w14:paraId="5E5C0FE4"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w:t>
            </w:r>
          </w:p>
        </w:tc>
        <w:tc>
          <w:tcPr>
            <w:tcW w:w="1340" w:type="dxa"/>
            <w:tcBorders>
              <w:top w:val="nil"/>
              <w:left w:val="nil"/>
              <w:bottom w:val="nil"/>
              <w:right w:val="nil"/>
            </w:tcBorders>
            <w:shd w:val="clear" w:color="auto" w:fill="auto"/>
            <w:noWrap/>
            <w:vAlign w:val="center"/>
            <w:hideMark/>
          </w:tcPr>
          <w:p w14:paraId="0CDA89BA"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3.4</w:t>
            </w:r>
          </w:p>
        </w:tc>
      </w:tr>
      <w:tr w:rsidR="00115463" w:rsidRPr="00CB7613" w14:paraId="1CFD4EC5" w14:textId="77777777" w:rsidTr="00821F9A">
        <w:trPr>
          <w:trHeight w:val="300"/>
        </w:trPr>
        <w:tc>
          <w:tcPr>
            <w:tcW w:w="4680" w:type="dxa"/>
            <w:tcBorders>
              <w:top w:val="nil"/>
              <w:left w:val="nil"/>
              <w:bottom w:val="nil"/>
              <w:right w:val="nil"/>
            </w:tcBorders>
            <w:shd w:val="clear" w:color="auto" w:fill="auto"/>
            <w:noWrap/>
            <w:vAlign w:val="center"/>
            <w:hideMark/>
          </w:tcPr>
          <w:p w14:paraId="279470CA"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 day a week</w:t>
            </w:r>
          </w:p>
        </w:tc>
        <w:tc>
          <w:tcPr>
            <w:tcW w:w="1340" w:type="dxa"/>
            <w:tcBorders>
              <w:top w:val="nil"/>
              <w:left w:val="nil"/>
              <w:bottom w:val="nil"/>
              <w:right w:val="nil"/>
            </w:tcBorders>
            <w:shd w:val="clear" w:color="auto" w:fill="auto"/>
            <w:noWrap/>
            <w:vAlign w:val="center"/>
            <w:hideMark/>
          </w:tcPr>
          <w:p w14:paraId="04B7AAD0"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w:t>
            </w:r>
          </w:p>
        </w:tc>
        <w:tc>
          <w:tcPr>
            <w:tcW w:w="1340" w:type="dxa"/>
            <w:tcBorders>
              <w:top w:val="nil"/>
              <w:left w:val="nil"/>
              <w:bottom w:val="nil"/>
              <w:right w:val="nil"/>
            </w:tcBorders>
            <w:shd w:val="clear" w:color="auto" w:fill="auto"/>
            <w:noWrap/>
            <w:vAlign w:val="center"/>
            <w:hideMark/>
          </w:tcPr>
          <w:p w14:paraId="15208E3C"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12.1</w:t>
            </w:r>
          </w:p>
        </w:tc>
      </w:tr>
      <w:tr w:rsidR="00115463" w:rsidRPr="00CB7613" w14:paraId="655CC9BE" w14:textId="77777777" w:rsidTr="00821F9A">
        <w:trPr>
          <w:trHeight w:val="300"/>
        </w:trPr>
        <w:tc>
          <w:tcPr>
            <w:tcW w:w="4680" w:type="dxa"/>
            <w:tcBorders>
              <w:top w:val="nil"/>
              <w:left w:val="nil"/>
              <w:bottom w:val="nil"/>
              <w:right w:val="nil"/>
            </w:tcBorders>
            <w:shd w:val="clear" w:color="auto" w:fill="auto"/>
            <w:noWrap/>
            <w:vAlign w:val="center"/>
            <w:hideMark/>
          </w:tcPr>
          <w:p w14:paraId="3CC38D2B"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2-3 days a week</w:t>
            </w:r>
          </w:p>
        </w:tc>
        <w:tc>
          <w:tcPr>
            <w:tcW w:w="1340" w:type="dxa"/>
            <w:tcBorders>
              <w:top w:val="nil"/>
              <w:left w:val="nil"/>
              <w:bottom w:val="nil"/>
              <w:right w:val="nil"/>
            </w:tcBorders>
            <w:shd w:val="clear" w:color="auto" w:fill="auto"/>
            <w:noWrap/>
            <w:vAlign w:val="center"/>
            <w:hideMark/>
          </w:tcPr>
          <w:p w14:paraId="350B8DE7"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62</w:t>
            </w:r>
          </w:p>
        </w:tc>
        <w:tc>
          <w:tcPr>
            <w:tcW w:w="1340" w:type="dxa"/>
            <w:tcBorders>
              <w:top w:val="nil"/>
              <w:left w:val="nil"/>
              <w:bottom w:val="nil"/>
              <w:right w:val="nil"/>
            </w:tcBorders>
            <w:shd w:val="clear" w:color="auto" w:fill="auto"/>
            <w:noWrap/>
            <w:vAlign w:val="center"/>
            <w:hideMark/>
          </w:tcPr>
          <w:p w14:paraId="174FA43F"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41.6</w:t>
            </w:r>
          </w:p>
        </w:tc>
      </w:tr>
      <w:tr w:rsidR="00115463" w:rsidRPr="00CB7613" w14:paraId="23176B3C" w14:textId="77777777" w:rsidTr="00821F9A">
        <w:trPr>
          <w:trHeight w:val="300"/>
        </w:trPr>
        <w:tc>
          <w:tcPr>
            <w:tcW w:w="4680" w:type="dxa"/>
            <w:tcBorders>
              <w:top w:val="nil"/>
              <w:left w:val="nil"/>
              <w:bottom w:val="nil"/>
              <w:right w:val="nil"/>
            </w:tcBorders>
            <w:shd w:val="clear" w:color="auto" w:fill="auto"/>
            <w:noWrap/>
            <w:vAlign w:val="center"/>
            <w:hideMark/>
          </w:tcPr>
          <w:p w14:paraId="33B47B74"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4-5 days a week</w:t>
            </w:r>
          </w:p>
        </w:tc>
        <w:tc>
          <w:tcPr>
            <w:tcW w:w="1340" w:type="dxa"/>
            <w:tcBorders>
              <w:top w:val="nil"/>
              <w:left w:val="nil"/>
              <w:bottom w:val="nil"/>
              <w:right w:val="nil"/>
            </w:tcBorders>
            <w:shd w:val="clear" w:color="auto" w:fill="auto"/>
            <w:noWrap/>
            <w:vAlign w:val="center"/>
            <w:hideMark/>
          </w:tcPr>
          <w:p w14:paraId="2DF0ED87"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47</w:t>
            </w:r>
          </w:p>
        </w:tc>
        <w:tc>
          <w:tcPr>
            <w:tcW w:w="1340" w:type="dxa"/>
            <w:tcBorders>
              <w:top w:val="nil"/>
              <w:left w:val="nil"/>
              <w:bottom w:val="nil"/>
              <w:right w:val="nil"/>
            </w:tcBorders>
            <w:shd w:val="clear" w:color="auto" w:fill="auto"/>
            <w:noWrap/>
            <w:vAlign w:val="center"/>
            <w:hideMark/>
          </w:tcPr>
          <w:p w14:paraId="0ED52C76"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31.5</w:t>
            </w:r>
          </w:p>
        </w:tc>
      </w:tr>
      <w:tr w:rsidR="00115463" w:rsidRPr="00CB7613" w14:paraId="586E7002" w14:textId="77777777" w:rsidTr="00821F9A">
        <w:trPr>
          <w:trHeight w:val="300"/>
        </w:trPr>
        <w:tc>
          <w:tcPr>
            <w:tcW w:w="4680" w:type="dxa"/>
            <w:tcBorders>
              <w:top w:val="nil"/>
              <w:left w:val="nil"/>
              <w:bottom w:val="nil"/>
              <w:right w:val="nil"/>
            </w:tcBorders>
            <w:shd w:val="clear" w:color="auto" w:fill="auto"/>
            <w:noWrap/>
            <w:vAlign w:val="center"/>
            <w:hideMark/>
          </w:tcPr>
          <w:p w14:paraId="54799165"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6-7 days a week</w:t>
            </w:r>
          </w:p>
        </w:tc>
        <w:tc>
          <w:tcPr>
            <w:tcW w:w="1340" w:type="dxa"/>
            <w:tcBorders>
              <w:top w:val="nil"/>
              <w:left w:val="nil"/>
              <w:bottom w:val="nil"/>
              <w:right w:val="nil"/>
            </w:tcBorders>
            <w:shd w:val="clear" w:color="auto" w:fill="auto"/>
            <w:noWrap/>
            <w:vAlign w:val="center"/>
            <w:hideMark/>
          </w:tcPr>
          <w:p w14:paraId="56CBBD29"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w:t>
            </w:r>
          </w:p>
        </w:tc>
        <w:tc>
          <w:tcPr>
            <w:tcW w:w="1340" w:type="dxa"/>
            <w:tcBorders>
              <w:top w:val="nil"/>
              <w:left w:val="nil"/>
              <w:bottom w:val="nil"/>
              <w:right w:val="nil"/>
            </w:tcBorders>
            <w:shd w:val="clear" w:color="auto" w:fill="auto"/>
            <w:noWrap/>
            <w:vAlign w:val="center"/>
            <w:hideMark/>
          </w:tcPr>
          <w:p w14:paraId="6124B631"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11.4</w:t>
            </w:r>
          </w:p>
        </w:tc>
      </w:tr>
      <w:tr w:rsidR="00115463" w:rsidRPr="00CB7613" w14:paraId="0A59BF00" w14:textId="77777777" w:rsidTr="00821F9A">
        <w:trPr>
          <w:trHeight w:val="300"/>
        </w:trPr>
        <w:tc>
          <w:tcPr>
            <w:tcW w:w="4680" w:type="dxa"/>
            <w:tcBorders>
              <w:top w:val="nil"/>
              <w:left w:val="nil"/>
              <w:bottom w:val="single" w:sz="4" w:space="0" w:color="auto"/>
              <w:right w:val="nil"/>
            </w:tcBorders>
            <w:shd w:val="clear" w:color="auto" w:fill="auto"/>
            <w:noWrap/>
            <w:vAlign w:val="center"/>
            <w:hideMark/>
          </w:tcPr>
          <w:p w14:paraId="1FCBE062"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340" w:type="dxa"/>
            <w:tcBorders>
              <w:top w:val="nil"/>
              <w:left w:val="nil"/>
              <w:bottom w:val="single" w:sz="4" w:space="0" w:color="auto"/>
              <w:right w:val="nil"/>
            </w:tcBorders>
            <w:shd w:val="clear" w:color="auto" w:fill="auto"/>
            <w:noWrap/>
            <w:vAlign w:val="center"/>
            <w:hideMark/>
          </w:tcPr>
          <w:p w14:paraId="6B6BD967"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149</w:t>
            </w:r>
          </w:p>
        </w:tc>
        <w:tc>
          <w:tcPr>
            <w:tcW w:w="1340" w:type="dxa"/>
            <w:tcBorders>
              <w:top w:val="nil"/>
              <w:left w:val="nil"/>
              <w:bottom w:val="single" w:sz="4" w:space="0" w:color="auto"/>
              <w:right w:val="nil"/>
            </w:tcBorders>
            <w:shd w:val="clear" w:color="auto" w:fill="auto"/>
            <w:noWrap/>
            <w:vAlign w:val="center"/>
            <w:hideMark/>
          </w:tcPr>
          <w:p w14:paraId="23804167"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p>
        </w:tc>
      </w:tr>
    </w:tbl>
    <w:p w14:paraId="3001076B" w14:textId="77777777" w:rsidR="00115463" w:rsidRPr="00CB7613" w:rsidRDefault="00115463" w:rsidP="00115463">
      <w:pPr>
        <w:pStyle w:val="Caption"/>
        <w:rPr>
          <w:rFonts w:cs="Calibri"/>
          <w:szCs w:val="22"/>
        </w:rPr>
      </w:pPr>
    </w:p>
    <w:p w14:paraId="15C3540A" w14:textId="77777777" w:rsidR="00182630" w:rsidRPr="00CB7613" w:rsidRDefault="00182630" w:rsidP="00115463">
      <w:pPr>
        <w:pStyle w:val="Caption"/>
        <w:rPr>
          <w:rFonts w:cs="Calibri"/>
          <w:szCs w:val="22"/>
        </w:rPr>
      </w:pPr>
    </w:p>
    <w:p w14:paraId="328651FD" w14:textId="217E55D1" w:rsidR="00115463" w:rsidRPr="00CB7613" w:rsidRDefault="00115463" w:rsidP="00115463">
      <w:pPr>
        <w:pStyle w:val="Caption"/>
        <w:rPr>
          <w:rFonts w:cs="Calibri"/>
          <w:szCs w:val="22"/>
        </w:rPr>
      </w:pPr>
      <w:r w:rsidRPr="00CB7613">
        <w:rPr>
          <w:rFonts w:cs="Calibri"/>
          <w:szCs w:val="22"/>
        </w:rPr>
        <w:t>Table A 29.</w:t>
      </w:r>
      <w:r w:rsidRPr="00CB7613">
        <w:rPr>
          <w:rFonts w:cs="Calibri"/>
          <w:i/>
          <w:iCs w:val="0"/>
          <w:szCs w:val="22"/>
        </w:rPr>
        <w:t xml:space="preserve"> </w:t>
      </w:r>
      <w:bookmarkStart w:id="96" w:name="_Hlk96591148"/>
      <w:r w:rsidRPr="00CB7613">
        <w:rPr>
          <w:rFonts w:cs="Calibri"/>
          <w:i/>
          <w:iCs w:val="0"/>
          <w:szCs w:val="22"/>
        </w:rPr>
        <w:t>NCDHD Client Reported</w:t>
      </w:r>
      <w:bookmarkEnd w:id="96"/>
      <w:r w:rsidRPr="00CB7613">
        <w:rPr>
          <w:rFonts w:cs="Calibri"/>
          <w:i/>
          <w:iCs w:val="0"/>
          <w:szCs w:val="22"/>
        </w:rPr>
        <w:t xml:space="preserve"> Weight</w:t>
      </w:r>
    </w:p>
    <w:tbl>
      <w:tblPr>
        <w:tblW w:w="4410" w:type="dxa"/>
        <w:tblLook w:val="04A0" w:firstRow="1" w:lastRow="0" w:firstColumn="1" w:lastColumn="0" w:noHBand="0" w:noVBand="1"/>
      </w:tblPr>
      <w:tblGrid>
        <w:gridCol w:w="2520"/>
        <w:gridCol w:w="1170"/>
        <w:gridCol w:w="720"/>
      </w:tblGrid>
      <w:tr w:rsidR="00821F9A" w:rsidRPr="00CB7613" w14:paraId="0380D3C2" w14:textId="77777777" w:rsidTr="003162C7">
        <w:trPr>
          <w:trHeight w:val="600"/>
          <w:tblHeader/>
        </w:trPr>
        <w:tc>
          <w:tcPr>
            <w:tcW w:w="2520" w:type="dxa"/>
            <w:tcBorders>
              <w:top w:val="single" w:sz="4" w:space="0" w:color="auto"/>
              <w:left w:val="nil"/>
              <w:bottom w:val="single" w:sz="4" w:space="0" w:color="auto"/>
              <w:right w:val="nil"/>
            </w:tcBorders>
            <w:shd w:val="clear" w:color="auto" w:fill="auto"/>
            <w:vAlign w:val="center"/>
            <w:hideMark/>
          </w:tcPr>
          <w:p w14:paraId="660420A3" w14:textId="4B738B5D" w:rsidR="00821F9A" w:rsidRPr="00CB7613" w:rsidRDefault="00821F9A"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Please enter your weight in pounds</w:t>
            </w:r>
          </w:p>
        </w:tc>
        <w:tc>
          <w:tcPr>
            <w:tcW w:w="1170" w:type="dxa"/>
            <w:tcBorders>
              <w:top w:val="single" w:sz="4" w:space="0" w:color="auto"/>
              <w:left w:val="nil"/>
              <w:bottom w:val="single" w:sz="4" w:space="0" w:color="auto"/>
              <w:right w:val="nil"/>
            </w:tcBorders>
            <w:shd w:val="clear" w:color="auto" w:fill="auto"/>
            <w:noWrap/>
            <w:vAlign w:val="center"/>
            <w:hideMark/>
          </w:tcPr>
          <w:p w14:paraId="4765033A" w14:textId="2AD59EE0" w:rsidR="00821F9A" w:rsidRPr="00CB7613" w:rsidRDefault="00821F9A" w:rsidP="00821F9A">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720" w:type="dxa"/>
            <w:tcBorders>
              <w:top w:val="single" w:sz="4" w:space="0" w:color="auto"/>
              <w:left w:val="nil"/>
              <w:bottom w:val="single" w:sz="4" w:space="0" w:color="auto"/>
              <w:right w:val="nil"/>
            </w:tcBorders>
            <w:shd w:val="clear" w:color="auto" w:fill="auto"/>
            <w:noWrap/>
            <w:vAlign w:val="center"/>
            <w:hideMark/>
          </w:tcPr>
          <w:p w14:paraId="0939A523" w14:textId="17CB8150" w:rsidR="00821F9A" w:rsidRPr="00CB7613" w:rsidRDefault="00821F9A"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115463" w:rsidRPr="00CB7613" w14:paraId="19294114" w14:textId="77777777" w:rsidTr="00821F9A">
        <w:trPr>
          <w:trHeight w:val="300"/>
        </w:trPr>
        <w:tc>
          <w:tcPr>
            <w:tcW w:w="2520" w:type="dxa"/>
            <w:tcBorders>
              <w:top w:val="nil"/>
              <w:left w:val="nil"/>
              <w:bottom w:val="nil"/>
              <w:right w:val="nil"/>
            </w:tcBorders>
            <w:shd w:val="clear" w:color="auto" w:fill="auto"/>
            <w:noWrap/>
            <w:vAlign w:val="center"/>
            <w:hideMark/>
          </w:tcPr>
          <w:p w14:paraId="00487B1E"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99</w:t>
            </w:r>
          </w:p>
        </w:tc>
        <w:tc>
          <w:tcPr>
            <w:tcW w:w="1170" w:type="dxa"/>
            <w:tcBorders>
              <w:top w:val="nil"/>
              <w:left w:val="nil"/>
              <w:bottom w:val="nil"/>
              <w:right w:val="nil"/>
            </w:tcBorders>
            <w:shd w:val="clear" w:color="auto" w:fill="auto"/>
            <w:noWrap/>
            <w:vAlign w:val="center"/>
            <w:hideMark/>
          </w:tcPr>
          <w:p w14:paraId="77A7E5DE"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7F2A69C9"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2E00EB04" w14:textId="77777777" w:rsidTr="00821F9A">
        <w:trPr>
          <w:trHeight w:val="300"/>
        </w:trPr>
        <w:tc>
          <w:tcPr>
            <w:tcW w:w="2520" w:type="dxa"/>
            <w:tcBorders>
              <w:top w:val="nil"/>
              <w:left w:val="nil"/>
              <w:bottom w:val="nil"/>
              <w:right w:val="nil"/>
            </w:tcBorders>
            <w:shd w:val="clear" w:color="auto" w:fill="auto"/>
            <w:noWrap/>
            <w:vAlign w:val="center"/>
            <w:hideMark/>
          </w:tcPr>
          <w:p w14:paraId="5EB255E2"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lastRenderedPageBreak/>
              <w:t>105</w:t>
            </w:r>
          </w:p>
        </w:tc>
        <w:tc>
          <w:tcPr>
            <w:tcW w:w="1170" w:type="dxa"/>
            <w:tcBorders>
              <w:top w:val="nil"/>
              <w:left w:val="nil"/>
              <w:bottom w:val="nil"/>
              <w:right w:val="nil"/>
            </w:tcBorders>
            <w:shd w:val="clear" w:color="auto" w:fill="auto"/>
            <w:noWrap/>
            <w:vAlign w:val="center"/>
            <w:hideMark/>
          </w:tcPr>
          <w:p w14:paraId="7A95B316"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5C045A16"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03D574EE" w14:textId="77777777" w:rsidTr="00821F9A">
        <w:trPr>
          <w:trHeight w:val="300"/>
        </w:trPr>
        <w:tc>
          <w:tcPr>
            <w:tcW w:w="2520" w:type="dxa"/>
            <w:tcBorders>
              <w:top w:val="nil"/>
              <w:left w:val="nil"/>
              <w:bottom w:val="nil"/>
              <w:right w:val="nil"/>
            </w:tcBorders>
            <w:shd w:val="clear" w:color="auto" w:fill="auto"/>
            <w:noWrap/>
            <w:vAlign w:val="center"/>
            <w:hideMark/>
          </w:tcPr>
          <w:p w14:paraId="7444B6F1"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106</w:t>
            </w:r>
          </w:p>
        </w:tc>
        <w:tc>
          <w:tcPr>
            <w:tcW w:w="1170" w:type="dxa"/>
            <w:tcBorders>
              <w:top w:val="nil"/>
              <w:left w:val="nil"/>
              <w:bottom w:val="nil"/>
              <w:right w:val="nil"/>
            </w:tcBorders>
            <w:shd w:val="clear" w:color="auto" w:fill="auto"/>
            <w:noWrap/>
            <w:vAlign w:val="center"/>
            <w:hideMark/>
          </w:tcPr>
          <w:p w14:paraId="0B2B2820"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11AF0EBF"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0C074889" w14:textId="77777777" w:rsidTr="00821F9A">
        <w:trPr>
          <w:trHeight w:val="300"/>
        </w:trPr>
        <w:tc>
          <w:tcPr>
            <w:tcW w:w="2520" w:type="dxa"/>
            <w:tcBorders>
              <w:top w:val="nil"/>
              <w:left w:val="nil"/>
              <w:bottom w:val="nil"/>
              <w:right w:val="nil"/>
            </w:tcBorders>
            <w:shd w:val="clear" w:color="auto" w:fill="auto"/>
            <w:noWrap/>
            <w:vAlign w:val="center"/>
            <w:hideMark/>
          </w:tcPr>
          <w:p w14:paraId="2EF38323"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112</w:t>
            </w:r>
          </w:p>
        </w:tc>
        <w:tc>
          <w:tcPr>
            <w:tcW w:w="1170" w:type="dxa"/>
            <w:tcBorders>
              <w:top w:val="nil"/>
              <w:left w:val="nil"/>
              <w:bottom w:val="nil"/>
              <w:right w:val="nil"/>
            </w:tcBorders>
            <w:shd w:val="clear" w:color="auto" w:fill="auto"/>
            <w:noWrap/>
            <w:vAlign w:val="center"/>
            <w:hideMark/>
          </w:tcPr>
          <w:p w14:paraId="4EFAA3CA"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006A6091"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11363332" w14:textId="77777777" w:rsidTr="00821F9A">
        <w:trPr>
          <w:trHeight w:val="300"/>
        </w:trPr>
        <w:tc>
          <w:tcPr>
            <w:tcW w:w="2520" w:type="dxa"/>
            <w:tcBorders>
              <w:top w:val="nil"/>
              <w:left w:val="nil"/>
              <w:bottom w:val="nil"/>
              <w:right w:val="nil"/>
            </w:tcBorders>
            <w:shd w:val="clear" w:color="auto" w:fill="auto"/>
            <w:noWrap/>
            <w:vAlign w:val="center"/>
            <w:hideMark/>
          </w:tcPr>
          <w:p w14:paraId="0E76698B"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115</w:t>
            </w:r>
          </w:p>
        </w:tc>
        <w:tc>
          <w:tcPr>
            <w:tcW w:w="1170" w:type="dxa"/>
            <w:tcBorders>
              <w:top w:val="nil"/>
              <w:left w:val="nil"/>
              <w:bottom w:val="nil"/>
              <w:right w:val="nil"/>
            </w:tcBorders>
            <w:shd w:val="clear" w:color="auto" w:fill="auto"/>
            <w:noWrap/>
            <w:vAlign w:val="center"/>
            <w:hideMark/>
          </w:tcPr>
          <w:p w14:paraId="6FBBBA32"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720" w:type="dxa"/>
            <w:tcBorders>
              <w:top w:val="nil"/>
              <w:left w:val="nil"/>
              <w:bottom w:val="nil"/>
              <w:right w:val="nil"/>
            </w:tcBorders>
            <w:shd w:val="clear" w:color="auto" w:fill="auto"/>
            <w:noWrap/>
            <w:vAlign w:val="center"/>
            <w:hideMark/>
          </w:tcPr>
          <w:p w14:paraId="0FE2F74E"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115463" w:rsidRPr="00CB7613" w14:paraId="40CDFAE1" w14:textId="77777777" w:rsidTr="00821F9A">
        <w:trPr>
          <w:trHeight w:val="300"/>
        </w:trPr>
        <w:tc>
          <w:tcPr>
            <w:tcW w:w="2520" w:type="dxa"/>
            <w:tcBorders>
              <w:top w:val="nil"/>
              <w:left w:val="nil"/>
              <w:bottom w:val="nil"/>
              <w:right w:val="nil"/>
            </w:tcBorders>
            <w:shd w:val="clear" w:color="auto" w:fill="auto"/>
            <w:noWrap/>
            <w:vAlign w:val="center"/>
            <w:hideMark/>
          </w:tcPr>
          <w:p w14:paraId="6756C00E"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120</w:t>
            </w:r>
          </w:p>
        </w:tc>
        <w:tc>
          <w:tcPr>
            <w:tcW w:w="1170" w:type="dxa"/>
            <w:tcBorders>
              <w:top w:val="nil"/>
              <w:left w:val="nil"/>
              <w:bottom w:val="nil"/>
              <w:right w:val="nil"/>
            </w:tcBorders>
            <w:shd w:val="clear" w:color="auto" w:fill="auto"/>
            <w:noWrap/>
            <w:vAlign w:val="center"/>
            <w:hideMark/>
          </w:tcPr>
          <w:p w14:paraId="0612D073"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720" w:type="dxa"/>
            <w:tcBorders>
              <w:top w:val="nil"/>
              <w:left w:val="nil"/>
              <w:bottom w:val="nil"/>
              <w:right w:val="nil"/>
            </w:tcBorders>
            <w:shd w:val="clear" w:color="auto" w:fill="auto"/>
            <w:noWrap/>
            <w:vAlign w:val="center"/>
            <w:hideMark/>
          </w:tcPr>
          <w:p w14:paraId="1AD38CD1"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115463" w:rsidRPr="00CB7613" w14:paraId="3417CE3F" w14:textId="77777777" w:rsidTr="00821F9A">
        <w:trPr>
          <w:trHeight w:val="300"/>
        </w:trPr>
        <w:tc>
          <w:tcPr>
            <w:tcW w:w="2520" w:type="dxa"/>
            <w:tcBorders>
              <w:top w:val="nil"/>
              <w:left w:val="nil"/>
              <w:bottom w:val="nil"/>
              <w:right w:val="nil"/>
            </w:tcBorders>
            <w:shd w:val="clear" w:color="auto" w:fill="auto"/>
            <w:noWrap/>
            <w:vAlign w:val="center"/>
            <w:hideMark/>
          </w:tcPr>
          <w:p w14:paraId="391E521F"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125</w:t>
            </w:r>
          </w:p>
        </w:tc>
        <w:tc>
          <w:tcPr>
            <w:tcW w:w="1170" w:type="dxa"/>
            <w:tcBorders>
              <w:top w:val="nil"/>
              <w:left w:val="nil"/>
              <w:bottom w:val="nil"/>
              <w:right w:val="nil"/>
            </w:tcBorders>
            <w:shd w:val="clear" w:color="auto" w:fill="auto"/>
            <w:noWrap/>
            <w:vAlign w:val="center"/>
            <w:hideMark/>
          </w:tcPr>
          <w:p w14:paraId="5B413492"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w:t>
            </w:r>
          </w:p>
        </w:tc>
        <w:tc>
          <w:tcPr>
            <w:tcW w:w="720" w:type="dxa"/>
            <w:tcBorders>
              <w:top w:val="nil"/>
              <w:left w:val="nil"/>
              <w:bottom w:val="nil"/>
              <w:right w:val="nil"/>
            </w:tcBorders>
            <w:shd w:val="clear" w:color="auto" w:fill="auto"/>
            <w:noWrap/>
            <w:vAlign w:val="center"/>
            <w:hideMark/>
          </w:tcPr>
          <w:p w14:paraId="6F8A9F8D"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w:t>
            </w:r>
          </w:p>
        </w:tc>
      </w:tr>
      <w:tr w:rsidR="00115463" w:rsidRPr="00CB7613" w14:paraId="1A30F1BE" w14:textId="77777777" w:rsidTr="00821F9A">
        <w:trPr>
          <w:trHeight w:val="300"/>
        </w:trPr>
        <w:tc>
          <w:tcPr>
            <w:tcW w:w="2520" w:type="dxa"/>
            <w:tcBorders>
              <w:top w:val="nil"/>
              <w:left w:val="nil"/>
              <w:bottom w:val="nil"/>
              <w:right w:val="nil"/>
            </w:tcBorders>
            <w:shd w:val="clear" w:color="auto" w:fill="auto"/>
            <w:noWrap/>
            <w:vAlign w:val="center"/>
            <w:hideMark/>
          </w:tcPr>
          <w:p w14:paraId="105021A1"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127</w:t>
            </w:r>
          </w:p>
        </w:tc>
        <w:tc>
          <w:tcPr>
            <w:tcW w:w="1170" w:type="dxa"/>
            <w:tcBorders>
              <w:top w:val="nil"/>
              <w:left w:val="nil"/>
              <w:bottom w:val="nil"/>
              <w:right w:val="nil"/>
            </w:tcBorders>
            <w:shd w:val="clear" w:color="auto" w:fill="auto"/>
            <w:noWrap/>
            <w:vAlign w:val="center"/>
            <w:hideMark/>
          </w:tcPr>
          <w:p w14:paraId="6D26CFB0"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04FA879B"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1CF9351D" w14:textId="77777777" w:rsidTr="00821F9A">
        <w:trPr>
          <w:trHeight w:val="300"/>
        </w:trPr>
        <w:tc>
          <w:tcPr>
            <w:tcW w:w="2520" w:type="dxa"/>
            <w:tcBorders>
              <w:top w:val="nil"/>
              <w:left w:val="nil"/>
              <w:bottom w:val="nil"/>
              <w:right w:val="nil"/>
            </w:tcBorders>
            <w:shd w:val="clear" w:color="auto" w:fill="auto"/>
            <w:noWrap/>
            <w:vAlign w:val="center"/>
            <w:hideMark/>
          </w:tcPr>
          <w:p w14:paraId="62B6D4D9"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129</w:t>
            </w:r>
          </w:p>
        </w:tc>
        <w:tc>
          <w:tcPr>
            <w:tcW w:w="1170" w:type="dxa"/>
            <w:tcBorders>
              <w:top w:val="nil"/>
              <w:left w:val="nil"/>
              <w:bottom w:val="nil"/>
              <w:right w:val="nil"/>
            </w:tcBorders>
            <w:shd w:val="clear" w:color="auto" w:fill="auto"/>
            <w:noWrap/>
            <w:vAlign w:val="center"/>
            <w:hideMark/>
          </w:tcPr>
          <w:p w14:paraId="1B1065F8"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5F24AC77"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1B8571D7" w14:textId="77777777" w:rsidTr="00821F9A">
        <w:trPr>
          <w:trHeight w:val="300"/>
        </w:trPr>
        <w:tc>
          <w:tcPr>
            <w:tcW w:w="2520" w:type="dxa"/>
            <w:tcBorders>
              <w:top w:val="nil"/>
              <w:left w:val="nil"/>
              <w:bottom w:val="nil"/>
              <w:right w:val="nil"/>
            </w:tcBorders>
            <w:shd w:val="clear" w:color="auto" w:fill="auto"/>
            <w:noWrap/>
            <w:vAlign w:val="center"/>
            <w:hideMark/>
          </w:tcPr>
          <w:p w14:paraId="1F7751E2"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130</w:t>
            </w:r>
          </w:p>
        </w:tc>
        <w:tc>
          <w:tcPr>
            <w:tcW w:w="1170" w:type="dxa"/>
            <w:tcBorders>
              <w:top w:val="nil"/>
              <w:left w:val="nil"/>
              <w:bottom w:val="nil"/>
              <w:right w:val="nil"/>
            </w:tcBorders>
            <w:shd w:val="clear" w:color="auto" w:fill="auto"/>
            <w:noWrap/>
            <w:vAlign w:val="center"/>
            <w:hideMark/>
          </w:tcPr>
          <w:p w14:paraId="3F8D155B"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720" w:type="dxa"/>
            <w:tcBorders>
              <w:top w:val="nil"/>
              <w:left w:val="nil"/>
              <w:bottom w:val="nil"/>
              <w:right w:val="nil"/>
            </w:tcBorders>
            <w:shd w:val="clear" w:color="auto" w:fill="auto"/>
            <w:noWrap/>
            <w:vAlign w:val="center"/>
            <w:hideMark/>
          </w:tcPr>
          <w:p w14:paraId="22791E20"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w:t>
            </w:r>
          </w:p>
        </w:tc>
      </w:tr>
      <w:tr w:rsidR="00115463" w:rsidRPr="00CB7613" w14:paraId="4AF853A7" w14:textId="77777777" w:rsidTr="00821F9A">
        <w:trPr>
          <w:trHeight w:val="300"/>
        </w:trPr>
        <w:tc>
          <w:tcPr>
            <w:tcW w:w="2520" w:type="dxa"/>
            <w:tcBorders>
              <w:top w:val="nil"/>
              <w:left w:val="nil"/>
              <w:bottom w:val="nil"/>
              <w:right w:val="nil"/>
            </w:tcBorders>
            <w:shd w:val="clear" w:color="auto" w:fill="auto"/>
            <w:noWrap/>
            <w:vAlign w:val="center"/>
            <w:hideMark/>
          </w:tcPr>
          <w:p w14:paraId="696D1221"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132</w:t>
            </w:r>
          </w:p>
        </w:tc>
        <w:tc>
          <w:tcPr>
            <w:tcW w:w="1170" w:type="dxa"/>
            <w:tcBorders>
              <w:top w:val="nil"/>
              <w:left w:val="nil"/>
              <w:bottom w:val="nil"/>
              <w:right w:val="nil"/>
            </w:tcBorders>
            <w:shd w:val="clear" w:color="auto" w:fill="auto"/>
            <w:noWrap/>
            <w:vAlign w:val="center"/>
            <w:hideMark/>
          </w:tcPr>
          <w:p w14:paraId="185D71B4"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53DFC794"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43F7E368" w14:textId="77777777" w:rsidTr="00821F9A">
        <w:trPr>
          <w:trHeight w:val="300"/>
        </w:trPr>
        <w:tc>
          <w:tcPr>
            <w:tcW w:w="2520" w:type="dxa"/>
            <w:tcBorders>
              <w:top w:val="nil"/>
              <w:left w:val="nil"/>
              <w:bottom w:val="nil"/>
              <w:right w:val="nil"/>
            </w:tcBorders>
            <w:shd w:val="clear" w:color="auto" w:fill="auto"/>
            <w:noWrap/>
            <w:vAlign w:val="center"/>
            <w:hideMark/>
          </w:tcPr>
          <w:p w14:paraId="33AE142C"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134</w:t>
            </w:r>
          </w:p>
        </w:tc>
        <w:tc>
          <w:tcPr>
            <w:tcW w:w="1170" w:type="dxa"/>
            <w:tcBorders>
              <w:top w:val="nil"/>
              <w:left w:val="nil"/>
              <w:bottom w:val="nil"/>
              <w:right w:val="nil"/>
            </w:tcBorders>
            <w:shd w:val="clear" w:color="auto" w:fill="auto"/>
            <w:noWrap/>
            <w:vAlign w:val="center"/>
            <w:hideMark/>
          </w:tcPr>
          <w:p w14:paraId="3848A20B"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557D5377"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6BE11139" w14:textId="77777777" w:rsidTr="00821F9A">
        <w:trPr>
          <w:trHeight w:val="300"/>
        </w:trPr>
        <w:tc>
          <w:tcPr>
            <w:tcW w:w="2520" w:type="dxa"/>
            <w:tcBorders>
              <w:top w:val="nil"/>
              <w:left w:val="nil"/>
              <w:bottom w:val="nil"/>
              <w:right w:val="nil"/>
            </w:tcBorders>
            <w:shd w:val="clear" w:color="auto" w:fill="auto"/>
            <w:noWrap/>
            <w:vAlign w:val="center"/>
            <w:hideMark/>
          </w:tcPr>
          <w:p w14:paraId="17DBEB32"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135</w:t>
            </w:r>
          </w:p>
        </w:tc>
        <w:tc>
          <w:tcPr>
            <w:tcW w:w="1170" w:type="dxa"/>
            <w:tcBorders>
              <w:top w:val="nil"/>
              <w:left w:val="nil"/>
              <w:bottom w:val="nil"/>
              <w:right w:val="nil"/>
            </w:tcBorders>
            <w:shd w:val="clear" w:color="auto" w:fill="auto"/>
            <w:noWrap/>
            <w:vAlign w:val="center"/>
            <w:hideMark/>
          </w:tcPr>
          <w:p w14:paraId="6ADA8B8B"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w:t>
            </w:r>
          </w:p>
        </w:tc>
        <w:tc>
          <w:tcPr>
            <w:tcW w:w="720" w:type="dxa"/>
            <w:tcBorders>
              <w:top w:val="nil"/>
              <w:left w:val="nil"/>
              <w:bottom w:val="nil"/>
              <w:right w:val="nil"/>
            </w:tcBorders>
            <w:shd w:val="clear" w:color="auto" w:fill="auto"/>
            <w:noWrap/>
            <w:vAlign w:val="center"/>
            <w:hideMark/>
          </w:tcPr>
          <w:p w14:paraId="5D283E0B"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w:t>
            </w:r>
          </w:p>
        </w:tc>
      </w:tr>
      <w:tr w:rsidR="00115463" w:rsidRPr="00CB7613" w14:paraId="3E2FE047" w14:textId="77777777" w:rsidTr="00821F9A">
        <w:trPr>
          <w:trHeight w:val="300"/>
        </w:trPr>
        <w:tc>
          <w:tcPr>
            <w:tcW w:w="2520" w:type="dxa"/>
            <w:tcBorders>
              <w:top w:val="nil"/>
              <w:left w:val="nil"/>
              <w:bottom w:val="nil"/>
              <w:right w:val="nil"/>
            </w:tcBorders>
            <w:shd w:val="clear" w:color="auto" w:fill="auto"/>
            <w:noWrap/>
            <w:vAlign w:val="center"/>
            <w:hideMark/>
          </w:tcPr>
          <w:p w14:paraId="345EA0C2"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137</w:t>
            </w:r>
          </w:p>
        </w:tc>
        <w:tc>
          <w:tcPr>
            <w:tcW w:w="1170" w:type="dxa"/>
            <w:tcBorders>
              <w:top w:val="nil"/>
              <w:left w:val="nil"/>
              <w:bottom w:val="nil"/>
              <w:right w:val="nil"/>
            </w:tcBorders>
            <w:shd w:val="clear" w:color="auto" w:fill="auto"/>
            <w:noWrap/>
            <w:vAlign w:val="center"/>
            <w:hideMark/>
          </w:tcPr>
          <w:p w14:paraId="2D49FF6E"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0AD8E758"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0233F198" w14:textId="77777777" w:rsidTr="00821F9A">
        <w:trPr>
          <w:trHeight w:val="300"/>
        </w:trPr>
        <w:tc>
          <w:tcPr>
            <w:tcW w:w="2520" w:type="dxa"/>
            <w:tcBorders>
              <w:top w:val="nil"/>
              <w:left w:val="nil"/>
              <w:bottom w:val="nil"/>
              <w:right w:val="nil"/>
            </w:tcBorders>
            <w:shd w:val="clear" w:color="auto" w:fill="auto"/>
            <w:noWrap/>
            <w:vAlign w:val="center"/>
            <w:hideMark/>
          </w:tcPr>
          <w:p w14:paraId="4DBBDE4E"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138</w:t>
            </w:r>
          </w:p>
        </w:tc>
        <w:tc>
          <w:tcPr>
            <w:tcW w:w="1170" w:type="dxa"/>
            <w:tcBorders>
              <w:top w:val="nil"/>
              <w:left w:val="nil"/>
              <w:bottom w:val="nil"/>
              <w:right w:val="nil"/>
            </w:tcBorders>
            <w:shd w:val="clear" w:color="auto" w:fill="auto"/>
            <w:noWrap/>
            <w:vAlign w:val="center"/>
            <w:hideMark/>
          </w:tcPr>
          <w:p w14:paraId="3B4C405C"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720" w:type="dxa"/>
            <w:tcBorders>
              <w:top w:val="nil"/>
              <w:left w:val="nil"/>
              <w:bottom w:val="nil"/>
              <w:right w:val="nil"/>
            </w:tcBorders>
            <w:shd w:val="clear" w:color="auto" w:fill="auto"/>
            <w:noWrap/>
            <w:vAlign w:val="center"/>
            <w:hideMark/>
          </w:tcPr>
          <w:p w14:paraId="774DE415"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115463" w:rsidRPr="00CB7613" w14:paraId="210A3681" w14:textId="77777777" w:rsidTr="00821F9A">
        <w:trPr>
          <w:trHeight w:val="300"/>
        </w:trPr>
        <w:tc>
          <w:tcPr>
            <w:tcW w:w="2520" w:type="dxa"/>
            <w:tcBorders>
              <w:top w:val="nil"/>
              <w:left w:val="nil"/>
              <w:bottom w:val="nil"/>
              <w:right w:val="nil"/>
            </w:tcBorders>
            <w:shd w:val="clear" w:color="auto" w:fill="auto"/>
            <w:noWrap/>
            <w:vAlign w:val="center"/>
            <w:hideMark/>
          </w:tcPr>
          <w:p w14:paraId="1DC8005B"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140</w:t>
            </w:r>
          </w:p>
        </w:tc>
        <w:tc>
          <w:tcPr>
            <w:tcW w:w="1170" w:type="dxa"/>
            <w:tcBorders>
              <w:top w:val="nil"/>
              <w:left w:val="nil"/>
              <w:bottom w:val="nil"/>
              <w:right w:val="nil"/>
            </w:tcBorders>
            <w:shd w:val="clear" w:color="auto" w:fill="auto"/>
            <w:noWrap/>
            <w:vAlign w:val="center"/>
            <w:hideMark/>
          </w:tcPr>
          <w:p w14:paraId="1CC25604"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720" w:type="dxa"/>
            <w:tcBorders>
              <w:top w:val="nil"/>
              <w:left w:val="nil"/>
              <w:bottom w:val="nil"/>
              <w:right w:val="nil"/>
            </w:tcBorders>
            <w:shd w:val="clear" w:color="auto" w:fill="auto"/>
            <w:noWrap/>
            <w:vAlign w:val="center"/>
            <w:hideMark/>
          </w:tcPr>
          <w:p w14:paraId="666A8F59"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2.7</w:t>
            </w:r>
          </w:p>
        </w:tc>
      </w:tr>
      <w:tr w:rsidR="00115463" w:rsidRPr="00CB7613" w14:paraId="775AC6F8" w14:textId="77777777" w:rsidTr="00821F9A">
        <w:trPr>
          <w:trHeight w:val="300"/>
        </w:trPr>
        <w:tc>
          <w:tcPr>
            <w:tcW w:w="2520" w:type="dxa"/>
            <w:tcBorders>
              <w:top w:val="nil"/>
              <w:left w:val="nil"/>
              <w:bottom w:val="nil"/>
              <w:right w:val="nil"/>
            </w:tcBorders>
            <w:shd w:val="clear" w:color="auto" w:fill="auto"/>
            <w:noWrap/>
            <w:vAlign w:val="center"/>
            <w:hideMark/>
          </w:tcPr>
          <w:p w14:paraId="1FD9BF4B"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142</w:t>
            </w:r>
          </w:p>
        </w:tc>
        <w:tc>
          <w:tcPr>
            <w:tcW w:w="1170" w:type="dxa"/>
            <w:tcBorders>
              <w:top w:val="nil"/>
              <w:left w:val="nil"/>
              <w:bottom w:val="nil"/>
              <w:right w:val="nil"/>
            </w:tcBorders>
            <w:shd w:val="clear" w:color="auto" w:fill="auto"/>
            <w:noWrap/>
            <w:vAlign w:val="center"/>
            <w:hideMark/>
          </w:tcPr>
          <w:p w14:paraId="7F8C5E35"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47071FC6"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48D4FD53" w14:textId="77777777" w:rsidTr="00821F9A">
        <w:trPr>
          <w:trHeight w:val="300"/>
        </w:trPr>
        <w:tc>
          <w:tcPr>
            <w:tcW w:w="2520" w:type="dxa"/>
            <w:tcBorders>
              <w:top w:val="nil"/>
              <w:left w:val="nil"/>
              <w:bottom w:val="nil"/>
              <w:right w:val="nil"/>
            </w:tcBorders>
            <w:shd w:val="clear" w:color="auto" w:fill="auto"/>
            <w:noWrap/>
            <w:vAlign w:val="center"/>
            <w:hideMark/>
          </w:tcPr>
          <w:p w14:paraId="70900257"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144</w:t>
            </w:r>
          </w:p>
        </w:tc>
        <w:tc>
          <w:tcPr>
            <w:tcW w:w="1170" w:type="dxa"/>
            <w:tcBorders>
              <w:top w:val="nil"/>
              <w:left w:val="nil"/>
              <w:bottom w:val="nil"/>
              <w:right w:val="nil"/>
            </w:tcBorders>
            <w:shd w:val="clear" w:color="auto" w:fill="auto"/>
            <w:noWrap/>
            <w:vAlign w:val="center"/>
            <w:hideMark/>
          </w:tcPr>
          <w:p w14:paraId="5FB6B352"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7F0A4A65"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3B7918CB" w14:textId="77777777" w:rsidTr="00821F9A">
        <w:trPr>
          <w:trHeight w:val="300"/>
        </w:trPr>
        <w:tc>
          <w:tcPr>
            <w:tcW w:w="2520" w:type="dxa"/>
            <w:tcBorders>
              <w:top w:val="nil"/>
              <w:left w:val="nil"/>
              <w:bottom w:val="nil"/>
              <w:right w:val="nil"/>
            </w:tcBorders>
            <w:shd w:val="clear" w:color="auto" w:fill="auto"/>
            <w:noWrap/>
            <w:vAlign w:val="center"/>
            <w:hideMark/>
          </w:tcPr>
          <w:p w14:paraId="2E074414"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146</w:t>
            </w:r>
          </w:p>
        </w:tc>
        <w:tc>
          <w:tcPr>
            <w:tcW w:w="1170" w:type="dxa"/>
            <w:tcBorders>
              <w:top w:val="nil"/>
              <w:left w:val="nil"/>
              <w:bottom w:val="nil"/>
              <w:right w:val="nil"/>
            </w:tcBorders>
            <w:shd w:val="clear" w:color="auto" w:fill="auto"/>
            <w:noWrap/>
            <w:vAlign w:val="center"/>
            <w:hideMark/>
          </w:tcPr>
          <w:p w14:paraId="67CB6E75"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02596B61"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1EAABD25" w14:textId="77777777" w:rsidTr="00821F9A">
        <w:trPr>
          <w:trHeight w:val="300"/>
        </w:trPr>
        <w:tc>
          <w:tcPr>
            <w:tcW w:w="2520" w:type="dxa"/>
            <w:tcBorders>
              <w:top w:val="nil"/>
              <w:left w:val="nil"/>
              <w:bottom w:val="nil"/>
              <w:right w:val="nil"/>
            </w:tcBorders>
            <w:shd w:val="clear" w:color="auto" w:fill="auto"/>
            <w:noWrap/>
            <w:vAlign w:val="center"/>
            <w:hideMark/>
          </w:tcPr>
          <w:p w14:paraId="2FB8F233"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149</w:t>
            </w:r>
          </w:p>
        </w:tc>
        <w:tc>
          <w:tcPr>
            <w:tcW w:w="1170" w:type="dxa"/>
            <w:tcBorders>
              <w:top w:val="nil"/>
              <w:left w:val="nil"/>
              <w:bottom w:val="nil"/>
              <w:right w:val="nil"/>
            </w:tcBorders>
            <w:shd w:val="clear" w:color="auto" w:fill="auto"/>
            <w:noWrap/>
            <w:vAlign w:val="center"/>
            <w:hideMark/>
          </w:tcPr>
          <w:p w14:paraId="65305FD3"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0BD8FE91"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33F207D1" w14:textId="77777777" w:rsidTr="00821F9A">
        <w:trPr>
          <w:trHeight w:val="300"/>
        </w:trPr>
        <w:tc>
          <w:tcPr>
            <w:tcW w:w="2520" w:type="dxa"/>
            <w:tcBorders>
              <w:top w:val="nil"/>
              <w:left w:val="nil"/>
              <w:bottom w:val="nil"/>
              <w:right w:val="nil"/>
            </w:tcBorders>
            <w:shd w:val="clear" w:color="auto" w:fill="auto"/>
            <w:noWrap/>
            <w:vAlign w:val="center"/>
            <w:hideMark/>
          </w:tcPr>
          <w:p w14:paraId="1726FE53"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150</w:t>
            </w:r>
          </w:p>
        </w:tc>
        <w:tc>
          <w:tcPr>
            <w:tcW w:w="1170" w:type="dxa"/>
            <w:tcBorders>
              <w:top w:val="nil"/>
              <w:left w:val="nil"/>
              <w:bottom w:val="nil"/>
              <w:right w:val="nil"/>
            </w:tcBorders>
            <w:shd w:val="clear" w:color="auto" w:fill="auto"/>
            <w:noWrap/>
            <w:vAlign w:val="center"/>
            <w:hideMark/>
          </w:tcPr>
          <w:p w14:paraId="4DF76D60"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w:t>
            </w:r>
          </w:p>
        </w:tc>
        <w:tc>
          <w:tcPr>
            <w:tcW w:w="720" w:type="dxa"/>
            <w:tcBorders>
              <w:top w:val="nil"/>
              <w:left w:val="nil"/>
              <w:bottom w:val="nil"/>
              <w:right w:val="nil"/>
            </w:tcBorders>
            <w:shd w:val="clear" w:color="auto" w:fill="auto"/>
            <w:noWrap/>
            <w:vAlign w:val="center"/>
            <w:hideMark/>
          </w:tcPr>
          <w:p w14:paraId="282BD0B2"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3.6</w:t>
            </w:r>
          </w:p>
        </w:tc>
      </w:tr>
      <w:tr w:rsidR="00115463" w:rsidRPr="00CB7613" w14:paraId="0581B0B2" w14:textId="77777777" w:rsidTr="00821F9A">
        <w:trPr>
          <w:trHeight w:val="300"/>
        </w:trPr>
        <w:tc>
          <w:tcPr>
            <w:tcW w:w="2520" w:type="dxa"/>
            <w:tcBorders>
              <w:top w:val="nil"/>
              <w:left w:val="nil"/>
              <w:bottom w:val="nil"/>
              <w:right w:val="nil"/>
            </w:tcBorders>
            <w:shd w:val="clear" w:color="auto" w:fill="auto"/>
            <w:noWrap/>
            <w:vAlign w:val="center"/>
            <w:hideMark/>
          </w:tcPr>
          <w:p w14:paraId="6722BDE2"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152</w:t>
            </w:r>
          </w:p>
        </w:tc>
        <w:tc>
          <w:tcPr>
            <w:tcW w:w="1170" w:type="dxa"/>
            <w:tcBorders>
              <w:top w:val="nil"/>
              <w:left w:val="nil"/>
              <w:bottom w:val="nil"/>
              <w:right w:val="nil"/>
            </w:tcBorders>
            <w:shd w:val="clear" w:color="auto" w:fill="auto"/>
            <w:noWrap/>
            <w:vAlign w:val="center"/>
            <w:hideMark/>
          </w:tcPr>
          <w:p w14:paraId="3ADB6297"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0D620C62"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2700D32E" w14:textId="77777777" w:rsidTr="00821F9A">
        <w:trPr>
          <w:trHeight w:val="300"/>
        </w:trPr>
        <w:tc>
          <w:tcPr>
            <w:tcW w:w="2520" w:type="dxa"/>
            <w:tcBorders>
              <w:top w:val="nil"/>
              <w:left w:val="nil"/>
              <w:bottom w:val="nil"/>
              <w:right w:val="nil"/>
            </w:tcBorders>
            <w:shd w:val="clear" w:color="auto" w:fill="auto"/>
            <w:noWrap/>
            <w:vAlign w:val="center"/>
            <w:hideMark/>
          </w:tcPr>
          <w:p w14:paraId="5B644CC4"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153</w:t>
            </w:r>
          </w:p>
        </w:tc>
        <w:tc>
          <w:tcPr>
            <w:tcW w:w="1170" w:type="dxa"/>
            <w:tcBorders>
              <w:top w:val="nil"/>
              <w:left w:val="nil"/>
              <w:bottom w:val="nil"/>
              <w:right w:val="nil"/>
            </w:tcBorders>
            <w:shd w:val="clear" w:color="auto" w:fill="auto"/>
            <w:noWrap/>
            <w:vAlign w:val="center"/>
            <w:hideMark/>
          </w:tcPr>
          <w:p w14:paraId="31E1EC92"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720" w:type="dxa"/>
            <w:tcBorders>
              <w:top w:val="nil"/>
              <w:left w:val="nil"/>
              <w:bottom w:val="nil"/>
              <w:right w:val="nil"/>
            </w:tcBorders>
            <w:shd w:val="clear" w:color="auto" w:fill="auto"/>
            <w:noWrap/>
            <w:vAlign w:val="center"/>
            <w:hideMark/>
          </w:tcPr>
          <w:p w14:paraId="433D700F"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115463" w:rsidRPr="00CB7613" w14:paraId="722476D1" w14:textId="77777777" w:rsidTr="00821F9A">
        <w:trPr>
          <w:trHeight w:val="300"/>
        </w:trPr>
        <w:tc>
          <w:tcPr>
            <w:tcW w:w="2520" w:type="dxa"/>
            <w:tcBorders>
              <w:top w:val="nil"/>
              <w:left w:val="nil"/>
              <w:bottom w:val="nil"/>
              <w:right w:val="nil"/>
            </w:tcBorders>
            <w:shd w:val="clear" w:color="auto" w:fill="auto"/>
            <w:noWrap/>
            <w:vAlign w:val="center"/>
            <w:hideMark/>
          </w:tcPr>
          <w:p w14:paraId="65B25C7B"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155</w:t>
            </w:r>
          </w:p>
        </w:tc>
        <w:tc>
          <w:tcPr>
            <w:tcW w:w="1170" w:type="dxa"/>
            <w:tcBorders>
              <w:top w:val="nil"/>
              <w:left w:val="nil"/>
              <w:bottom w:val="nil"/>
              <w:right w:val="nil"/>
            </w:tcBorders>
            <w:shd w:val="clear" w:color="auto" w:fill="auto"/>
            <w:noWrap/>
            <w:vAlign w:val="center"/>
            <w:hideMark/>
          </w:tcPr>
          <w:p w14:paraId="0692D38C"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720" w:type="dxa"/>
            <w:tcBorders>
              <w:top w:val="nil"/>
              <w:left w:val="nil"/>
              <w:bottom w:val="nil"/>
              <w:right w:val="nil"/>
            </w:tcBorders>
            <w:shd w:val="clear" w:color="auto" w:fill="auto"/>
            <w:noWrap/>
            <w:vAlign w:val="center"/>
            <w:hideMark/>
          </w:tcPr>
          <w:p w14:paraId="49CA54CF"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r>
      <w:tr w:rsidR="00115463" w:rsidRPr="00CB7613" w14:paraId="7C8FFCED" w14:textId="77777777" w:rsidTr="00821F9A">
        <w:trPr>
          <w:trHeight w:val="300"/>
        </w:trPr>
        <w:tc>
          <w:tcPr>
            <w:tcW w:w="2520" w:type="dxa"/>
            <w:tcBorders>
              <w:top w:val="nil"/>
              <w:left w:val="nil"/>
              <w:bottom w:val="nil"/>
              <w:right w:val="nil"/>
            </w:tcBorders>
            <w:shd w:val="clear" w:color="auto" w:fill="auto"/>
            <w:noWrap/>
            <w:vAlign w:val="center"/>
            <w:hideMark/>
          </w:tcPr>
          <w:p w14:paraId="7BEF2629"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155.2</w:t>
            </w:r>
          </w:p>
        </w:tc>
        <w:tc>
          <w:tcPr>
            <w:tcW w:w="1170" w:type="dxa"/>
            <w:tcBorders>
              <w:top w:val="nil"/>
              <w:left w:val="nil"/>
              <w:bottom w:val="nil"/>
              <w:right w:val="nil"/>
            </w:tcBorders>
            <w:shd w:val="clear" w:color="auto" w:fill="auto"/>
            <w:noWrap/>
            <w:vAlign w:val="center"/>
            <w:hideMark/>
          </w:tcPr>
          <w:p w14:paraId="2097E503"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7E397023"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623345DA" w14:textId="77777777" w:rsidTr="00821F9A">
        <w:trPr>
          <w:trHeight w:val="300"/>
        </w:trPr>
        <w:tc>
          <w:tcPr>
            <w:tcW w:w="2520" w:type="dxa"/>
            <w:tcBorders>
              <w:top w:val="nil"/>
              <w:left w:val="nil"/>
              <w:bottom w:val="nil"/>
              <w:right w:val="nil"/>
            </w:tcBorders>
            <w:shd w:val="clear" w:color="auto" w:fill="auto"/>
            <w:noWrap/>
            <w:vAlign w:val="center"/>
            <w:hideMark/>
          </w:tcPr>
          <w:p w14:paraId="3AE70702"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157</w:t>
            </w:r>
          </w:p>
        </w:tc>
        <w:tc>
          <w:tcPr>
            <w:tcW w:w="1170" w:type="dxa"/>
            <w:tcBorders>
              <w:top w:val="nil"/>
              <w:left w:val="nil"/>
              <w:bottom w:val="nil"/>
              <w:right w:val="nil"/>
            </w:tcBorders>
            <w:shd w:val="clear" w:color="auto" w:fill="auto"/>
            <w:noWrap/>
            <w:vAlign w:val="center"/>
            <w:hideMark/>
          </w:tcPr>
          <w:p w14:paraId="4C04BBC1"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720" w:type="dxa"/>
            <w:tcBorders>
              <w:top w:val="nil"/>
              <w:left w:val="nil"/>
              <w:bottom w:val="nil"/>
              <w:right w:val="nil"/>
            </w:tcBorders>
            <w:shd w:val="clear" w:color="auto" w:fill="auto"/>
            <w:noWrap/>
            <w:vAlign w:val="center"/>
            <w:hideMark/>
          </w:tcPr>
          <w:p w14:paraId="6CA3C7C2"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r>
      <w:tr w:rsidR="00115463" w:rsidRPr="00CB7613" w14:paraId="1B35949E" w14:textId="77777777" w:rsidTr="00821F9A">
        <w:trPr>
          <w:trHeight w:val="300"/>
        </w:trPr>
        <w:tc>
          <w:tcPr>
            <w:tcW w:w="2520" w:type="dxa"/>
            <w:tcBorders>
              <w:top w:val="nil"/>
              <w:left w:val="nil"/>
              <w:bottom w:val="nil"/>
              <w:right w:val="nil"/>
            </w:tcBorders>
            <w:shd w:val="clear" w:color="auto" w:fill="auto"/>
            <w:noWrap/>
            <w:vAlign w:val="center"/>
            <w:hideMark/>
          </w:tcPr>
          <w:p w14:paraId="640B9715"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158</w:t>
            </w:r>
          </w:p>
        </w:tc>
        <w:tc>
          <w:tcPr>
            <w:tcW w:w="1170" w:type="dxa"/>
            <w:tcBorders>
              <w:top w:val="nil"/>
              <w:left w:val="nil"/>
              <w:bottom w:val="nil"/>
              <w:right w:val="nil"/>
            </w:tcBorders>
            <w:shd w:val="clear" w:color="auto" w:fill="auto"/>
            <w:noWrap/>
            <w:vAlign w:val="center"/>
            <w:hideMark/>
          </w:tcPr>
          <w:p w14:paraId="2BAFE722"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720" w:type="dxa"/>
            <w:tcBorders>
              <w:top w:val="nil"/>
              <w:left w:val="nil"/>
              <w:bottom w:val="nil"/>
              <w:right w:val="nil"/>
            </w:tcBorders>
            <w:shd w:val="clear" w:color="auto" w:fill="auto"/>
            <w:noWrap/>
            <w:vAlign w:val="center"/>
            <w:hideMark/>
          </w:tcPr>
          <w:p w14:paraId="1642C96A"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115463" w:rsidRPr="00CB7613" w14:paraId="328BB812" w14:textId="77777777" w:rsidTr="00821F9A">
        <w:trPr>
          <w:trHeight w:val="300"/>
        </w:trPr>
        <w:tc>
          <w:tcPr>
            <w:tcW w:w="2520" w:type="dxa"/>
            <w:tcBorders>
              <w:top w:val="nil"/>
              <w:left w:val="nil"/>
              <w:bottom w:val="nil"/>
              <w:right w:val="nil"/>
            </w:tcBorders>
            <w:shd w:val="clear" w:color="auto" w:fill="auto"/>
            <w:noWrap/>
            <w:vAlign w:val="center"/>
            <w:hideMark/>
          </w:tcPr>
          <w:p w14:paraId="71933235"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160</w:t>
            </w:r>
          </w:p>
        </w:tc>
        <w:tc>
          <w:tcPr>
            <w:tcW w:w="1170" w:type="dxa"/>
            <w:tcBorders>
              <w:top w:val="nil"/>
              <w:left w:val="nil"/>
              <w:bottom w:val="nil"/>
              <w:right w:val="nil"/>
            </w:tcBorders>
            <w:shd w:val="clear" w:color="auto" w:fill="auto"/>
            <w:noWrap/>
            <w:vAlign w:val="center"/>
            <w:hideMark/>
          </w:tcPr>
          <w:p w14:paraId="36FA2007"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w:t>
            </w:r>
          </w:p>
        </w:tc>
        <w:tc>
          <w:tcPr>
            <w:tcW w:w="720" w:type="dxa"/>
            <w:tcBorders>
              <w:top w:val="nil"/>
              <w:left w:val="nil"/>
              <w:bottom w:val="nil"/>
              <w:right w:val="nil"/>
            </w:tcBorders>
            <w:shd w:val="clear" w:color="auto" w:fill="auto"/>
            <w:noWrap/>
            <w:vAlign w:val="center"/>
            <w:hideMark/>
          </w:tcPr>
          <w:p w14:paraId="34AB814A"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4.9</w:t>
            </w:r>
          </w:p>
        </w:tc>
      </w:tr>
      <w:tr w:rsidR="00115463" w:rsidRPr="00CB7613" w14:paraId="14499019" w14:textId="77777777" w:rsidTr="00821F9A">
        <w:trPr>
          <w:trHeight w:val="300"/>
        </w:trPr>
        <w:tc>
          <w:tcPr>
            <w:tcW w:w="2520" w:type="dxa"/>
            <w:tcBorders>
              <w:top w:val="nil"/>
              <w:left w:val="nil"/>
              <w:bottom w:val="nil"/>
              <w:right w:val="nil"/>
            </w:tcBorders>
            <w:shd w:val="clear" w:color="auto" w:fill="auto"/>
            <w:noWrap/>
            <w:vAlign w:val="center"/>
            <w:hideMark/>
          </w:tcPr>
          <w:p w14:paraId="35214941"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163</w:t>
            </w:r>
          </w:p>
        </w:tc>
        <w:tc>
          <w:tcPr>
            <w:tcW w:w="1170" w:type="dxa"/>
            <w:tcBorders>
              <w:top w:val="nil"/>
              <w:left w:val="nil"/>
              <w:bottom w:val="nil"/>
              <w:right w:val="nil"/>
            </w:tcBorders>
            <w:shd w:val="clear" w:color="auto" w:fill="auto"/>
            <w:noWrap/>
            <w:vAlign w:val="center"/>
            <w:hideMark/>
          </w:tcPr>
          <w:p w14:paraId="59041DBA"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0DF53D9E"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18FCD234" w14:textId="77777777" w:rsidTr="00821F9A">
        <w:trPr>
          <w:trHeight w:val="300"/>
        </w:trPr>
        <w:tc>
          <w:tcPr>
            <w:tcW w:w="2520" w:type="dxa"/>
            <w:tcBorders>
              <w:top w:val="nil"/>
              <w:left w:val="nil"/>
              <w:bottom w:val="nil"/>
              <w:right w:val="nil"/>
            </w:tcBorders>
            <w:shd w:val="clear" w:color="auto" w:fill="auto"/>
            <w:noWrap/>
            <w:vAlign w:val="center"/>
            <w:hideMark/>
          </w:tcPr>
          <w:p w14:paraId="6529BD50"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164</w:t>
            </w:r>
          </w:p>
        </w:tc>
        <w:tc>
          <w:tcPr>
            <w:tcW w:w="1170" w:type="dxa"/>
            <w:tcBorders>
              <w:top w:val="nil"/>
              <w:left w:val="nil"/>
              <w:bottom w:val="nil"/>
              <w:right w:val="nil"/>
            </w:tcBorders>
            <w:shd w:val="clear" w:color="auto" w:fill="auto"/>
            <w:noWrap/>
            <w:vAlign w:val="center"/>
            <w:hideMark/>
          </w:tcPr>
          <w:p w14:paraId="0D5082AD"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64B1EDCE"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319DFB98" w14:textId="77777777" w:rsidTr="00821F9A">
        <w:trPr>
          <w:trHeight w:val="300"/>
        </w:trPr>
        <w:tc>
          <w:tcPr>
            <w:tcW w:w="2520" w:type="dxa"/>
            <w:tcBorders>
              <w:top w:val="nil"/>
              <w:left w:val="nil"/>
              <w:bottom w:val="nil"/>
              <w:right w:val="nil"/>
            </w:tcBorders>
            <w:shd w:val="clear" w:color="auto" w:fill="auto"/>
            <w:noWrap/>
            <w:vAlign w:val="center"/>
            <w:hideMark/>
          </w:tcPr>
          <w:p w14:paraId="3618CA9D"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165</w:t>
            </w:r>
          </w:p>
        </w:tc>
        <w:tc>
          <w:tcPr>
            <w:tcW w:w="1170" w:type="dxa"/>
            <w:tcBorders>
              <w:top w:val="nil"/>
              <w:left w:val="nil"/>
              <w:bottom w:val="nil"/>
              <w:right w:val="nil"/>
            </w:tcBorders>
            <w:shd w:val="clear" w:color="auto" w:fill="auto"/>
            <w:noWrap/>
            <w:vAlign w:val="center"/>
            <w:hideMark/>
          </w:tcPr>
          <w:p w14:paraId="7021CBF0"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w:t>
            </w:r>
          </w:p>
        </w:tc>
        <w:tc>
          <w:tcPr>
            <w:tcW w:w="720" w:type="dxa"/>
            <w:tcBorders>
              <w:top w:val="nil"/>
              <w:left w:val="nil"/>
              <w:bottom w:val="nil"/>
              <w:right w:val="nil"/>
            </w:tcBorders>
            <w:shd w:val="clear" w:color="auto" w:fill="auto"/>
            <w:noWrap/>
            <w:vAlign w:val="center"/>
            <w:hideMark/>
          </w:tcPr>
          <w:p w14:paraId="5B99AD66"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3.1</w:t>
            </w:r>
          </w:p>
        </w:tc>
      </w:tr>
      <w:tr w:rsidR="00115463" w:rsidRPr="00CB7613" w14:paraId="7F44BA2D" w14:textId="77777777" w:rsidTr="00821F9A">
        <w:trPr>
          <w:trHeight w:val="300"/>
        </w:trPr>
        <w:tc>
          <w:tcPr>
            <w:tcW w:w="2520" w:type="dxa"/>
            <w:tcBorders>
              <w:top w:val="nil"/>
              <w:left w:val="nil"/>
              <w:bottom w:val="nil"/>
              <w:right w:val="nil"/>
            </w:tcBorders>
            <w:shd w:val="clear" w:color="auto" w:fill="auto"/>
            <w:noWrap/>
            <w:vAlign w:val="center"/>
            <w:hideMark/>
          </w:tcPr>
          <w:p w14:paraId="14C9D262"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170</w:t>
            </w:r>
          </w:p>
        </w:tc>
        <w:tc>
          <w:tcPr>
            <w:tcW w:w="1170" w:type="dxa"/>
            <w:tcBorders>
              <w:top w:val="nil"/>
              <w:left w:val="nil"/>
              <w:bottom w:val="nil"/>
              <w:right w:val="nil"/>
            </w:tcBorders>
            <w:shd w:val="clear" w:color="auto" w:fill="auto"/>
            <w:noWrap/>
            <w:vAlign w:val="center"/>
            <w:hideMark/>
          </w:tcPr>
          <w:p w14:paraId="1D98BD1D"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c>
          <w:tcPr>
            <w:tcW w:w="720" w:type="dxa"/>
            <w:tcBorders>
              <w:top w:val="nil"/>
              <w:left w:val="nil"/>
              <w:bottom w:val="nil"/>
              <w:right w:val="nil"/>
            </w:tcBorders>
            <w:shd w:val="clear" w:color="auto" w:fill="auto"/>
            <w:noWrap/>
            <w:vAlign w:val="center"/>
            <w:hideMark/>
          </w:tcPr>
          <w:p w14:paraId="079BCE44"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5.8</w:t>
            </w:r>
          </w:p>
        </w:tc>
      </w:tr>
      <w:tr w:rsidR="00115463" w:rsidRPr="00CB7613" w14:paraId="37A5A409" w14:textId="77777777" w:rsidTr="00821F9A">
        <w:trPr>
          <w:trHeight w:val="300"/>
        </w:trPr>
        <w:tc>
          <w:tcPr>
            <w:tcW w:w="2520" w:type="dxa"/>
            <w:tcBorders>
              <w:top w:val="nil"/>
              <w:left w:val="nil"/>
              <w:bottom w:val="nil"/>
              <w:right w:val="nil"/>
            </w:tcBorders>
            <w:shd w:val="clear" w:color="auto" w:fill="auto"/>
            <w:noWrap/>
            <w:vAlign w:val="center"/>
            <w:hideMark/>
          </w:tcPr>
          <w:p w14:paraId="0AA74863"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174</w:t>
            </w:r>
          </w:p>
        </w:tc>
        <w:tc>
          <w:tcPr>
            <w:tcW w:w="1170" w:type="dxa"/>
            <w:tcBorders>
              <w:top w:val="nil"/>
              <w:left w:val="nil"/>
              <w:bottom w:val="nil"/>
              <w:right w:val="nil"/>
            </w:tcBorders>
            <w:shd w:val="clear" w:color="auto" w:fill="auto"/>
            <w:noWrap/>
            <w:vAlign w:val="center"/>
            <w:hideMark/>
          </w:tcPr>
          <w:p w14:paraId="4E90B124"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720" w:type="dxa"/>
            <w:tcBorders>
              <w:top w:val="nil"/>
              <w:left w:val="nil"/>
              <w:bottom w:val="nil"/>
              <w:right w:val="nil"/>
            </w:tcBorders>
            <w:shd w:val="clear" w:color="auto" w:fill="auto"/>
            <w:noWrap/>
            <w:vAlign w:val="center"/>
            <w:hideMark/>
          </w:tcPr>
          <w:p w14:paraId="1FE88E3E"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115463" w:rsidRPr="00CB7613" w14:paraId="37822BAA" w14:textId="77777777" w:rsidTr="00821F9A">
        <w:trPr>
          <w:trHeight w:val="300"/>
        </w:trPr>
        <w:tc>
          <w:tcPr>
            <w:tcW w:w="2520" w:type="dxa"/>
            <w:tcBorders>
              <w:top w:val="nil"/>
              <w:left w:val="nil"/>
              <w:bottom w:val="nil"/>
              <w:right w:val="nil"/>
            </w:tcBorders>
            <w:shd w:val="clear" w:color="auto" w:fill="auto"/>
            <w:noWrap/>
            <w:vAlign w:val="center"/>
            <w:hideMark/>
          </w:tcPr>
          <w:p w14:paraId="6892B9FE"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175</w:t>
            </w:r>
          </w:p>
        </w:tc>
        <w:tc>
          <w:tcPr>
            <w:tcW w:w="1170" w:type="dxa"/>
            <w:tcBorders>
              <w:top w:val="nil"/>
              <w:left w:val="nil"/>
              <w:bottom w:val="nil"/>
              <w:right w:val="nil"/>
            </w:tcBorders>
            <w:shd w:val="clear" w:color="auto" w:fill="auto"/>
            <w:noWrap/>
            <w:vAlign w:val="center"/>
            <w:hideMark/>
          </w:tcPr>
          <w:p w14:paraId="5FF64579"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w:t>
            </w:r>
          </w:p>
        </w:tc>
        <w:tc>
          <w:tcPr>
            <w:tcW w:w="720" w:type="dxa"/>
            <w:tcBorders>
              <w:top w:val="nil"/>
              <w:left w:val="nil"/>
              <w:bottom w:val="nil"/>
              <w:right w:val="nil"/>
            </w:tcBorders>
            <w:shd w:val="clear" w:color="auto" w:fill="auto"/>
            <w:noWrap/>
            <w:vAlign w:val="center"/>
            <w:hideMark/>
          </w:tcPr>
          <w:p w14:paraId="05D42AFF"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4.0</w:t>
            </w:r>
          </w:p>
        </w:tc>
      </w:tr>
      <w:tr w:rsidR="00115463" w:rsidRPr="00CB7613" w14:paraId="73B4F128" w14:textId="77777777" w:rsidTr="00821F9A">
        <w:trPr>
          <w:trHeight w:val="300"/>
        </w:trPr>
        <w:tc>
          <w:tcPr>
            <w:tcW w:w="2520" w:type="dxa"/>
            <w:tcBorders>
              <w:top w:val="nil"/>
              <w:left w:val="nil"/>
              <w:bottom w:val="nil"/>
              <w:right w:val="nil"/>
            </w:tcBorders>
            <w:shd w:val="clear" w:color="auto" w:fill="auto"/>
            <w:noWrap/>
            <w:vAlign w:val="center"/>
            <w:hideMark/>
          </w:tcPr>
          <w:p w14:paraId="17D1E6FC"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177</w:t>
            </w:r>
          </w:p>
        </w:tc>
        <w:tc>
          <w:tcPr>
            <w:tcW w:w="1170" w:type="dxa"/>
            <w:tcBorders>
              <w:top w:val="nil"/>
              <w:left w:val="nil"/>
              <w:bottom w:val="nil"/>
              <w:right w:val="nil"/>
            </w:tcBorders>
            <w:shd w:val="clear" w:color="auto" w:fill="auto"/>
            <w:noWrap/>
            <w:vAlign w:val="center"/>
            <w:hideMark/>
          </w:tcPr>
          <w:p w14:paraId="6A971D4C"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424BDEF3"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730B77D2" w14:textId="77777777" w:rsidTr="00821F9A">
        <w:trPr>
          <w:trHeight w:val="300"/>
        </w:trPr>
        <w:tc>
          <w:tcPr>
            <w:tcW w:w="2520" w:type="dxa"/>
            <w:tcBorders>
              <w:top w:val="nil"/>
              <w:left w:val="nil"/>
              <w:bottom w:val="nil"/>
              <w:right w:val="nil"/>
            </w:tcBorders>
            <w:shd w:val="clear" w:color="auto" w:fill="auto"/>
            <w:noWrap/>
            <w:vAlign w:val="center"/>
            <w:hideMark/>
          </w:tcPr>
          <w:p w14:paraId="7F948669"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178</w:t>
            </w:r>
          </w:p>
        </w:tc>
        <w:tc>
          <w:tcPr>
            <w:tcW w:w="1170" w:type="dxa"/>
            <w:tcBorders>
              <w:top w:val="nil"/>
              <w:left w:val="nil"/>
              <w:bottom w:val="nil"/>
              <w:right w:val="nil"/>
            </w:tcBorders>
            <w:shd w:val="clear" w:color="auto" w:fill="auto"/>
            <w:noWrap/>
            <w:vAlign w:val="center"/>
            <w:hideMark/>
          </w:tcPr>
          <w:p w14:paraId="7FF56626"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045CB153"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7C79A057" w14:textId="77777777" w:rsidTr="00821F9A">
        <w:trPr>
          <w:trHeight w:val="300"/>
        </w:trPr>
        <w:tc>
          <w:tcPr>
            <w:tcW w:w="2520" w:type="dxa"/>
            <w:tcBorders>
              <w:top w:val="nil"/>
              <w:left w:val="nil"/>
              <w:bottom w:val="nil"/>
              <w:right w:val="nil"/>
            </w:tcBorders>
            <w:shd w:val="clear" w:color="auto" w:fill="auto"/>
            <w:noWrap/>
            <w:vAlign w:val="center"/>
            <w:hideMark/>
          </w:tcPr>
          <w:p w14:paraId="1A0095BF"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180</w:t>
            </w:r>
          </w:p>
        </w:tc>
        <w:tc>
          <w:tcPr>
            <w:tcW w:w="1170" w:type="dxa"/>
            <w:tcBorders>
              <w:top w:val="nil"/>
              <w:left w:val="nil"/>
              <w:bottom w:val="nil"/>
              <w:right w:val="nil"/>
            </w:tcBorders>
            <w:shd w:val="clear" w:color="auto" w:fill="auto"/>
            <w:noWrap/>
            <w:vAlign w:val="center"/>
            <w:hideMark/>
          </w:tcPr>
          <w:p w14:paraId="237D8DF1"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w:t>
            </w:r>
          </w:p>
        </w:tc>
        <w:tc>
          <w:tcPr>
            <w:tcW w:w="720" w:type="dxa"/>
            <w:tcBorders>
              <w:top w:val="nil"/>
              <w:left w:val="nil"/>
              <w:bottom w:val="nil"/>
              <w:right w:val="nil"/>
            </w:tcBorders>
            <w:shd w:val="clear" w:color="auto" w:fill="auto"/>
            <w:noWrap/>
            <w:vAlign w:val="center"/>
            <w:hideMark/>
          </w:tcPr>
          <w:p w14:paraId="22BB09F4"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3.1</w:t>
            </w:r>
          </w:p>
        </w:tc>
      </w:tr>
      <w:tr w:rsidR="00115463" w:rsidRPr="00CB7613" w14:paraId="2F3D1E94" w14:textId="77777777" w:rsidTr="00821F9A">
        <w:trPr>
          <w:trHeight w:val="300"/>
        </w:trPr>
        <w:tc>
          <w:tcPr>
            <w:tcW w:w="2520" w:type="dxa"/>
            <w:tcBorders>
              <w:top w:val="nil"/>
              <w:left w:val="nil"/>
              <w:bottom w:val="nil"/>
              <w:right w:val="nil"/>
            </w:tcBorders>
            <w:shd w:val="clear" w:color="auto" w:fill="auto"/>
            <w:noWrap/>
            <w:vAlign w:val="center"/>
            <w:hideMark/>
          </w:tcPr>
          <w:p w14:paraId="61092D7A"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182</w:t>
            </w:r>
          </w:p>
        </w:tc>
        <w:tc>
          <w:tcPr>
            <w:tcW w:w="1170" w:type="dxa"/>
            <w:tcBorders>
              <w:top w:val="nil"/>
              <w:left w:val="nil"/>
              <w:bottom w:val="nil"/>
              <w:right w:val="nil"/>
            </w:tcBorders>
            <w:shd w:val="clear" w:color="auto" w:fill="auto"/>
            <w:noWrap/>
            <w:vAlign w:val="center"/>
            <w:hideMark/>
          </w:tcPr>
          <w:p w14:paraId="38229589"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21CF780C"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1017959F" w14:textId="77777777" w:rsidTr="00821F9A">
        <w:trPr>
          <w:trHeight w:val="300"/>
        </w:trPr>
        <w:tc>
          <w:tcPr>
            <w:tcW w:w="2520" w:type="dxa"/>
            <w:tcBorders>
              <w:top w:val="nil"/>
              <w:left w:val="nil"/>
              <w:bottom w:val="nil"/>
              <w:right w:val="nil"/>
            </w:tcBorders>
            <w:shd w:val="clear" w:color="auto" w:fill="auto"/>
            <w:noWrap/>
            <w:vAlign w:val="center"/>
            <w:hideMark/>
          </w:tcPr>
          <w:p w14:paraId="56CAF2C6"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185</w:t>
            </w:r>
          </w:p>
        </w:tc>
        <w:tc>
          <w:tcPr>
            <w:tcW w:w="1170" w:type="dxa"/>
            <w:tcBorders>
              <w:top w:val="nil"/>
              <w:left w:val="nil"/>
              <w:bottom w:val="nil"/>
              <w:right w:val="nil"/>
            </w:tcBorders>
            <w:shd w:val="clear" w:color="auto" w:fill="auto"/>
            <w:noWrap/>
            <w:vAlign w:val="center"/>
            <w:hideMark/>
          </w:tcPr>
          <w:p w14:paraId="42D07C0F"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720" w:type="dxa"/>
            <w:tcBorders>
              <w:top w:val="nil"/>
              <w:left w:val="nil"/>
              <w:bottom w:val="nil"/>
              <w:right w:val="nil"/>
            </w:tcBorders>
            <w:shd w:val="clear" w:color="auto" w:fill="auto"/>
            <w:noWrap/>
            <w:vAlign w:val="center"/>
            <w:hideMark/>
          </w:tcPr>
          <w:p w14:paraId="53341507"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w:t>
            </w:r>
          </w:p>
        </w:tc>
      </w:tr>
      <w:tr w:rsidR="00115463" w:rsidRPr="00CB7613" w14:paraId="73A4FBAF" w14:textId="77777777" w:rsidTr="00821F9A">
        <w:trPr>
          <w:trHeight w:val="300"/>
        </w:trPr>
        <w:tc>
          <w:tcPr>
            <w:tcW w:w="2520" w:type="dxa"/>
            <w:tcBorders>
              <w:top w:val="nil"/>
              <w:left w:val="nil"/>
              <w:bottom w:val="nil"/>
              <w:right w:val="nil"/>
            </w:tcBorders>
            <w:shd w:val="clear" w:color="auto" w:fill="auto"/>
            <w:noWrap/>
            <w:vAlign w:val="center"/>
            <w:hideMark/>
          </w:tcPr>
          <w:p w14:paraId="73D3B3B3"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186</w:t>
            </w:r>
          </w:p>
        </w:tc>
        <w:tc>
          <w:tcPr>
            <w:tcW w:w="1170" w:type="dxa"/>
            <w:tcBorders>
              <w:top w:val="nil"/>
              <w:left w:val="nil"/>
              <w:bottom w:val="nil"/>
              <w:right w:val="nil"/>
            </w:tcBorders>
            <w:shd w:val="clear" w:color="auto" w:fill="auto"/>
            <w:noWrap/>
            <w:vAlign w:val="center"/>
            <w:hideMark/>
          </w:tcPr>
          <w:p w14:paraId="1BA1CA0C"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28D0F71E"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21C2D372" w14:textId="77777777" w:rsidTr="00821F9A">
        <w:trPr>
          <w:trHeight w:val="300"/>
        </w:trPr>
        <w:tc>
          <w:tcPr>
            <w:tcW w:w="2520" w:type="dxa"/>
            <w:tcBorders>
              <w:top w:val="nil"/>
              <w:left w:val="nil"/>
              <w:bottom w:val="nil"/>
              <w:right w:val="nil"/>
            </w:tcBorders>
            <w:shd w:val="clear" w:color="auto" w:fill="auto"/>
            <w:noWrap/>
            <w:vAlign w:val="center"/>
            <w:hideMark/>
          </w:tcPr>
          <w:p w14:paraId="1B5854D9"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188</w:t>
            </w:r>
          </w:p>
        </w:tc>
        <w:tc>
          <w:tcPr>
            <w:tcW w:w="1170" w:type="dxa"/>
            <w:tcBorders>
              <w:top w:val="nil"/>
              <w:left w:val="nil"/>
              <w:bottom w:val="nil"/>
              <w:right w:val="nil"/>
            </w:tcBorders>
            <w:shd w:val="clear" w:color="auto" w:fill="auto"/>
            <w:noWrap/>
            <w:vAlign w:val="center"/>
            <w:hideMark/>
          </w:tcPr>
          <w:p w14:paraId="26BBCE71"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720" w:type="dxa"/>
            <w:tcBorders>
              <w:top w:val="nil"/>
              <w:left w:val="nil"/>
              <w:bottom w:val="nil"/>
              <w:right w:val="nil"/>
            </w:tcBorders>
            <w:shd w:val="clear" w:color="auto" w:fill="auto"/>
            <w:noWrap/>
            <w:vAlign w:val="center"/>
            <w:hideMark/>
          </w:tcPr>
          <w:p w14:paraId="0DEB9514"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115463" w:rsidRPr="00CB7613" w14:paraId="1FD14157" w14:textId="77777777" w:rsidTr="00821F9A">
        <w:trPr>
          <w:trHeight w:val="300"/>
        </w:trPr>
        <w:tc>
          <w:tcPr>
            <w:tcW w:w="2520" w:type="dxa"/>
            <w:tcBorders>
              <w:top w:val="nil"/>
              <w:left w:val="nil"/>
              <w:bottom w:val="nil"/>
              <w:right w:val="nil"/>
            </w:tcBorders>
            <w:shd w:val="clear" w:color="auto" w:fill="auto"/>
            <w:noWrap/>
            <w:vAlign w:val="center"/>
            <w:hideMark/>
          </w:tcPr>
          <w:p w14:paraId="4A367236"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190</w:t>
            </w:r>
          </w:p>
        </w:tc>
        <w:tc>
          <w:tcPr>
            <w:tcW w:w="1170" w:type="dxa"/>
            <w:tcBorders>
              <w:top w:val="nil"/>
              <w:left w:val="nil"/>
              <w:bottom w:val="nil"/>
              <w:right w:val="nil"/>
            </w:tcBorders>
            <w:shd w:val="clear" w:color="auto" w:fill="auto"/>
            <w:noWrap/>
            <w:vAlign w:val="center"/>
            <w:hideMark/>
          </w:tcPr>
          <w:p w14:paraId="25C86B7E"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w:t>
            </w:r>
          </w:p>
        </w:tc>
        <w:tc>
          <w:tcPr>
            <w:tcW w:w="720" w:type="dxa"/>
            <w:tcBorders>
              <w:top w:val="nil"/>
              <w:left w:val="nil"/>
              <w:bottom w:val="nil"/>
              <w:right w:val="nil"/>
            </w:tcBorders>
            <w:shd w:val="clear" w:color="auto" w:fill="auto"/>
            <w:noWrap/>
            <w:vAlign w:val="center"/>
            <w:hideMark/>
          </w:tcPr>
          <w:p w14:paraId="14D08D81"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4.5</w:t>
            </w:r>
          </w:p>
        </w:tc>
      </w:tr>
      <w:tr w:rsidR="00115463" w:rsidRPr="00CB7613" w14:paraId="49D4A7BA" w14:textId="77777777" w:rsidTr="00821F9A">
        <w:trPr>
          <w:trHeight w:val="300"/>
        </w:trPr>
        <w:tc>
          <w:tcPr>
            <w:tcW w:w="2520" w:type="dxa"/>
            <w:tcBorders>
              <w:top w:val="nil"/>
              <w:left w:val="nil"/>
              <w:bottom w:val="nil"/>
              <w:right w:val="nil"/>
            </w:tcBorders>
            <w:shd w:val="clear" w:color="auto" w:fill="auto"/>
            <w:noWrap/>
            <w:vAlign w:val="center"/>
            <w:hideMark/>
          </w:tcPr>
          <w:p w14:paraId="39C47847"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lastRenderedPageBreak/>
              <w:t>192</w:t>
            </w:r>
          </w:p>
        </w:tc>
        <w:tc>
          <w:tcPr>
            <w:tcW w:w="1170" w:type="dxa"/>
            <w:tcBorders>
              <w:top w:val="nil"/>
              <w:left w:val="nil"/>
              <w:bottom w:val="nil"/>
              <w:right w:val="nil"/>
            </w:tcBorders>
            <w:shd w:val="clear" w:color="auto" w:fill="auto"/>
            <w:noWrap/>
            <w:vAlign w:val="center"/>
            <w:hideMark/>
          </w:tcPr>
          <w:p w14:paraId="4147152F"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720" w:type="dxa"/>
            <w:tcBorders>
              <w:top w:val="nil"/>
              <w:left w:val="nil"/>
              <w:bottom w:val="nil"/>
              <w:right w:val="nil"/>
            </w:tcBorders>
            <w:shd w:val="clear" w:color="auto" w:fill="auto"/>
            <w:noWrap/>
            <w:vAlign w:val="center"/>
            <w:hideMark/>
          </w:tcPr>
          <w:p w14:paraId="5F047A4C"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115463" w:rsidRPr="00CB7613" w14:paraId="40082403" w14:textId="77777777" w:rsidTr="00821F9A">
        <w:trPr>
          <w:trHeight w:val="300"/>
        </w:trPr>
        <w:tc>
          <w:tcPr>
            <w:tcW w:w="2520" w:type="dxa"/>
            <w:tcBorders>
              <w:top w:val="nil"/>
              <w:left w:val="nil"/>
              <w:bottom w:val="nil"/>
              <w:right w:val="nil"/>
            </w:tcBorders>
            <w:shd w:val="clear" w:color="auto" w:fill="auto"/>
            <w:noWrap/>
            <w:vAlign w:val="center"/>
            <w:hideMark/>
          </w:tcPr>
          <w:p w14:paraId="7E33568B"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193</w:t>
            </w:r>
          </w:p>
        </w:tc>
        <w:tc>
          <w:tcPr>
            <w:tcW w:w="1170" w:type="dxa"/>
            <w:tcBorders>
              <w:top w:val="nil"/>
              <w:left w:val="nil"/>
              <w:bottom w:val="nil"/>
              <w:right w:val="nil"/>
            </w:tcBorders>
            <w:shd w:val="clear" w:color="auto" w:fill="auto"/>
            <w:noWrap/>
            <w:vAlign w:val="center"/>
            <w:hideMark/>
          </w:tcPr>
          <w:p w14:paraId="128C19BF"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23C4629F"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1FB61D27" w14:textId="77777777" w:rsidTr="00821F9A">
        <w:trPr>
          <w:trHeight w:val="300"/>
        </w:trPr>
        <w:tc>
          <w:tcPr>
            <w:tcW w:w="2520" w:type="dxa"/>
            <w:tcBorders>
              <w:top w:val="nil"/>
              <w:left w:val="nil"/>
              <w:bottom w:val="nil"/>
              <w:right w:val="nil"/>
            </w:tcBorders>
            <w:shd w:val="clear" w:color="auto" w:fill="auto"/>
            <w:noWrap/>
            <w:vAlign w:val="center"/>
            <w:hideMark/>
          </w:tcPr>
          <w:p w14:paraId="135A4E0D"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194</w:t>
            </w:r>
          </w:p>
        </w:tc>
        <w:tc>
          <w:tcPr>
            <w:tcW w:w="1170" w:type="dxa"/>
            <w:tcBorders>
              <w:top w:val="nil"/>
              <w:left w:val="nil"/>
              <w:bottom w:val="nil"/>
              <w:right w:val="nil"/>
            </w:tcBorders>
            <w:shd w:val="clear" w:color="auto" w:fill="auto"/>
            <w:noWrap/>
            <w:vAlign w:val="center"/>
            <w:hideMark/>
          </w:tcPr>
          <w:p w14:paraId="0A70FCBA"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2B9C214C"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05D55A50" w14:textId="77777777" w:rsidTr="00821F9A">
        <w:trPr>
          <w:trHeight w:val="300"/>
        </w:trPr>
        <w:tc>
          <w:tcPr>
            <w:tcW w:w="2520" w:type="dxa"/>
            <w:tcBorders>
              <w:top w:val="nil"/>
              <w:left w:val="nil"/>
              <w:bottom w:val="nil"/>
              <w:right w:val="nil"/>
            </w:tcBorders>
            <w:shd w:val="clear" w:color="auto" w:fill="auto"/>
            <w:noWrap/>
            <w:vAlign w:val="center"/>
            <w:hideMark/>
          </w:tcPr>
          <w:p w14:paraId="28893204"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195</w:t>
            </w:r>
          </w:p>
        </w:tc>
        <w:tc>
          <w:tcPr>
            <w:tcW w:w="1170" w:type="dxa"/>
            <w:tcBorders>
              <w:top w:val="nil"/>
              <w:left w:val="nil"/>
              <w:bottom w:val="nil"/>
              <w:right w:val="nil"/>
            </w:tcBorders>
            <w:shd w:val="clear" w:color="auto" w:fill="auto"/>
            <w:noWrap/>
            <w:vAlign w:val="center"/>
            <w:hideMark/>
          </w:tcPr>
          <w:p w14:paraId="32509CEB"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720" w:type="dxa"/>
            <w:tcBorders>
              <w:top w:val="nil"/>
              <w:left w:val="nil"/>
              <w:bottom w:val="nil"/>
              <w:right w:val="nil"/>
            </w:tcBorders>
            <w:shd w:val="clear" w:color="auto" w:fill="auto"/>
            <w:noWrap/>
            <w:vAlign w:val="center"/>
            <w:hideMark/>
          </w:tcPr>
          <w:p w14:paraId="59A0B890"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2.7</w:t>
            </w:r>
          </w:p>
        </w:tc>
      </w:tr>
      <w:tr w:rsidR="00115463" w:rsidRPr="00CB7613" w14:paraId="2A0E93CD" w14:textId="77777777" w:rsidTr="00821F9A">
        <w:trPr>
          <w:trHeight w:val="300"/>
        </w:trPr>
        <w:tc>
          <w:tcPr>
            <w:tcW w:w="2520" w:type="dxa"/>
            <w:tcBorders>
              <w:top w:val="nil"/>
              <w:left w:val="nil"/>
              <w:bottom w:val="nil"/>
              <w:right w:val="nil"/>
            </w:tcBorders>
            <w:shd w:val="clear" w:color="auto" w:fill="auto"/>
            <w:noWrap/>
            <w:vAlign w:val="center"/>
            <w:hideMark/>
          </w:tcPr>
          <w:p w14:paraId="64F6550D"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196</w:t>
            </w:r>
          </w:p>
        </w:tc>
        <w:tc>
          <w:tcPr>
            <w:tcW w:w="1170" w:type="dxa"/>
            <w:tcBorders>
              <w:top w:val="nil"/>
              <w:left w:val="nil"/>
              <w:bottom w:val="nil"/>
              <w:right w:val="nil"/>
            </w:tcBorders>
            <w:shd w:val="clear" w:color="auto" w:fill="auto"/>
            <w:noWrap/>
            <w:vAlign w:val="center"/>
            <w:hideMark/>
          </w:tcPr>
          <w:p w14:paraId="5929B115"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2F7B58E8"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42894291" w14:textId="77777777" w:rsidTr="00821F9A">
        <w:trPr>
          <w:trHeight w:val="300"/>
        </w:trPr>
        <w:tc>
          <w:tcPr>
            <w:tcW w:w="2520" w:type="dxa"/>
            <w:tcBorders>
              <w:top w:val="nil"/>
              <w:left w:val="nil"/>
              <w:bottom w:val="nil"/>
              <w:right w:val="nil"/>
            </w:tcBorders>
            <w:shd w:val="clear" w:color="auto" w:fill="auto"/>
            <w:noWrap/>
            <w:vAlign w:val="center"/>
            <w:hideMark/>
          </w:tcPr>
          <w:p w14:paraId="0C48D8F2"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197</w:t>
            </w:r>
          </w:p>
        </w:tc>
        <w:tc>
          <w:tcPr>
            <w:tcW w:w="1170" w:type="dxa"/>
            <w:tcBorders>
              <w:top w:val="nil"/>
              <w:left w:val="nil"/>
              <w:bottom w:val="nil"/>
              <w:right w:val="nil"/>
            </w:tcBorders>
            <w:shd w:val="clear" w:color="auto" w:fill="auto"/>
            <w:noWrap/>
            <w:vAlign w:val="center"/>
            <w:hideMark/>
          </w:tcPr>
          <w:p w14:paraId="61B77B9A"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720" w:type="dxa"/>
            <w:tcBorders>
              <w:top w:val="nil"/>
              <w:left w:val="nil"/>
              <w:bottom w:val="nil"/>
              <w:right w:val="nil"/>
            </w:tcBorders>
            <w:shd w:val="clear" w:color="auto" w:fill="auto"/>
            <w:noWrap/>
            <w:vAlign w:val="center"/>
            <w:hideMark/>
          </w:tcPr>
          <w:p w14:paraId="570DABEB"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115463" w:rsidRPr="00CB7613" w14:paraId="2E688244" w14:textId="77777777" w:rsidTr="00821F9A">
        <w:trPr>
          <w:trHeight w:val="300"/>
        </w:trPr>
        <w:tc>
          <w:tcPr>
            <w:tcW w:w="2520" w:type="dxa"/>
            <w:tcBorders>
              <w:top w:val="nil"/>
              <w:left w:val="nil"/>
              <w:bottom w:val="nil"/>
              <w:right w:val="nil"/>
            </w:tcBorders>
            <w:shd w:val="clear" w:color="auto" w:fill="auto"/>
            <w:noWrap/>
            <w:vAlign w:val="center"/>
            <w:hideMark/>
          </w:tcPr>
          <w:p w14:paraId="26CB999B"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198</w:t>
            </w:r>
          </w:p>
        </w:tc>
        <w:tc>
          <w:tcPr>
            <w:tcW w:w="1170" w:type="dxa"/>
            <w:tcBorders>
              <w:top w:val="nil"/>
              <w:left w:val="nil"/>
              <w:bottom w:val="nil"/>
              <w:right w:val="nil"/>
            </w:tcBorders>
            <w:shd w:val="clear" w:color="auto" w:fill="auto"/>
            <w:noWrap/>
            <w:vAlign w:val="center"/>
            <w:hideMark/>
          </w:tcPr>
          <w:p w14:paraId="6BD09C7B"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720" w:type="dxa"/>
            <w:tcBorders>
              <w:top w:val="nil"/>
              <w:left w:val="nil"/>
              <w:bottom w:val="nil"/>
              <w:right w:val="nil"/>
            </w:tcBorders>
            <w:shd w:val="clear" w:color="auto" w:fill="auto"/>
            <w:noWrap/>
            <w:vAlign w:val="center"/>
            <w:hideMark/>
          </w:tcPr>
          <w:p w14:paraId="3D101E55"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r>
      <w:tr w:rsidR="00115463" w:rsidRPr="00CB7613" w14:paraId="2B514A2B" w14:textId="77777777" w:rsidTr="00821F9A">
        <w:trPr>
          <w:trHeight w:val="300"/>
        </w:trPr>
        <w:tc>
          <w:tcPr>
            <w:tcW w:w="2520" w:type="dxa"/>
            <w:tcBorders>
              <w:top w:val="nil"/>
              <w:left w:val="nil"/>
              <w:bottom w:val="nil"/>
              <w:right w:val="nil"/>
            </w:tcBorders>
            <w:shd w:val="clear" w:color="auto" w:fill="auto"/>
            <w:noWrap/>
            <w:vAlign w:val="center"/>
            <w:hideMark/>
          </w:tcPr>
          <w:p w14:paraId="7A5A26F1"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200</w:t>
            </w:r>
          </w:p>
        </w:tc>
        <w:tc>
          <w:tcPr>
            <w:tcW w:w="1170" w:type="dxa"/>
            <w:tcBorders>
              <w:top w:val="nil"/>
              <w:left w:val="nil"/>
              <w:bottom w:val="nil"/>
              <w:right w:val="nil"/>
            </w:tcBorders>
            <w:shd w:val="clear" w:color="auto" w:fill="auto"/>
            <w:noWrap/>
            <w:vAlign w:val="center"/>
            <w:hideMark/>
          </w:tcPr>
          <w:p w14:paraId="6F94ED40"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720" w:type="dxa"/>
            <w:tcBorders>
              <w:top w:val="nil"/>
              <w:left w:val="nil"/>
              <w:bottom w:val="nil"/>
              <w:right w:val="nil"/>
            </w:tcBorders>
            <w:shd w:val="clear" w:color="auto" w:fill="auto"/>
            <w:noWrap/>
            <w:vAlign w:val="center"/>
            <w:hideMark/>
          </w:tcPr>
          <w:p w14:paraId="3F5E9A46"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2.7</w:t>
            </w:r>
          </w:p>
        </w:tc>
      </w:tr>
      <w:tr w:rsidR="00115463" w:rsidRPr="00CB7613" w14:paraId="44D5FB75" w14:textId="77777777" w:rsidTr="00821F9A">
        <w:trPr>
          <w:trHeight w:val="300"/>
        </w:trPr>
        <w:tc>
          <w:tcPr>
            <w:tcW w:w="2520" w:type="dxa"/>
            <w:tcBorders>
              <w:top w:val="nil"/>
              <w:left w:val="nil"/>
              <w:bottom w:val="nil"/>
              <w:right w:val="nil"/>
            </w:tcBorders>
            <w:shd w:val="clear" w:color="auto" w:fill="auto"/>
            <w:noWrap/>
            <w:vAlign w:val="center"/>
            <w:hideMark/>
          </w:tcPr>
          <w:p w14:paraId="68972C2F"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201</w:t>
            </w:r>
          </w:p>
        </w:tc>
        <w:tc>
          <w:tcPr>
            <w:tcW w:w="1170" w:type="dxa"/>
            <w:tcBorders>
              <w:top w:val="nil"/>
              <w:left w:val="nil"/>
              <w:bottom w:val="nil"/>
              <w:right w:val="nil"/>
            </w:tcBorders>
            <w:shd w:val="clear" w:color="auto" w:fill="auto"/>
            <w:noWrap/>
            <w:vAlign w:val="center"/>
            <w:hideMark/>
          </w:tcPr>
          <w:p w14:paraId="0A86FBBE"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77745461"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3DA02699" w14:textId="77777777" w:rsidTr="00821F9A">
        <w:trPr>
          <w:trHeight w:val="300"/>
        </w:trPr>
        <w:tc>
          <w:tcPr>
            <w:tcW w:w="2520" w:type="dxa"/>
            <w:tcBorders>
              <w:top w:val="nil"/>
              <w:left w:val="nil"/>
              <w:bottom w:val="nil"/>
              <w:right w:val="nil"/>
            </w:tcBorders>
            <w:shd w:val="clear" w:color="auto" w:fill="auto"/>
            <w:noWrap/>
            <w:vAlign w:val="center"/>
            <w:hideMark/>
          </w:tcPr>
          <w:p w14:paraId="601C98D6"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202</w:t>
            </w:r>
          </w:p>
        </w:tc>
        <w:tc>
          <w:tcPr>
            <w:tcW w:w="1170" w:type="dxa"/>
            <w:tcBorders>
              <w:top w:val="nil"/>
              <w:left w:val="nil"/>
              <w:bottom w:val="nil"/>
              <w:right w:val="nil"/>
            </w:tcBorders>
            <w:shd w:val="clear" w:color="auto" w:fill="auto"/>
            <w:noWrap/>
            <w:vAlign w:val="center"/>
            <w:hideMark/>
          </w:tcPr>
          <w:p w14:paraId="442021B5"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720" w:type="dxa"/>
            <w:tcBorders>
              <w:top w:val="nil"/>
              <w:left w:val="nil"/>
              <w:bottom w:val="nil"/>
              <w:right w:val="nil"/>
            </w:tcBorders>
            <w:shd w:val="clear" w:color="auto" w:fill="auto"/>
            <w:noWrap/>
            <w:vAlign w:val="center"/>
            <w:hideMark/>
          </w:tcPr>
          <w:p w14:paraId="1FBA0009"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115463" w:rsidRPr="00CB7613" w14:paraId="2341CDF0" w14:textId="77777777" w:rsidTr="00821F9A">
        <w:trPr>
          <w:trHeight w:val="300"/>
        </w:trPr>
        <w:tc>
          <w:tcPr>
            <w:tcW w:w="2520" w:type="dxa"/>
            <w:tcBorders>
              <w:top w:val="nil"/>
              <w:left w:val="nil"/>
              <w:bottom w:val="nil"/>
              <w:right w:val="nil"/>
            </w:tcBorders>
            <w:shd w:val="clear" w:color="auto" w:fill="auto"/>
            <w:noWrap/>
            <w:vAlign w:val="center"/>
            <w:hideMark/>
          </w:tcPr>
          <w:p w14:paraId="43F58071"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205</w:t>
            </w:r>
          </w:p>
        </w:tc>
        <w:tc>
          <w:tcPr>
            <w:tcW w:w="1170" w:type="dxa"/>
            <w:tcBorders>
              <w:top w:val="nil"/>
              <w:left w:val="nil"/>
              <w:bottom w:val="nil"/>
              <w:right w:val="nil"/>
            </w:tcBorders>
            <w:shd w:val="clear" w:color="auto" w:fill="auto"/>
            <w:noWrap/>
            <w:vAlign w:val="center"/>
            <w:hideMark/>
          </w:tcPr>
          <w:p w14:paraId="3C4D461E"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720" w:type="dxa"/>
            <w:tcBorders>
              <w:top w:val="nil"/>
              <w:left w:val="nil"/>
              <w:bottom w:val="nil"/>
              <w:right w:val="nil"/>
            </w:tcBorders>
            <w:shd w:val="clear" w:color="auto" w:fill="auto"/>
            <w:noWrap/>
            <w:vAlign w:val="center"/>
            <w:hideMark/>
          </w:tcPr>
          <w:p w14:paraId="7B87C948"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r>
      <w:tr w:rsidR="00115463" w:rsidRPr="00CB7613" w14:paraId="1F0CA0E0" w14:textId="77777777" w:rsidTr="00821F9A">
        <w:trPr>
          <w:trHeight w:val="300"/>
        </w:trPr>
        <w:tc>
          <w:tcPr>
            <w:tcW w:w="2520" w:type="dxa"/>
            <w:tcBorders>
              <w:top w:val="nil"/>
              <w:left w:val="nil"/>
              <w:bottom w:val="nil"/>
              <w:right w:val="nil"/>
            </w:tcBorders>
            <w:shd w:val="clear" w:color="auto" w:fill="auto"/>
            <w:noWrap/>
            <w:vAlign w:val="center"/>
            <w:hideMark/>
          </w:tcPr>
          <w:p w14:paraId="2E86308D"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206</w:t>
            </w:r>
          </w:p>
        </w:tc>
        <w:tc>
          <w:tcPr>
            <w:tcW w:w="1170" w:type="dxa"/>
            <w:tcBorders>
              <w:top w:val="nil"/>
              <w:left w:val="nil"/>
              <w:bottom w:val="nil"/>
              <w:right w:val="nil"/>
            </w:tcBorders>
            <w:shd w:val="clear" w:color="auto" w:fill="auto"/>
            <w:noWrap/>
            <w:vAlign w:val="center"/>
            <w:hideMark/>
          </w:tcPr>
          <w:p w14:paraId="6D016C2F"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6AA0348B"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141B96A6" w14:textId="77777777" w:rsidTr="00821F9A">
        <w:trPr>
          <w:trHeight w:val="300"/>
        </w:trPr>
        <w:tc>
          <w:tcPr>
            <w:tcW w:w="2520" w:type="dxa"/>
            <w:tcBorders>
              <w:top w:val="nil"/>
              <w:left w:val="nil"/>
              <w:bottom w:val="nil"/>
              <w:right w:val="nil"/>
            </w:tcBorders>
            <w:shd w:val="clear" w:color="auto" w:fill="auto"/>
            <w:noWrap/>
            <w:vAlign w:val="center"/>
            <w:hideMark/>
          </w:tcPr>
          <w:p w14:paraId="428465D3"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207</w:t>
            </w:r>
          </w:p>
        </w:tc>
        <w:tc>
          <w:tcPr>
            <w:tcW w:w="1170" w:type="dxa"/>
            <w:tcBorders>
              <w:top w:val="nil"/>
              <w:left w:val="nil"/>
              <w:bottom w:val="nil"/>
              <w:right w:val="nil"/>
            </w:tcBorders>
            <w:shd w:val="clear" w:color="auto" w:fill="auto"/>
            <w:noWrap/>
            <w:vAlign w:val="center"/>
            <w:hideMark/>
          </w:tcPr>
          <w:p w14:paraId="6C432F2F"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68760E9D"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5DF93B87" w14:textId="77777777" w:rsidTr="00821F9A">
        <w:trPr>
          <w:trHeight w:val="300"/>
        </w:trPr>
        <w:tc>
          <w:tcPr>
            <w:tcW w:w="2520" w:type="dxa"/>
            <w:tcBorders>
              <w:top w:val="nil"/>
              <w:left w:val="nil"/>
              <w:bottom w:val="nil"/>
              <w:right w:val="nil"/>
            </w:tcBorders>
            <w:shd w:val="clear" w:color="auto" w:fill="auto"/>
            <w:noWrap/>
            <w:vAlign w:val="center"/>
            <w:hideMark/>
          </w:tcPr>
          <w:p w14:paraId="016F0A38"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208</w:t>
            </w:r>
          </w:p>
        </w:tc>
        <w:tc>
          <w:tcPr>
            <w:tcW w:w="1170" w:type="dxa"/>
            <w:tcBorders>
              <w:top w:val="nil"/>
              <w:left w:val="nil"/>
              <w:bottom w:val="nil"/>
              <w:right w:val="nil"/>
            </w:tcBorders>
            <w:shd w:val="clear" w:color="auto" w:fill="auto"/>
            <w:noWrap/>
            <w:vAlign w:val="center"/>
            <w:hideMark/>
          </w:tcPr>
          <w:p w14:paraId="1BE7A464"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209A63F4"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4FA80FC6" w14:textId="77777777" w:rsidTr="00821F9A">
        <w:trPr>
          <w:trHeight w:val="300"/>
        </w:trPr>
        <w:tc>
          <w:tcPr>
            <w:tcW w:w="2520" w:type="dxa"/>
            <w:tcBorders>
              <w:top w:val="nil"/>
              <w:left w:val="nil"/>
              <w:bottom w:val="nil"/>
              <w:right w:val="nil"/>
            </w:tcBorders>
            <w:shd w:val="clear" w:color="auto" w:fill="auto"/>
            <w:noWrap/>
            <w:vAlign w:val="center"/>
            <w:hideMark/>
          </w:tcPr>
          <w:p w14:paraId="3D6D8EDC"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209</w:t>
            </w:r>
          </w:p>
        </w:tc>
        <w:tc>
          <w:tcPr>
            <w:tcW w:w="1170" w:type="dxa"/>
            <w:tcBorders>
              <w:top w:val="nil"/>
              <w:left w:val="nil"/>
              <w:bottom w:val="nil"/>
              <w:right w:val="nil"/>
            </w:tcBorders>
            <w:shd w:val="clear" w:color="auto" w:fill="auto"/>
            <w:noWrap/>
            <w:vAlign w:val="center"/>
            <w:hideMark/>
          </w:tcPr>
          <w:p w14:paraId="2F0E63CB"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56171C5D"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499291D8" w14:textId="77777777" w:rsidTr="00821F9A">
        <w:trPr>
          <w:trHeight w:val="300"/>
        </w:trPr>
        <w:tc>
          <w:tcPr>
            <w:tcW w:w="2520" w:type="dxa"/>
            <w:tcBorders>
              <w:top w:val="nil"/>
              <w:left w:val="nil"/>
              <w:bottom w:val="nil"/>
              <w:right w:val="nil"/>
            </w:tcBorders>
            <w:shd w:val="clear" w:color="auto" w:fill="auto"/>
            <w:noWrap/>
            <w:vAlign w:val="center"/>
            <w:hideMark/>
          </w:tcPr>
          <w:p w14:paraId="7D71FFA9"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210</w:t>
            </w:r>
          </w:p>
        </w:tc>
        <w:tc>
          <w:tcPr>
            <w:tcW w:w="1170" w:type="dxa"/>
            <w:tcBorders>
              <w:top w:val="nil"/>
              <w:left w:val="nil"/>
              <w:bottom w:val="nil"/>
              <w:right w:val="nil"/>
            </w:tcBorders>
            <w:shd w:val="clear" w:color="auto" w:fill="auto"/>
            <w:noWrap/>
            <w:vAlign w:val="center"/>
            <w:hideMark/>
          </w:tcPr>
          <w:p w14:paraId="1969E358"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w:t>
            </w:r>
          </w:p>
        </w:tc>
        <w:tc>
          <w:tcPr>
            <w:tcW w:w="720" w:type="dxa"/>
            <w:tcBorders>
              <w:top w:val="nil"/>
              <w:left w:val="nil"/>
              <w:bottom w:val="nil"/>
              <w:right w:val="nil"/>
            </w:tcBorders>
            <w:shd w:val="clear" w:color="auto" w:fill="auto"/>
            <w:noWrap/>
            <w:vAlign w:val="center"/>
            <w:hideMark/>
          </w:tcPr>
          <w:p w14:paraId="0E435EA5"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w:t>
            </w:r>
          </w:p>
        </w:tc>
      </w:tr>
      <w:tr w:rsidR="00115463" w:rsidRPr="00CB7613" w14:paraId="49FD0B4E" w14:textId="77777777" w:rsidTr="00821F9A">
        <w:trPr>
          <w:trHeight w:val="300"/>
        </w:trPr>
        <w:tc>
          <w:tcPr>
            <w:tcW w:w="2520" w:type="dxa"/>
            <w:tcBorders>
              <w:top w:val="nil"/>
              <w:left w:val="nil"/>
              <w:bottom w:val="nil"/>
              <w:right w:val="nil"/>
            </w:tcBorders>
            <w:shd w:val="clear" w:color="auto" w:fill="auto"/>
            <w:noWrap/>
            <w:vAlign w:val="center"/>
            <w:hideMark/>
          </w:tcPr>
          <w:p w14:paraId="16F1E443"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213</w:t>
            </w:r>
          </w:p>
        </w:tc>
        <w:tc>
          <w:tcPr>
            <w:tcW w:w="1170" w:type="dxa"/>
            <w:tcBorders>
              <w:top w:val="nil"/>
              <w:left w:val="nil"/>
              <w:bottom w:val="nil"/>
              <w:right w:val="nil"/>
            </w:tcBorders>
            <w:shd w:val="clear" w:color="auto" w:fill="auto"/>
            <w:noWrap/>
            <w:vAlign w:val="center"/>
            <w:hideMark/>
          </w:tcPr>
          <w:p w14:paraId="58CE9B2E"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09242070"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152FE8F7" w14:textId="77777777" w:rsidTr="00821F9A">
        <w:trPr>
          <w:trHeight w:val="300"/>
        </w:trPr>
        <w:tc>
          <w:tcPr>
            <w:tcW w:w="2520" w:type="dxa"/>
            <w:tcBorders>
              <w:top w:val="nil"/>
              <w:left w:val="nil"/>
              <w:bottom w:val="nil"/>
              <w:right w:val="nil"/>
            </w:tcBorders>
            <w:shd w:val="clear" w:color="auto" w:fill="auto"/>
            <w:noWrap/>
            <w:vAlign w:val="center"/>
            <w:hideMark/>
          </w:tcPr>
          <w:p w14:paraId="0BA78608"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215</w:t>
            </w:r>
          </w:p>
        </w:tc>
        <w:tc>
          <w:tcPr>
            <w:tcW w:w="1170" w:type="dxa"/>
            <w:tcBorders>
              <w:top w:val="nil"/>
              <w:left w:val="nil"/>
              <w:bottom w:val="nil"/>
              <w:right w:val="nil"/>
            </w:tcBorders>
            <w:shd w:val="clear" w:color="auto" w:fill="auto"/>
            <w:noWrap/>
            <w:vAlign w:val="center"/>
            <w:hideMark/>
          </w:tcPr>
          <w:p w14:paraId="34CD9A74"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720" w:type="dxa"/>
            <w:tcBorders>
              <w:top w:val="nil"/>
              <w:left w:val="nil"/>
              <w:bottom w:val="nil"/>
              <w:right w:val="nil"/>
            </w:tcBorders>
            <w:shd w:val="clear" w:color="auto" w:fill="auto"/>
            <w:noWrap/>
            <w:vAlign w:val="center"/>
            <w:hideMark/>
          </w:tcPr>
          <w:p w14:paraId="4EAB1ACC"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r>
      <w:tr w:rsidR="00115463" w:rsidRPr="00CB7613" w14:paraId="7CF0F266" w14:textId="77777777" w:rsidTr="00821F9A">
        <w:trPr>
          <w:trHeight w:val="300"/>
        </w:trPr>
        <w:tc>
          <w:tcPr>
            <w:tcW w:w="2520" w:type="dxa"/>
            <w:tcBorders>
              <w:top w:val="nil"/>
              <w:left w:val="nil"/>
              <w:bottom w:val="nil"/>
              <w:right w:val="nil"/>
            </w:tcBorders>
            <w:shd w:val="clear" w:color="auto" w:fill="auto"/>
            <w:noWrap/>
            <w:vAlign w:val="center"/>
            <w:hideMark/>
          </w:tcPr>
          <w:p w14:paraId="6A0911F0"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217</w:t>
            </w:r>
          </w:p>
        </w:tc>
        <w:tc>
          <w:tcPr>
            <w:tcW w:w="1170" w:type="dxa"/>
            <w:tcBorders>
              <w:top w:val="nil"/>
              <w:left w:val="nil"/>
              <w:bottom w:val="nil"/>
              <w:right w:val="nil"/>
            </w:tcBorders>
            <w:shd w:val="clear" w:color="auto" w:fill="auto"/>
            <w:noWrap/>
            <w:vAlign w:val="center"/>
            <w:hideMark/>
          </w:tcPr>
          <w:p w14:paraId="79020597"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5D9D7727"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1B6B01AF" w14:textId="77777777" w:rsidTr="00821F9A">
        <w:trPr>
          <w:trHeight w:val="300"/>
        </w:trPr>
        <w:tc>
          <w:tcPr>
            <w:tcW w:w="2520" w:type="dxa"/>
            <w:tcBorders>
              <w:top w:val="nil"/>
              <w:left w:val="nil"/>
              <w:bottom w:val="nil"/>
              <w:right w:val="nil"/>
            </w:tcBorders>
            <w:shd w:val="clear" w:color="auto" w:fill="auto"/>
            <w:noWrap/>
            <w:vAlign w:val="center"/>
            <w:hideMark/>
          </w:tcPr>
          <w:p w14:paraId="42902E16"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220</w:t>
            </w:r>
          </w:p>
        </w:tc>
        <w:tc>
          <w:tcPr>
            <w:tcW w:w="1170" w:type="dxa"/>
            <w:tcBorders>
              <w:top w:val="nil"/>
              <w:left w:val="nil"/>
              <w:bottom w:val="nil"/>
              <w:right w:val="nil"/>
            </w:tcBorders>
            <w:shd w:val="clear" w:color="auto" w:fill="auto"/>
            <w:noWrap/>
            <w:vAlign w:val="center"/>
            <w:hideMark/>
          </w:tcPr>
          <w:p w14:paraId="3044E5B9"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w:t>
            </w:r>
          </w:p>
        </w:tc>
        <w:tc>
          <w:tcPr>
            <w:tcW w:w="720" w:type="dxa"/>
            <w:tcBorders>
              <w:top w:val="nil"/>
              <w:left w:val="nil"/>
              <w:bottom w:val="nil"/>
              <w:right w:val="nil"/>
            </w:tcBorders>
            <w:shd w:val="clear" w:color="auto" w:fill="auto"/>
            <w:noWrap/>
            <w:vAlign w:val="center"/>
            <w:hideMark/>
          </w:tcPr>
          <w:p w14:paraId="5E2DBAFA"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w:t>
            </w:r>
          </w:p>
        </w:tc>
      </w:tr>
      <w:tr w:rsidR="00115463" w:rsidRPr="00CB7613" w14:paraId="3D88844E" w14:textId="77777777" w:rsidTr="00821F9A">
        <w:trPr>
          <w:trHeight w:val="300"/>
        </w:trPr>
        <w:tc>
          <w:tcPr>
            <w:tcW w:w="2520" w:type="dxa"/>
            <w:tcBorders>
              <w:top w:val="nil"/>
              <w:left w:val="nil"/>
              <w:bottom w:val="nil"/>
              <w:right w:val="nil"/>
            </w:tcBorders>
            <w:shd w:val="clear" w:color="auto" w:fill="auto"/>
            <w:noWrap/>
            <w:vAlign w:val="center"/>
            <w:hideMark/>
          </w:tcPr>
          <w:p w14:paraId="732C4986"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221</w:t>
            </w:r>
          </w:p>
        </w:tc>
        <w:tc>
          <w:tcPr>
            <w:tcW w:w="1170" w:type="dxa"/>
            <w:tcBorders>
              <w:top w:val="nil"/>
              <w:left w:val="nil"/>
              <w:bottom w:val="nil"/>
              <w:right w:val="nil"/>
            </w:tcBorders>
            <w:shd w:val="clear" w:color="auto" w:fill="auto"/>
            <w:noWrap/>
            <w:vAlign w:val="center"/>
            <w:hideMark/>
          </w:tcPr>
          <w:p w14:paraId="050D874E"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730C64EB"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547D6C52" w14:textId="77777777" w:rsidTr="00821F9A">
        <w:trPr>
          <w:trHeight w:val="300"/>
        </w:trPr>
        <w:tc>
          <w:tcPr>
            <w:tcW w:w="2520" w:type="dxa"/>
            <w:tcBorders>
              <w:top w:val="nil"/>
              <w:left w:val="nil"/>
              <w:bottom w:val="nil"/>
              <w:right w:val="nil"/>
            </w:tcBorders>
            <w:shd w:val="clear" w:color="auto" w:fill="auto"/>
            <w:noWrap/>
            <w:vAlign w:val="center"/>
            <w:hideMark/>
          </w:tcPr>
          <w:p w14:paraId="394884C5"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225</w:t>
            </w:r>
          </w:p>
        </w:tc>
        <w:tc>
          <w:tcPr>
            <w:tcW w:w="1170" w:type="dxa"/>
            <w:tcBorders>
              <w:top w:val="nil"/>
              <w:left w:val="nil"/>
              <w:bottom w:val="nil"/>
              <w:right w:val="nil"/>
            </w:tcBorders>
            <w:shd w:val="clear" w:color="auto" w:fill="auto"/>
            <w:noWrap/>
            <w:vAlign w:val="center"/>
            <w:hideMark/>
          </w:tcPr>
          <w:p w14:paraId="2E1A4AA4"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720" w:type="dxa"/>
            <w:tcBorders>
              <w:top w:val="nil"/>
              <w:left w:val="nil"/>
              <w:bottom w:val="nil"/>
              <w:right w:val="nil"/>
            </w:tcBorders>
            <w:shd w:val="clear" w:color="auto" w:fill="auto"/>
            <w:noWrap/>
            <w:vAlign w:val="center"/>
            <w:hideMark/>
          </w:tcPr>
          <w:p w14:paraId="41AE3D96"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w:t>
            </w:r>
          </w:p>
        </w:tc>
      </w:tr>
      <w:tr w:rsidR="00115463" w:rsidRPr="00CB7613" w14:paraId="04B5DB56" w14:textId="77777777" w:rsidTr="00821F9A">
        <w:trPr>
          <w:trHeight w:val="300"/>
        </w:trPr>
        <w:tc>
          <w:tcPr>
            <w:tcW w:w="2520" w:type="dxa"/>
            <w:tcBorders>
              <w:top w:val="nil"/>
              <w:left w:val="nil"/>
              <w:bottom w:val="nil"/>
              <w:right w:val="nil"/>
            </w:tcBorders>
            <w:shd w:val="clear" w:color="auto" w:fill="auto"/>
            <w:noWrap/>
            <w:vAlign w:val="center"/>
            <w:hideMark/>
          </w:tcPr>
          <w:p w14:paraId="6AB174E8"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228</w:t>
            </w:r>
          </w:p>
        </w:tc>
        <w:tc>
          <w:tcPr>
            <w:tcW w:w="1170" w:type="dxa"/>
            <w:tcBorders>
              <w:top w:val="nil"/>
              <w:left w:val="nil"/>
              <w:bottom w:val="nil"/>
              <w:right w:val="nil"/>
            </w:tcBorders>
            <w:shd w:val="clear" w:color="auto" w:fill="auto"/>
            <w:noWrap/>
            <w:vAlign w:val="center"/>
            <w:hideMark/>
          </w:tcPr>
          <w:p w14:paraId="34DED06F"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62EEF83B"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35E38AC6" w14:textId="77777777" w:rsidTr="00821F9A">
        <w:trPr>
          <w:trHeight w:val="300"/>
        </w:trPr>
        <w:tc>
          <w:tcPr>
            <w:tcW w:w="2520" w:type="dxa"/>
            <w:tcBorders>
              <w:top w:val="nil"/>
              <w:left w:val="nil"/>
              <w:bottom w:val="nil"/>
              <w:right w:val="nil"/>
            </w:tcBorders>
            <w:shd w:val="clear" w:color="auto" w:fill="auto"/>
            <w:noWrap/>
            <w:vAlign w:val="center"/>
            <w:hideMark/>
          </w:tcPr>
          <w:p w14:paraId="4FAC14EF"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230</w:t>
            </w:r>
          </w:p>
        </w:tc>
        <w:tc>
          <w:tcPr>
            <w:tcW w:w="1170" w:type="dxa"/>
            <w:tcBorders>
              <w:top w:val="nil"/>
              <w:left w:val="nil"/>
              <w:bottom w:val="nil"/>
              <w:right w:val="nil"/>
            </w:tcBorders>
            <w:shd w:val="clear" w:color="auto" w:fill="auto"/>
            <w:noWrap/>
            <w:vAlign w:val="center"/>
            <w:hideMark/>
          </w:tcPr>
          <w:p w14:paraId="17ABF27D"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720" w:type="dxa"/>
            <w:tcBorders>
              <w:top w:val="nil"/>
              <w:left w:val="nil"/>
              <w:bottom w:val="nil"/>
              <w:right w:val="nil"/>
            </w:tcBorders>
            <w:shd w:val="clear" w:color="auto" w:fill="auto"/>
            <w:noWrap/>
            <w:vAlign w:val="center"/>
            <w:hideMark/>
          </w:tcPr>
          <w:p w14:paraId="3A825AD6"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115463" w:rsidRPr="00CB7613" w14:paraId="29017E78" w14:textId="77777777" w:rsidTr="00821F9A">
        <w:trPr>
          <w:trHeight w:val="300"/>
        </w:trPr>
        <w:tc>
          <w:tcPr>
            <w:tcW w:w="2520" w:type="dxa"/>
            <w:tcBorders>
              <w:top w:val="nil"/>
              <w:left w:val="nil"/>
              <w:bottom w:val="nil"/>
              <w:right w:val="nil"/>
            </w:tcBorders>
            <w:shd w:val="clear" w:color="auto" w:fill="auto"/>
            <w:noWrap/>
            <w:vAlign w:val="center"/>
            <w:hideMark/>
          </w:tcPr>
          <w:p w14:paraId="754FAF42"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233</w:t>
            </w:r>
          </w:p>
        </w:tc>
        <w:tc>
          <w:tcPr>
            <w:tcW w:w="1170" w:type="dxa"/>
            <w:tcBorders>
              <w:top w:val="nil"/>
              <w:left w:val="nil"/>
              <w:bottom w:val="nil"/>
              <w:right w:val="nil"/>
            </w:tcBorders>
            <w:shd w:val="clear" w:color="auto" w:fill="auto"/>
            <w:noWrap/>
            <w:vAlign w:val="center"/>
            <w:hideMark/>
          </w:tcPr>
          <w:p w14:paraId="0D03754F"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58B814C4"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60AACDB0" w14:textId="77777777" w:rsidTr="00821F9A">
        <w:trPr>
          <w:trHeight w:val="300"/>
        </w:trPr>
        <w:tc>
          <w:tcPr>
            <w:tcW w:w="2520" w:type="dxa"/>
            <w:tcBorders>
              <w:top w:val="nil"/>
              <w:left w:val="nil"/>
              <w:bottom w:val="nil"/>
              <w:right w:val="nil"/>
            </w:tcBorders>
            <w:shd w:val="clear" w:color="auto" w:fill="auto"/>
            <w:noWrap/>
            <w:vAlign w:val="center"/>
            <w:hideMark/>
          </w:tcPr>
          <w:p w14:paraId="395D7E36"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235</w:t>
            </w:r>
          </w:p>
        </w:tc>
        <w:tc>
          <w:tcPr>
            <w:tcW w:w="1170" w:type="dxa"/>
            <w:tcBorders>
              <w:top w:val="nil"/>
              <w:left w:val="nil"/>
              <w:bottom w:val="nil"/>
              <w:right w:val="nil"/>
            </w:tcBorders>
            <w:shd w:val="clear" w:color="auto" w:fill="auto"/>
            <w:noWrap/>
            <w:vAlign w:val="center"/>
            <w:hideMark/>
          </w:tcPr>
          <w:p w14:paraId="52BFB56F"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w:t>
            </w:r>
          </w:p>
        </w:tc>
        <w:tc>
          <w:tcPr>
            <w:tcW w:w="720" w:type="dxa"/>
            <w:tcBorders>
              <w:top w:val="nil"/>
              <w:left w:val="nil"/>
              <w:bottom w:val="nil"/>
              <w:right w:val="nil"/>
            </w:tcBorders>
            <w:shd w:val="clear" w:color="auto" w:fill="auto"/>
            <w:noWrap/>
            <w:vAlign w:val="center"/>
            <w:hideMark/>
          </w:tcPr>
          <w:p w14:paraId="1FA038AB"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w:t>
            </w:r>
          </w:p>
        </w:tc>
      </w:tr>
      <w:tr w:rsidR="00115463" w:rsidRPr="00CB7613" w14:paraId="1633BE81" w14:textId="77777777" w:rsidTr="00821F9A">
        <w:trPr>
          <w:trHeight w:val="300"/>
        </w:trPr>
        <w:tc>
          <w:tcPr>
            <w:tcW w:w="2520" w:type="dxa"/>
            <w:tcBorders>
              <w:top w:val="nil"/>
              <w:left w:val="nil"/>
              <w:bottom w:val="nil"/>
              <w:right w:val="nil"/>
            </w:tcBorders>
            <w:shd w:val="clear" w:color="auto" w:fill="auto"/>
            <w:noWrap/>
            <w:vAlign w:val="center"/>
            <w:hideMark/>
          </w:tcPr>
          <w:p w14:paraId="13A1C36A"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236</w:t>
            </w:r>
          </w:p>
        </w:tc>
        <w:tc>
          <w:tcPr>
            <w:tcW w:w="1170" w:type="dxa"/>
            <w:tcBorders>
              <w:top w:val="nil"/>
              <w:left w:val="nil"/>
              <w:bottom w:val="nil"/>
              <w:right w:val="nil"/>
            </w:tcBorders>
            <w:shd w:val="clear" w:color="auto" w:fill="auto"/>
            <w:noWrap/>
            <w:vAlign w:val="center"/>
            <w:hideMark/>
          </w:tcPr>
          <w:p w14:paraId="3FD27141"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074FA9DA"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367735A9" w14:textId="77777777" w:rsidTr="00821F9A">
        <w:trPr>
          <w:trHeight w:val="300"/>
        </w:trPr>
        <w:tc>
          <w:tcPr>
            <w:tcW w:w="2520" w:type="dxa"/>
            <w:tcBorders>
              <w:top w:val="nil"/>
              <w:left w:val="nil"/>
              <w:bottom w:val="nil"/>
              <w:right w:val="nil"/>
            </w:tcBorders>
            <w:shd w:val="clear" w:color="auto" w:fill="auto"/>
            <w:noWrap/>
            <w:vAlign w:val="center"/>
            <w:hideMark/>
          </w:tcPr>
          <w:p w14:paraId="5A201814"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239</w:t>
            </w:r>
          </w:p>
        </w:tc>
        <w:tc>
          <w:tcPr>
            <w:tcW w:w="1170" w:type="dxa"/>
            <w:tcBorders>
              <w:top w:val="nil"/>
              <w:left w:val="nil"/>
              <w:bottom w:val="nil"/>
              <w:right w:val="nil"/>
            </w:tcBorders>
            <w:shd w:val="clear" w:color="auto" w:fill="auto"/>
            <w:noWrap/>
            <w:vAlign w:val="center"/>
            <w:hideMark/>
          </w:tcPr>
          <w:p w14:paraId="1C48A078"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2940CFF8"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5B74039F" w14:textId="77777777" w:rsidTr="00821F9A">
        <w:trPr>
          <w:trHeight w:val="300"/>
        </w:trPr>
        <w:tc>
          <w:tcPr>
            <w:tcW w:w="2520" w:type="dxa"/>
            <w:tcBorders>
              <w:top w:val="nil"/>
              <w:left w:val="nil"/>
              <w:bottom w:val="nil"/>
              <w:right w:val="nil"/>
            </w:tcBorders>
            <w:shd w:val="clear" w:color="auto" w:fill="auto"/>
            <w:noWrap/>
            <w:vAlign w:val="center"/>
            <w:hideMark/>
          </w:tcPr>
          <w:p w14:paraId="165262B3"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240</w:t>
            </w:r>
          </w:p>
        </w:tc>
        <w:tc>
          <w:tcPr>
            <w:tcW w:w="1170" w:type="dxa"/>
            <w:tcBorders>
              <w:top w:val="nil"/>
              <w:left w:val="nil"/>
              <w:bottom w:val="nil"/>
              <w:right w:val="nil"/>
            </w:tcBorders>
            <w:shd w:val="clear" w:color="auto" w:fill="auto"/>
            <w:noWrap/>
            <w:vAlign w:val="center"/>
            <w:hideMark/>
          </w:tcPr>
          <w:p w14:paraId="71A11962"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720" w:type="dxa"/>
            <w:tcBorders>
              <w:top w:val="nil"/>
              <w:left w:val="nil"/>
              <w:bottom w:val="nil"/>
              <w:right w:val="nil"/>
            </w:tcBorders>
            <w:shd w:val="clear" w:color="auto" w:fill="auto"/>
            <w:noWrap/>
            <w:vAlign w:val="center"/>
            <w:hideMark/>
          </w:tcPr>
          <w:p w14:paraId="4C57B2D2"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2.7</w:t>
            </w:r>
          </w:p>
        </w:tc>
      </w:tr>
      <w:tr w:rsidR="00115463" w:rsidRPr="00CB7613" w14:paraId="37EA8D8A" w14:textId="77777777" w:rsidTr="00821F9A">
        <w:trPr>
          <w:trHeight w:val="300"/>
        </w:trPr>
        <w:tc>
          <w:tcPr>
            <w:tcW w:w="2520" w:type="dxa"/>
            <w:tcBorders>
              <w:top w:val="nil"/>
              <w:left w:val="nil"/>
              <w:bottom w:val="nil"/>
              <w:right w:val="nil"/>
            </w:tcBorders>
            <w:shd w:val="clear" w:color="auto" w:fill="auto"/>
            <w:noWrap/>
            <w:vAlign w:val="center"/>
            <w:hideMark/>
          </w:tcPr>
          <w:p w14:paraId="0CBBC2BB"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250</w:t>
            </w:r>
          </w:p>
        </w:tc>
        <w:tc>
          <w:tcPr>
            <w:tcW w:w="1170" w:type="dxa"/>
            <w:tcBorders>
              <w:top w:val="nil"/>
              <w:left w:val="nil"/>
              <w:bottom w:val="nil"/>
              <w:right w:val="nil"/>
            </w:tcBorders>
            <w:shd w:val="clear" w:color="auto" w:fill="auto"/>
            <w:noWrap/>
            <w:vAlign w:val="center"/>
            <w:hideMark/>
          </w:tcPr>
          <w:p w14:paraId="1A2A3CDA"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720" w:type="dxa"/>
            <w:tcBorders>
              <w:top w:val="nil"/>
              <w:left w:val="nil"/>
              <w:bottom w:val="nil"/>
              <w:right w:val="nil"/>
            </w:tcBorders>
            <w:shd w:val="clear" w:color="auto" w:fill="auto"/>
            <w:noWrap/>
            <w:vAlign w:val="center"/>
            <w:hideMark/>
          </w:tcPr>
          <w:p w14:paraId="616D4485"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w:t>
            </w:r>
          </w:p>
        </w:tc>
      </w:tr>
      <w:tr w:rsidR="00115463" w:rsidRPr="00CB7613" w14:paraId="797AF0F5" w14:textId="77777777" w:rsidTr="00821F9A">
        <w:trPr>
          <w:trHeight w:val="300"/>
        </w:trPr>
        <w:tc>
          <w:tcPr>
            <w:tcW w:w="2520" w:type="dxa"/>
            <w:tcBorders>
              <w:top w:val="nil"/>
              <w:left w:val="nil"/>
              <w:bottom w:val="nil"/>
              <w:right w:val="nil"/>
            </w:tcBorders>
            <w:shd w:val="clear" w:color="auto" w:fill="auto"/>
            <w:noWrap/>
            <w:vAlign w:val="center"/>
            <w:hideMark/>
          </w:tcPr>
          <w:p w14:paraId="3C44BE33"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254</w:t>
            </w:r>
          </w:p>
        </w:tc>
        <w:tc>
          <w:tcPr>
            <w:tcW w:w="1170" w:type="dxa"/>
            <w:tcBorders>
              <w:top w:val="nil"/>
              <w:left w:val="nil"/>
              <w:bottom w:val="nil"/>
              <w:right w:val="nil"/>
            </w:tcBorders>
            <w:shd w:val="clear" w:color="auto" w:fill="auto"/>
            <w:noWrap/>
            <w:vAlign w:val="center"/>
            <w:hideMark/>
          </w:tcPr>
          <w:p w14:paraId="344186EA"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50E1976C"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63EC8E54" w14:textId="77777777" w:rsidTr="00821F9A">
        <w:trPr>
          <w:trHeight w:val="300"/>
        </w:trPr>
        <w:tc>
          <w:tcPr>
            <w:tcW w:w="2520" w:type="dxa"/>
            <w:tcBorders>
              <w:top w:val="nil"/>
              <w:left w:val="nil"/>
              <w:bottom w:val="nil"/>
              <w:right w:val="nil"/>
            </w:tcBorders>
            <w:shd w:val="clear" w:color="auto" w:fill="auto"/>
            <w:noWrap/>
            <w:vAlign w:val="center"/>
            <w:hideMark/>
          </w:tcPr>
          <w:p w14:paraId="7C7AE854"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257</w:t>
            </w:r>
          </w:p>
        </w:tc>
        <w:tc>
          <w:tcPr>
            <w:tcW w:w="1170" w:type="dxa"/>
            <w:tcBorders>
              <w:top w:val="nil"/>
              <w:left w:val="nil"/>
              <w:bottom w:val="nil"/>
              <w:right w:val="nil"/>
            </w:tcBorders>
            <w:shd w:val="clear" w:color="auto" w:fill="auto"/>
            <w:noWrap/>
            <w:vAlign w:val="center"/>
            <w:hideMark/>
          </w:tcPr>
          <w:p w14:paraId="122FCC24"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720" w:type="dxa"/>
            <w:tcBorders>
              <w:top w:val="nil"/>
              <w:left w:val="nil"/>
              <w:bottom w:val="nil"/>
              <w:right w:val="nil"/>
            </w:tcBorders>
            <w:shd w:val="clear" w:color="auto" w:fill="auto"/>
            <w:noWrap/>
            <w:vAlign w:val="center"/>
            <w:hideMark/>
          </w:tcPr>
          <w:p w14:paraId="4EB72AAA"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115463" w:rsidRPr="00CB7613" w14:paraId="395964D1" w14:textId="77777777" w:rsidTr="00821F9A">
        <w:trPr>
          <w:trHeight w:val="300"/>
        </w:trPr>
        <w:tc>
          <w:tcPr>
            <w:tcW w:w="2520" w:type="dxa"/>
            <w:tcBorders>
              <w:top w:val="nil"/>
              <w:left w:val="nil"/>
              <w:bottom w:val="nil"/>
              <w:right w:val="nil"/>
            </w:tcBorders>
            <w:shd w:val="clear" w:color="auto" w:fill="auto"/>
            <w:noWrap/>
            <w:vAlign w:val="center"/>
            <w:hideMark/>
          </w:tcPr>
          <w:p w14:paraId="051D0CCD"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260</w:t>
            </w:r>
          </w:p>
        </w:tc>
        <w:tc>
          <w:tcPr>
            <w:tcW w:w="1170" w:type="dxa"/>
            <w:tcBorders>
              <w:top w:val="nil"/>
              <w:left w:val="nil"/>
              <w:bottom w:val="nil"/>
              <w:right w:val="nil"/>
            </w:tcBorders>
            <w:shd w:val="clear" w:color="auto" w:fill="auto"/>
            <w:noWrap/>
            <w:vAlign w:val="center"/>
            <w:hideMark/>
          </w:tcPr>
          <w:p w14:paraId="4680D79C"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720" w:type="dxa"/>
            <w:tcBorders>
              <w:top w:val="nil"/>
              <w:left w:val="nil"/>
              <w:bottom w:val="nil"/>
              <w:right w:val="nil"/>
            </w:tcBorders>
            <w:shd w:val="clear" w:color="auto" w:fill="auto"/>
            <w:noWrap/>
            <w:vAlign w:val="center"/>
            <w:hideMark/>
          </w:tcPr>
          <w:p w14:paraId="57DC4BEB"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r>
      <w:tr w:rsidR="00115463" w:rsidRPr="00CB7613" w14:paraId="320BDF42" w14:textId="77777777" w:rsidTr="00821F9A">
        <w:trPr>
          <w:trHeight w:val="300"/>
        </w:trPr>
        <w:tc>
          <w:tcPr>
            <w:tcW w:w="2520" w:type="dxa"/>
            <w:tcBorders>
              <w:top w:val="nil"/>
              <w:left w:val="nil"/>
              <w:bottom w:val="nil"/>
              <w:right w:val="nil"/>
            </w:tcBorders>
            <w:shd w:val="clear" w:color="auto" w:fill="auto"/>
            <w:noWrap/>
            <w:vAlign w:val="center"/>
            <w:hideMark/>
          </w:tcPr>
          <w:p w14:paraId="357D75BA"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265</w:t>
            </w:r>
          </w:p>
        </w:tc>
        <w:tc>
          <w:tcPr>
            <w:tcW w:w="1170" w:type="dxa"/>
            <w:tcBorders>
              <w:top w:val="nil"/>
              <w:left w:val="nil"/>
              <w:bottom w:val="nil"/>
              <w:right w:val="nil"/>
            </w:tcBorders>
            <w:shd w:val="clear" w:color="auto" w:fill="auto"/>
            <w:noWrap/>
            <w:vAlign w:val="center"/>
            <w:hideMark/>
          </w:tcPr>
          <w:p w14:paraId="291A2535"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6B12246A"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7A0D4131" w14:textId="77777777" w:rsidTr="00821F9A">
        <w:trPr>
          <w:trHeight w:val="300"/>
        </w:trPr>
        <w:tc>
          <w:tcPr>
            <w:tcW w:w="2520" w:type="dxa"/>
            <w:tcBorders>
              <w:top w:val="nil"/>
              <w:left w:val="nil"/>
              <w:bottom w:val="nil"/>
              <w:right w:val="nil"/>
            </w:tcBorders>
            <w:shd w:val="clear" w:color="auto" w:fill="auto"/>
            <w:noWrap/>
            <w:vAlign w:val="center"/>
            <w:hideMark/>
          </w:tcPr>
          <w:p w14:paraId="0C80BE6C"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270</w:t>
            </w:r>
          </w:p>
        </w:tc>
        <w:tc>
          <w:tcPr>
            <w:tcW w:w="1170" w:type="dxa"/>
            <w:tcBorders>
              <w:top w:val="nil"/>
              <w:left w:val="nil"/>
              <w:bottom w:val="nil"/>
              <w:right w:val="nil"/>
            </w:tcBorders>
            <w:shd w:val="clear" w:color="auto" w:fill="auto"/>
            <w:noWrap/>
            <w:vAlign w:val="center"/>
            <w:hideMark/>
          </w:tcPr>
          <w:p w14:paraId="4215E7BC"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5D680178"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09D149E8" w14:textId="77777777" w:rsidTr="00821F9A">
        <w:trPr>
          <w:trHeight w:val="300"/>
        </w:trPr>
        <w:tc>
          <w:tcPr>
            <w:tcW w:w="2520" w:type="dxa"/>
            <w:tcBorders>
              <w:top w:val="nil"/>
              <w:left w:val="nil"/>
              <w:bottom w:val="nil"/>
              <w:right w:val="nil"/>
            </w:tcBorders>
            <w:shd w:val="clear" w:color="auto" w:fill="auto"/>
            <w:noWrap/>
            <w:vAlign w:val="center"/>
            <w:hideMark/>
          </w:tcPr>
          <w:p w14:paraId="698AE484"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275</w:t>
            </w:r>
          </w:p>
        </w:tc>
        <w:tc>
          <w:tcPr>
            <w:tcW w:w="1170" w:type="dxa"/>
            <w:tcBorders>
              <w:top w:val="nil"/>
              <w:left w:val="nil"/>
              <w:bottom w:val="nil"/>
              <w:right w:val="nil"/>
            </w:tcBorders>
            <w:shd w:val="clear" w:color="auto" w:fill="auto"/>
            <w:noWrap/>
            <w:vAlign w:val="center"/>
            <w:hideMark/>
          </w:tcPr>
          <w:p w14:paraId="106D9591"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570F8795"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070DBA90" w14:textId="77777777" w:rsidTr="00821F9A">
        <w:trPr>
          <w:trHeight w:val="300"/>
        </w:trPr>
        <w:tc>
          <w:tcPr>
            <w:tcW w:w="2520" w:type="dxa"/>
            <w:tcBorders>
              <w:top w:val="nil"/>
              <w:left w:val="nil"/>
              <w:bottom w:val="nil"/>
              <w:right w:val="nil"/>
            </w:tcBorders>
            <w:shd w:val="clear" w:color="auto" w:fill="auto"/>
            <w:noWrap/>
            <w:vAlign w:val="center"/>
            <w:hideMark/>
          </w:tcPr>
          <w:p w14:paraId="3D0CF68A"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278</w:t>
            </w:r>
          </w:p>
        </w:tc>
        <w:tc>
          <w:tcPr>
            <w:tcW w:w="1170" w:type="dxa"/>
            <w:tcBorders>
              <w:top w:val="nil"/>
              <w:left w:val="nil"/>
              <w:bottom w:val="nil"/>
              <w:right w:val="nil"/>
            </w:tcBorders>
            <w:shd w:val="clear" w:color="auto" w:fill="auto"/>
            <w:noWrap/>
            <w:vAlign w:val="center"/>
            <w:hideMark/>
          </w:tcPr>
          <w:p w14:paraId="355ADAE2"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798BE644"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7E3806E7" w14:textId="77777777" w:rsidTr="00821F9A">
        <w:trPr>
          <w:trHeight w:val="300"/>
        </w:trPr>
        <w:tc>
          <w:tcPr>
            <w:tcW w:w="2520" w:type="dxa"/>
            <w:tcBorders>
              <w:top w:val="nil"/>
              <w:left w:val="nil"/>
              <w:bottom w:val="nil"/>
              <w:right w:val="nil"/>
            </w:tcBorders>
            <w:shd w:val="clear" w:color="auto" w:fill="auto"/>
            <w:noWrap/>
            <w:vAlign w:val="center"/>
            <w:hideMark/>
          </w:tcPr>
          <w:p w14:paraId="34BAE388"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280</w:t>
            </w:r>
          </w:p>
        </w:tc>
        <w:tc>
          <w:tcPr>
            <w:tcW w:w="1170" w:type="dxa"/>
            <w:tcBorders>
              <w:top w:val="nil"/>
              <w:left w:val="nil"/>
              <w:bottom w:val="nil"/>
              <w:right w:val="nil"/>
            </w:tcBorders>
            <w:shd w:val="clear" w:color="auto" w:fill="auto"/>
            <w:noWrap/>
            <w:vAlign w:val="center"/>
            <w:hideMark/>
          </w:tcPr>
          <w:p w14:paraId="00B79B3F"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720" w:type="dxa"/>
            <w:tcBorders>
              <w:top w:val="nil"/>
              <w:left w:val="nil"/>
              <w:bottom w:val="nil"/>
              <w:right w:val="nil"/>
            </w:tcBorders>
            <w:shd w:val="clear" w:color="auto" w:fill="auto"/>
            <w:noWrap/>
            <w:vAlign w:val="center"/>
            <w:hideMark/>
          </w:tcPr>
          <w:p w14:paraId="1ECB7444"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115463" w:rsidRPr="00CB7613" w14:paraId="131AE6F1" w14:textId="77777777" w:rsidTr="00821F9A">
        <w:trPr>
          <w:trHeight w:val="300"/>
        </w:trPr>
        <w:tc>
          <w:tcPr>
            <w:tcW w:w="2520" w:type="dxa"/>
            <w:tcBorders>
              <w:top w:val="nil"/>
              <w:left w:val="nil"/>
              <w:bottom w:val="nil"/>
              <w:right w:val="nil"/>
            </w:tcBorders>
            <w:shd w:val="clear" w:color="auto" w:fill="auto"/>
            <w:noWrap/>
            <w:vAlign w:val="center"/>
            <w:hideMark/>
          </w:tcPr>
          <w:p w14:paraId="466DCC15"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285</w:t>
            </w:r>
          </w:p>
        </w:tc>
        <w:tc>
          <w:tcPr>
            <w:tcW w:w="1170" w:type="dxa"/>
            <w:tcBorders>
              <w:top w:val="nil"/>
              <w:left w:val="nil"/>
              <w:bottom w:val="nil"/>
              <w:right w:val="nil"/>
            </w:tcBorders>
            <w:shd w:val="clear" w:color="auto" w:fill="auto"/>
            <w:noWrap/>
            <w:vAlign w:val="center"/>
            <w:hideMark/>
          </w:tcPr>
          <w:p w14:paraId="7D3B231B"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60BECF13"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5C86C6B8" w14:textId="77777777" w:rsidTr="00821F9A">
        <w:trPr>
          <w:trHeight w:val="300"/>
        </w:trPr>
        <w:tc>
          <w:tcPr>
            <w:tcW w:w="2520" w:type="dxa"/>
            <w:tcBorders>
              <w:top w:val="nil"/>
              <w:left w:val="nil"/>
              <w:bottom w:val="nil"/>
              <w:right w:val="nil"/>
            </w:tcBorders>
            <w:shd w:val="clear" w:color="auto" w:fill="auto"/>
            <w:noWrap/>
            <w:vAlign w:val="center"/>
            <w:hideMark/>
          </w:tcPr>
          <w:p w14:paraId="0A1A79A1"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290</w:t>
            </w:r>
          </w:p>
        </w:tc>
        <w:tc>
          <w:tcPr>
            <w:tcW w:w="1170" w:type="dxa"/>
            <w:tcBorders>
              <w:top w:val="nil"/>
              <w:left w:val="nil"/>
              <w:bottom w:val="nil"/>
              <w:right w:val="nil"/>
            </w:tcBorders>
            <w:shd w:val="clear" w:color="auto" w:fill="auto"/>
            <w:noWrap/>
            <w:vAlign w:val="center"/>
            <w:hideMark/>
          </w:tcPr>
          <w:p w14:paraId="34B8D34E"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318F2B8E"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0AA9EDAF" w14:textId="77777777" w:rsidTr="00821F9A">
        <w:trPr>
          <w:trHeight w:val="300"/>
        </w:trPr>
        <w:tc>
          <w:tcPr>
            <w:tcW w:w="2520" w:type="dxa"/>
            <w:tcBorders>
              <w:top w:val="nil"/>
              <w:left w:val="nil"/>
              <w:bottom w:val="nil"/>
              <w:right w:val="nil"/>
            </w:tcBorders>
            <w:shd w:val="clear" w:color="auto" w:fill="auto"/>
            <w:noWrap/>
            <w:vAlign w:val="center"/>
            <w:hideMark/>
          </w:tcPr>
          <w:p w14:paraId="39825C68"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295</w:t>
            </w:r>
          </w:p>
        </w:tc>
        <w:tc>
          <w:tcPr>
            <w:tcW w:w="1170" w:type="dxa"/>
            <w:tcBorders>
              <w:top w:val="nil"/>
              <w:left w:val="nil"/>
              <w:bottom w:val="nil"/>
              <w:right w:val="nil"/>
            </w:tcBorders>
            <w:shd w:val="clear" w:color="auto" w:fill="auto"/>
            <w:noWrap/>
            <w:vAlign w:val="center"/>
            <w:hideMark/>
          </w:tcPr>
          <w:p w14:paraId="591FDA45"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360576C3"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688627FE" w14:textId="77777777" w:rsidTr="00821F9A">
        <w:trPr>
          <w:trHeight w:val="300"/>
        </w:trPr>
        <w:tc>
          <w:tcPr>
            <w:tcW w:w="2520" w:type="dxa"/>
            <w:tcBorders>
              <w:top w:val="nil"/>
              <w:left w:val="nil"/>
              <w:bottom w:val="nil"/>
              <w:right w:val="nil"/>
            </w:tcBorders>
            <w:shd w:val="clear" w:color="auto" w:fill="auto"/>
            <w:noWrap/>
            <w:vAlign w:val="center"/>
            <w:hideMark/>
          </w:tcPr>
          <w:p w14:paraId="34101A0F"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lastRenderedPageBreak/>
              <w:t>325</w:t>
            </w:r>
          </w:p>
        </w:tc>
        <w:tc>
          <w:tcPr>
            <w:tcW w:w="1170" w:type="dxa"/>
            <w:tcBorders>
              <w:top w:val="nil"/>
              <w:left w:val="nil"/>
              <w:bottom w:val="nil"/>
              <w:right w:val="nil"/>
            </w:tcBorders>
            <w:shd w:val="clear" w:color="auto" w:fill="auto"/>
            <w:noWrap/>
            <w:vAlign w:val="center"/>
            <w:hideMark/>
          </w:tcPr>
          <w:p w14:paraId="68C46FDD"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530456E3"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75FAE9CF" w14:textId="77777777" w:rsidTr="00821F9A">
        <w:trPr>
          <w:trHeight w:val="300"/>
        </w:trPr>
        <w:tc>
          <w:tcPr>
            <w:tcW w:w="2520" w:type="dxa"/>
            <w:tcBorders>
              <w:top w:val="nil"/>
              <w:left w:val="nil"/>
              <w:bottom w:val="nil"/>
              <w:right w:val="nil"/>
            </w:tcBorders>
            <w:shd w:val="clear" w:color="auto" w:fill="auto"/>
            <w:noWrap/>
            <w:vAlign w:val="center"/>
            <w:hideMark/>
          </w:tcPr>
          <w:p w14:paraId="7DB919D4"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345</w:t>
            </w:r>
          </w:p>
        </w:tc>
        <w:tc>
          <w:tcPr>
            <w:tcW w:w="1170" w:type="dxa"/>
            <w:tcBorders>
              <w:top w:val="nil"/>
              <w:left w:val="nil"/>
              <w:bottom w:val="nil"/>
              <w:right w:val="nil"/>
            </w:tcBorders>
            <w:shd w:val="clear" w:color="auto" w:fill="auto"/>
            <w:noWrap/>
            <w:vAlign w:val="center"/>
            <w:hideMark/>
          </w:tcPr>
          <w:p w14:paraId="4120E30F"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25B398D5"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2AAB16BD" w14:textId="77777777" w:rsidTr="00821F9A">
        <w:trPr>
          <w:trHeight w:val="300"/>
        </w:trPr>
        <w:tc>
          <w:tcPr>
            <w:tcW w:w="2520" w:type="dxa"/>
            <w:tcBorders>
              <w:top w:val="nil"/>
              <w:left w:val="nil"/>
              <w:bottom w:val="nil"/>
              <w:right w:val="nil"/>
            </w:tcBorders>
            <w:shd w:val="clear" w:color="auto" w:fill="auto"/>
            <w:noWrap/>
            <w:vAlign w:val="center"/>
            <w:hideMark/>
          </w:tcPr>
          <w:p w14:paraId="35E8A083"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350</w:t>
            </w:r>
          </w:p>
        </w:tc>
        <w:tc>
          <w:tcPr>
            <w:tcW w:w="1170" w:type="dxa"/>
            <w:tcBorders>
              <w:top w:val="nil"/>
              <w:left w:val="nil"/>
              <w:bottom w:val="nil"/>
              <w:right w:val="nil"/>
            </w:tcBorders>
            <w:shd w:val="clear" w:color="auto" w:fill="auto"/>
            <w:noWrap/>
            <w:vAlign w:val="center"/>
            <w:hideMark/>
          </w:tcPr>
          <w:p w14:paraId="3862943D"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720" w:type="dxa"/>
            <w:tcBorders>
              <w:top w:val="nil"/>
              <w:left w:val="nil"/>
              <w:bottom w:val="nil"/>
              <w:right w:val="nil"/>
            </w:tcBorders>
            <w:shd w:val="clear" w:color="auto" w:fill="auto"/>
            <w:noWrap/>
            <w:vAlign w:val="center"/>
            <w:hideMark/>
          </w:tcPr>
          <w:p w14:paraId="38DDA90C"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0C1B92A1" w14:textId="77777777" w:rsidTr="00821F9A">
        <w:trPr>
          <w:trHeight w:val="300"/>
        </w:trPr>
        <w:tc>
          <w:tcPr>
            <w:tcW w:w="2520" w:type="dxa"/>
            <w:tcBorders>
              <w:top w:val="nil"/>
              <w:left w:val="nil"/>
              <w:right w:val="nil"/>
            </w:tcBorders>
            <w:shd w:val="clear" w:color="auto" w:fill="auto"/>
            <w:noWrap/>
            <w:vAlign w:val="center"/>
            <w:hideMark/>
          </w:tcPr>
          <w:p w14:paraId="0094214A"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400</w:t>
            </w:r>
          </w:p>
        </w:tc>
        <w:tc>
          <w:tcPr>
            <w:tcW w:w="1170" w:type="dxa"/>
            <w:tcBorders>
              <w:top w:val="nil"/>
              <w:left w:val="nil"/>
              <w:right w:val="nil"/>
            </w:tcBorders>
            <w:shd w:val="clear" w:color="auto" w:fill="auto"/>
            <w:noWrap/>
            <w:vAlign w:val="center"/>
            <w:hideMark/>
          </w:tcPr>
          <w:p w14:paraId="4DCDB214"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720" w:type="dxa"/>
            <w:tcBorders>
              <w:top w:val="nil"/>
              <w:left w:val="nil"/>
              <w:right w:val="nil"/>
            </w:tcBorders>
            <w:shd w:val="clear" w:color="auto" w:fill="auto"/>
            <w:noWrap/>
            <w:vAlign w:val="center"/>
            <w:hideMark/>
          </w:tcPr>
          <w:p w14:paraId="67358AD2"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115463" w:rsidRPr="00CB7613" w14:paraId="44CDCBD2" w14:textId="77777777" w:rsidTr="00821F9A">
        <w:trPr>
          <w:trHeight w:val="300"/>
        </w:trPr>
        <w:tc>
          <w:tcPr>
            <w:tcW w:w="2520" w:type="dxa"/>
            <w:tcBorders>
              <w:top w:val="nil"/>
              <w:left w:val="nil"/>
              <w:bottom w:val="single" w:sz="4" w:space="0" w:color="auto"/>
              <w:right w:val="nil"/>
            </w:tcBorders>
            <w:shd w:val="clear" w:color="auto" w:fill="auto"/>
            <w:noWrap/>
            <w:vAlign w:val="center"/>
            <w:hideMark/>
          </w:tcPr>
          <w:p w14:paraId="18D4D307" w14:textId="77777777" w:rsidR="00115463" w:rsidRPr="00CB7613" w:rsidRDefault="00115463" w:rsidP="00821F9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70" w:type="dxa"/>
            <w:tcBorders>
              <w:top w:val="nil"/>
              <w:left w:val="nil"/>
              <w:bottom w:val="single" w:sz="4" w:space="0" w:color="auto"/>
              <w:right w:val="nil"/>
            </w:tcBorders>
            <w:shd w:val="clear" w:color="auto" w:fill="auto"/>
            <w:noWrap/>
            <w:vAlign w:val="center"/>
            <w:hideMark/>
          </w:tcPr>
          <w:p w14:paraId="37B07149"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223</w:t>
            </w:r>
          </w:p>
        </w:tc>
        <w:tc>
          <w:tcPr>
            <w:tcW w:w="720" w:type="dxa"/>
            <w:tcBorders>
              <w:top w:val="nil"/>
              <w:left w:val="nil"/>
              <w:bottom w:val="single" w:sz="4" w:space="0" w:color="auto"/>
              <w:right w:val="nil"/>
            </w:tcBorders>
            <w:shd w:val="clear" w:color="auto" w:fill="auto"/>
            <w:noWrap/>
            <w:vAlign w:val="center"/>
            <w:hideMark/>
          </w:tcPr>
          <w:p w14:paraId="06F6CAC6" w14:textId="77777777" w:rsidR="00115463" w:rsidRPr="00CB7613" w:rsidRDefault="00115463" w:rsidP="00821F9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100.0</w:t>
            </w:r>
          </w:p>
        </w:tc>
      </w:tr>
    </w:tbl>
    <w:p w14:paraId="2611127B" w14:textId="77777777" w:rsidR="00115463" w:rsidRPr="00CB7613" w:rsidRDefault="00115463" w:rsidP="002A0CFB">
      <w:pPr>
        <w:ind w:firstLine="0"/>
        <w:rPr>
          <w:rFonts w:cs="Calibri"/>
          <w:szCs w:val="22"/>
        </w:rPr>
      </w:pPr>
    </w:p>
    <w:p w14:paraId="77FEAE54" w14:textId="77777777" w:rsidR="00115463" w:rsidRPr="00CB7613" w:rsidRDefault="00115463" w:rsidP="00115463">
      <w:pPr>
        <w:pStyle w:val="Caption"/>
        <w:rPr>
          <w:rFonts w:cs="Calibri"/>
          <w:szCs w:val="22"/>
        </w:rPr>
      </w:pPr>
    </w:p>
    <w:p w14:paraId="0072CED2" w14:textId="625B4B52" w:rsidR="00115463" w:rsidRPr="00CB7613" w:rsidRDefault="00115463" w:rsidP="00115463">
      <w:pPr>
        <w:pStyle w:val="Caption"/>
        <w:rPr>
          <w:rFonts w:cs="Calibri"/>
          <w:szCs w:val="22"/>
        </w:rPr>
      </w:pPr>
      <w:r w:rsidRPr="00CB7613">
        <w:rPr>
          <w:rFonts w:cs="Calibri"/>
          <w:szCs w:val="22"/>
        </w:rPr>
        <w:t>Table A 3</w:t>
      </w:r>
      <w:r w:rsidR="007F33BD" w:rsidRPr="00CB7613">
        <w:rPr>
          <w:rFonts w:cs="Calibri"/>
          <w:szCs w:val="22"/>
        </w:rPr>
        <w:t>0</w:t>
      </w:r>
      <w:r w:rsidRPr="00CB7613">
        <w:rPr>
          <w:rFonts w:cs="Calibri"/>
          <w:szCs w:val="22"/>
        </w:rPr>
        <w:t xml:space="preserve">. </w:t>
      </w:r>
      <w:bookmarkStart w:id="97" w:name="_Hlk96591422"/>
      <w:r w:rsidRPr="00CB7613">
        <w:rPr>
          <w:rFonts w:cs="Calibri"/>
          <w:i/>
          <w:iCs w:val="0"/>
          <w:szCs w:val="22"/>
        </w:rPr>
        <w:t xml:space="preserve">NCDHD Client Reported height </w:t>
      </w:r>
      <w:bookmarkEnd w:id="97"/>
      <w:r w:rsidRPr="00CB7613">
        <w:rPr>
          <w:rFonts w:cs="Calibri"/>
          <w:i/>
          <w:iCs w:val="0"/>
          <w:szCs w:val="22"/>
        </w:rPr>
        <w:t xml:space="preserve">in feet and inches. </w:t>
      </w:r>
    </w:p>
    <w:tbl>
      <w:tblPr>
        <w:tblW w:w="5400" w:type="dxa"/>
        <w:tblLayout w:type="fixed"/>
        <w:tblLook w:val="04A0" w:firstRow="1" w:lastRow="0" w:firstColumn="1" w:lastColumn="0" w:noHBand="0" w:noVBand="1"/>
      </w:tblPr>
      <w:tblGrid>
        <w:gridCol w:w="2430"/>
        <w:gridCol w:w="1485"/>
        <w:gridCol w:w="1485"/>
      </w:tblGrid>
      <w:tr w:rsidR="0097636E" w:rsidRPr="00CB7613" w14:paraId="200723AB" w14:textId="77777777" w:rsidTr="0097636E">
        <w:trPr>
          <w:trHeight w:val="620"/>
        </w:trPr>
        <w:tc>
          <w:tcPr>
            <w:tcW w:w="2430" w:type="dxa"/>
            <w:tcBorders>
              <w:top w:val="single" w:sz="4" w:space="0" w:color="auto"/>
              <w:left w:val="nil"/>
              <w:bottom w:val="nil"/>
              <w:right w:val="nil"/>
            </w:tcBorders>
            <w:shd w:val="clear" w:color="auto" w:fill="auto"/>
            <w:vAlign w:val="center"/>
            <w:hideMark/>
          </w:tcPr>
          <w:p w14:paraId="4F74FCF8" w14:textId="090C7DCF" w:rsidR="0097636E" w:rsidRPr="00CB7613" w:rsidRDefault="0097636E" w:rsidP="0097636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Please enter your height in feet and inches</w:t>
            </w:r>
          </w:p>
        </w:tc>
        <w:tc>
          <w:tcPr>
            <w:tcW w:w="1485" w:type="dxa"/>
            <w:tcBorders>
              <w:top w:val="single" w:sz="4" w:space="0" w:color="auto"/>
              <w:left w:val="nil"/>
              <w:bottom w:val="single" w:sz="4" w:space="0" w:color="auto"/>
              <w:right w:val="nil"/>
            </w:tcBorders>
            <w:shd w:val="clear" w:color="auto" w:fill="auto"/>
            <w:vAlign w:val="center"/>
            <w:hideMark/>
          </w:tcPr>
          <w:p w14:paraId="56199627" w14:textId="0ADE0678" w:rsidR="0097636E" w:rsidRPr="00CB7613" w:rsidRDefault="0097636E" w:rsidP="0097636E">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1485" w:type="dxa"/>
            <w:tcBorders>
              <w:top w:val="single" w:sz="4" w:space="0" w:color="auto"/>
              <w:left w:val="nil"/>
              <w:bottom w:val="single" w:sz="4" w:space="0" w:color="auto"/>
              <w:right w:val="nil"/>
            </w:tcBorders>
            <w:shd w:val="clear" w:color="auto" w:fill="auto"/>
            <w:vAlign w:val="center"/>
            <w:hideMark/>
          </w:tcPr>
          <w:p w14:paraId="2EA2363A" w14:textId="6F577410" w:rsidR="0097636E" w:rsidRPr="00CB7613" w:rsidRDefault="0097636E"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115463" w:rsidRPr="00CB7613" w14:paraId="41479017" w14:textId="77777777" w:rsidTr="0097636E">
        <w:trPr>
          <w:trHeight w:val="300"/>
        </w:trPr>
        <w:tc>
          <w:tcPr>
            <w:tcW w:w="2430" w:type="dxa"/>
            <w:tcBorders>
              <w:top w:val="single" w:sz="4" w:space="0" w:color="auto"/>
              <w:left w:val="nil"/>
              <w:bottom w:val="nil"/>
              <w:right w:val="nil"/>
            </w:tcBorders>
            <w:shd w:val="clear" w:color="auto" w:fill="auto"/>
            <w:vAlign w:val="center"/>
            <w:hideMark/>
          </w:tcPr>
          <w:p w14:paraId="4CF00D5E"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4'11 </w:t>
            </w:r>
          </w:p>
        </w:tc>
        <w:tc>
          <w:tcPr>
            <w:tcW w:w="1485" w:type="dxa"/>
            <w:tcBorders>
              <w:top w:val="single" w:sz="4" w:space="0" w:color="auto"/>
              <w:left w:val="nil"/>
              <w:bottom w:val="nil"/>
              <w:right w:val="nil"/>
            </w:tcBorders>
            <w:shd w:val="clear" w:color="auto" w:fill="auto"/>
            <w:vAlign w:val="center"/>
            <w:hideMark/>
          </w:tcPr>
          <w:p w14:paraId="303DBC78"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1485" w:type="dxa"/>
            <w:tcBorders>
              <w:top w:val="single" w:sz="4" w:space="0" w:color="auto"/>
              <w:left w:val="nil"/>
              <w:bottom w:val="nil"/>
              <w:right w:val="nil"/>
            </w:tcBorders>
            <w:shd w:val="clear" w:color="auto" w:fill="auto"/>
            <w:vAlign w:val="center"/>
            <w:hideMark/>
          </w:tcPr>
          <w:p w14:paraId="4B7421F5"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63AD20FB" w14:textId="77777777" w:rsidTr="0097636E">
        <w:trPr>
          <w:trHeight w:val="300"/>
        </w:trPr>
        <w:tc>
          <w:tcPr>
            <w:tcW w:w="2430" w:type="dxa"/>
            <w:tcBorders>
              <w:top w:val="nil"/>
              <w:left w:val="nil"/>
              <w:bottom w:val="nil"/>
              <w:right w:val="nil"/>
            </w:tcBorders>
            <w:shd w:val="clear" w:color="auto" w:fill="auto"/>
            <w:vAlign w:val="center"/>
            <w:hideMark/>
          </w:tcPr>
          <w:p w14:paraId="716FA542"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5'0</w:t>
            </w:r>
          </w:p>
        </w:tc>
        <w:tc>
          <w:tcPr>
            <w:tcW w:w="1485" w:type="dxa"/>
            <w:tcBorders>
              <w:top w:val="nil"/>
              <w:left w:val="nil"/>
              <w:bottom w:val="nil"/>
              <w:right w:val="nil"/>
            </w:tcBorders>
            <w:shd w:val="clear" w:color="auto" w:fill="auto"/>
            <w:vAlign w:val="center"/>
            <w:hideMark/>
          </w:tcPr>
          <w:p w14:paraId="6323CC30"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c>
          <w:tcPr>
            <w:tcW w:w="1485" w:type="dxa"/>
            <w:tcBorders>
              <w:top w:val="nil"/>
              <w:left w:val="nil"/>
              <w:bottom w:val="nil"/>
              <w:right w:val="nil"/>
            </w:tcBorders>
            <w:shd w:val="clear" w:color="auto" w:fill="auto"/>
            <w:vAlign w:val="center"/>
            <w:hideMark/>
          </w:tcPr>
          <w:p w14:paraId="6F5D26F9"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r>
      <w:tr w:rsidR="00115463" w:rsidRPr="00CB7613" w14:paraId="7DB30A96" w14:textId="77777777" w:rsidTr="0097636E">
        <w:trPr>
          <w:trHeight w:val="300"/>
        </w:trPr>
        <w:tc>
          <w:tcPr>
            <w:tcW w:w="2430" w:type="dxa"/>
            <w:tcBorders>
              <w:top w:val="nil"/>
              <w:left w:val="nil"/>
              <w:bottom w:val="nil"/>
              <w:right w:val="nil"/>
            </w:tcBorders>
            <w:shd w:val="clear" w:color="auto" w:fill="auto"/>
            <w:vAlign w:val="center"/>
            <w:hideMark/>
          </w:tcPr>
          <w:p w14:paraId="03D72736"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5'1 </w:t>
            </w:r>
          </w:p>
        </w:tc>
        <w:tc>
          <w:tcPr>
            <w:tcW w:w="1485" w:type="dxa"/>
            <w:tcBorders>
              <w:top w:val="nil"/>
              <w:left w:val="nil"/>
              <w:bottom w:val="nil"/>
              <w:right w:val="nil"/>
            </w:tcBorders>
            <w:shd w:val="clear" w:color="auto" w:fill="auto"/>
            <w:vAlign w:val="center"/>
            <w:hideMark/>
          </w:tcPr>
          <w:p w14:paraId="7007F6EA"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w:t>
            </w:r>
          </w:p>
        </w:tc>
        <w:tc>
          <w:tcPr>
            <w:tcW w:w="1485" w:type="dxa"/>
            <w:tcBorders>
              <w:top w:val="nil"/>
              <w:left w:val="nil"/>
              <w:bottom w:val="nil"/>
              <w:right w:val="nil"/>
            </w:tcBorders>
            <w:shd w:val="clear" w:color="auto" w:fill="auto"/>
            <w:vAlign w:val="center"/>
            <w:hideMark/>
          </w:tcPr>
          <w:p w14:paraId="7C9866F7"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3.9</w:t>
            </w:r>
          </w:p>
        </w:tc>
      </w:tr>
      <w:tr w:rsidR="00115463" w:rsidRPr="00CB7613" w14:paraId="511D63C0" w14:textId="77777777" w:rsidTr="0097636E">
        <w:trPr>
          <w:trHeight w:val="300"/>
        </w:trPr>
        <w:tc>
          <w:tcPr>
            <w:tcW w:w="2430" w:type="dxa"/>
            <w:tcBorders>
              <w:top w:val="nil"/>
              <w:left w:val="nil"/>
              <w:bottom w:val="nil"/>
              <w:right w:val="nil"/>
            </w:tcBorders>
            <w:shd w:val="clear" w:color="auto" w:fill="auto"/>
            <w:vAlign w:val="center"/>
            <w:hideMark/>
          </w:tcPr>
          <w:p w14:paraId="58AA1C3E"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5'10 </w:t>
            </w:r>
          </w:p>
        </w:tc>
        <w:tc>
          <w:tcPr>
            <w:tcW w:w="1485" w:type="dxa"/>
            <w:tcBorders>
              <w:top w:val="nil"/>
              <w:left w:val="nil"/>
              <w:bottom w:val="nil"/>
              <w:right w:val="nil"/>
            </w:tcBorders>
            <w:shd w:val="clear" w:color="auto" w:fill="auto"/>
            <w:vAlign w:val="center"/>
            <w:hideMark/>
          </w:tcPr>
          <w:p w14:paraId="110A6B31"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w:t>
            </w:r>
          </w:p>
        </w:tc>
        <w:tc>
          <w:tcPr>
            <w:tcW w:w="1485" w:type="dxa"/>
            <w:tcBorders>
              <w:top w:val="nil"/>
              <w:left w:val="nil"/>
              <w:bottom w:val="nil"/>
              <w:right w:val="nil"/>
            </w:tcBorders>
            <w:shd w:val="clear" w:color="auto" w:fill="auto"/>
            <w:vAlign w:val="center"/>
            <w:hideMark/>
          </w:tcPr>
          <w:p w14:paraId="57BEE328"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5.2</w:t>
            </w:r>
          </w:p>
        </w:tc>
      </w:tr>
      <w:tr w:rsidR="00115463" w:rsidRPr="00CB7613" w14:paraId="3279087F" w14:textId="77777777" w:rsidTr="0097636E">
        <w:trPr>
          <w:trHeight w:val="300"/>
        </w:trPr>
        <w:tc>
          <w:tcPr>
            <w:tcW w:w="2430" w:type="dxa"/>
            <w:tcBorders>
              <w:top w:val="nil"/>
              <w:left w:val="nil"/>
              <w:bottom w:val="nil"/>
              <w:right w:val="nil"/>
            </w:tcBorders>
            <w:shd w:val="clear" w:color="auto" w:fill="auto"/>
            <w:vAlign w:val="center"/>
            <w:hideMark/>
          </w:tcPr>
          <w:p w14:paraId="6F889E01"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5'11</w:t>
            </w:r>
          </w:p>
        </w:tc>
        <w:tc>
          <w:tcPr>
            <w:tcW w:w="1485" w:type="dxa"/>
            <w:tcBorders>
              <w:top w:val="nil"/>
              <w:left w:val="nil"/>
              <w:bottom w:val="nil"/>
              <w:right w:val="nil"/>
            </w:tcBorders>
            <w:shd w:val="clear" w:color="auto" w:fill="auto"/>
            <w:vAlign w:val="center"/>
            <w:hideMark/>
          </w:tcPr>
          <w:p w14:paraId="672283B9"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w:t>
            </w:r>
          </w:p>
        </w:tc>
        <w:tc>
          <w:tcPr>
            <w:tcW w:w="1485" w:type="dxa"/>
            <w:tcBorders>
              <w:top w:val="nil"/>
              <w:left w:val="nil"/>
              <w:bottom w:val="nil"/>
              <w:right w:val="nil"/>
            </w:tcBorders>
            <w:shd w:val="clear" w:color="auto" w:fill="auto"/>
            <w:vAlign w:val="center"/>
            <w:hideMark/>
          </w:tcPr>
          <w:p w14:paraId="322437AF"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w:t>
            </w:r>
          </w:p>
        </w:tc>
      </w:tr>
      <w:tr w:rsidR="00115463" w:rsidRPr="00CB7613" w14:paraId="70934315" w14:textId="77777777" w:rsidTr="0097636E">
        <w:trPr>
          <w:trHeight w:val="300"/>
        </w:trPr>
        <w:tc>
          <w:tcPr>
            <w:tcW w:w="2430" w:type="dxa"/>
            <w:tcBorders>
              <w:top w:val="nil"/>
              <w:left w:val="nil"/>
              <w:bottom w:val="nil"/>
              <w:right w:val="nil"/>
            </w:tcBorders>
            <w:shd w:val="clear" w:color="auto" w:fill="auto"/>
            <w:vAlign w:val="center"/>
            <w:hideMark/>
          </w:tcPr>
          <w:p w14:paraId="6847B465"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5'2</w:t>
            </w:r>
          </w:p>
        </w:tc>
        <w:tc>
          <w:tcPr>
            <w:tcW w:w="1485" w:type="dxa"/>
            <w:tcBorders>
              <w:top w:val="nil"/>
              <w:left w:val="nil"/>
              <w:bottom w:val="nil"/>
              <w:right w:val="nil"/>
            </w:tcBorders>
            <w:shd w:val="clear" w:color="auto" w:fill="auto"/>
            <w:vAlign w:val="center"/>
            <w:hideMark/>
          </w:tcPr>
          <w:p w14:paraId="21E072BD"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w:t>
            </w:r>
          </w:p>
        </w:tc>
        <w:tc>
          <w:tcPr>
            <w:tcW w:w="1485" w:type="dxa"/>
            <w:tcBorders>
              <w:top w:val="nil"/>
              <w:left w:val="nil"/>
              <w:bottom w:val="nil"/>
              <w:right w:val="nil"/>
            </w:tcBorders>
            <w:shd w:val="clear" w:color="auto" w:fill="auto"/>
            <w:vAlign w:val="center"/>
            <w:hideMark/>
          </w:tcPr>
          <w:p w14:paraId="3A9E93A7"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5.2</w:t>
            </w:r>
          </w:p>
        </w:tc>
      </w:tr>
      <w:tr w:rsidR="00115463" w:rsidRPr="00CB7613" w14:paraId="12CBC51A" w14:textId="77777777" w:rsidTr="0097636E">
        <w:trPr>
          <w:trHeight w:val="300"/>
        </w:trPr>
        <w:tc>
          <w:tcPr>
            <w:tcW w:w="2430" w:type="dxa"/>
            <w:tcBorders>
              <w:top w:val="nil"/>
              <w:left w:val="nil"/>
              <w:bottom w:val="nil"/>
              <w:right w:val="nil"/>
            </w:tcBorders>
            <w:shd w:val="clear" w:color="auto" w:fill="auto"/>
            <w:vAlign w:val="center"/>
            <w:hideMark/>
          </w:tcPr>
          <w:p w14:paraId="5C817F87"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5'3</w:t>
            </w:r>
          </w:p>
        </w:tc>
        <w:tc>
          <w:tcPr>
            <w:tcW w:w="1485" w:type="dxa"/>
            <w:tcBorders>
              <w:top w:val="nil"/>
              <w:left w:val="nil"/>
              <w:bottom w:val="nil"/>
              <w:right w:val="nil"/>
            </w:tcBorders>
            <w:shd w:val="clear" w:color="auto" w:fill="auto"/>
            <w:vAlign w:val="center"/>
            <w:hideMark/>
          </w:tcPr>
          <w:p w14:paraId="6F064478"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23</w:t>
            </w:r>
          </w:p>
        </w:tc>
        <w:tc>
          <w:tcPr>
            <w:tcW w:w="1485" w:type="dxa"/>
            <w:tcBorders>
              <w:top w:val="nil"/>
              <w:left w:val="nil"/>
              <w:bottom w:val="nil"/>
              <w:right w:val="nil"/>
            </w:tcBorders>
            <w:shd w:val="clear" w:color="auto" w:fill="auto"/>
            <w:vAlign w:val="center"/>
            <w:hideMark/>
          </w:tcPr>
          <w:p w14:paraId="5E7D950C"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9.9</w:t>
            </w:r>
          </w:p>
        </w:tc>
      </w:tr>
      <w:tr w:rsidR="00115463" w:rsidRPr="00CB7613" w14:paraId="041FE602" w14:textId="77777777" w:rsidTr="0097636E">
        <w:trPr>
          <w:trHeight w:val="300"/>
        </w:trPr>
        <w:tc>
          <w:tcPr>
            <w:tcW w:w="2430" w:type="dxa"/>
            <w:tcBorders>
              <w:top w:val="nil"/>
              <w:left w:val="nil"/>
              <w:bottom w:val="nil"/>
              <w:right w:val="nil"/>
            </w:tcBorders>
            <w:shd w:val="clear" w:color="auto" w:fill="auto"/>
            <w:vAlign w:val="center"/>
            <w:hideMark/>
          </w:tcPr>
          <w:p w14:paraId="2E5544D2"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5'4</w:t>
            </w:r>
          </w:p>
        </w:tc>
        <w:tc>
          <w:tcPr>
            <w:tcW w:w="1485" w:type="dxa"/>
            <w:tcBorders>
              <w:top w:val="nil"/>
              <w:left w:val="nil"/>
              <w:bottom w:val="nil"/>
              <w:right w:val="nil"/>
            </w:tcBorders>
            <w:shd w:val="clear" w:color="auto" w:fill="auto"/>
            <w:vAlign w:val="center"/>
            <w:hideMark/>
          </w:tcPr>
          <w:p w14:paraId="183E05FB"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34</w:t>
            </w:r>
          </w:p>
        </w:tc>
        <w:tc>
          <w:tcPr>
            <w:tcW w:w="1485" w:type="dxa"/>
            <w:tcBorders>
              <w:top w:val="nil"/>
              <w:left w:val="nil"/>
              <w:bottom w:val="nil"/>
              <w:right w:val="nil"/>
            </w:tcBorders>
            <w:shd w:val="clear" w:color="auto" w:fill="auto"/>
            <w:vAlign w:val="center"/>
            <w:hideMark/>
          </w:tcPr>
          <w:p w14:paraId="1E7831EC"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14.7</w:t>
            </w:r>
          </w:p>
        </w:tc>
      </w:tr>
      <w:tr w:rsidR="00115463" w:rsidRPr="00CB7613" w14:paraId="73D7F128" w14:textId="77777777" w:rsidTr="0097636E">
        <w:trPr>
          <w:trHeight w:val="300"/>
        </w:trPr>
        <w:tc>
          <w:tcPr>
            <w:tcW w:w="2430" w:type="dxa"/>
            <w:tcBorders>
              <w:top w:val="nil"/>
              <w:left w:val="nil"/>
              <w:bottom w:val="nil"/>
              <w:right w:val="nil"/>
            </w:tcBorders>
            <w:shd w:val="clear" w:color="auto" w:fill="auto"/>
            <w:vAlign w:val="center"/>
            <w:hideMark/>
          </w:tcPr>
          <w:p w14:paraId="56C781D7"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5'5</w:t>
            </w:r>
          </w:p>
        </w:tc>
        <w:tc>
          <w:tcPr>
            <w:tcW w:w="1485" w:type="dxa"/>
            <w:tcBorders>
              <w:top w:val="nil"/>
              <w:left w:val="nil"/>
              <w:bottom w:val="nil"/>
              <w:right w:val="nil"/>
            </w:tcBorders>
            <w:shd w:val="clear" w:color="auto" w:fill="auto"/>
            <w:vAlign w:val="center"/>
            <w:hideMark/>
          </w:tcPr>
          <w:p w14:paraId="3ECCE7E7"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22</w:t>
            </w:r>
          </w:p>
        </w:tc>
        <w:tc>
          <w:tcPr>
            <w:tcW w:w="1485" w:type="dxa"/>
            <w:tcBorders>
              <w:top w:val="nil"/>
              <w:left w:val="nil"/>
              <w:bottom w:val="nil"/>
              <w:right w:val="nil"/>
            </w:tcBorders>
            <w:shd w:val="clear" w:color="auto" w:fill="auto"/>
            <w:vAlign w:val="center"/>
            <w:hideMark/>
          </w:tcPr>
          <w:p w14:paraId="55E957BE"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9.5</w:t>
            </w:r>
          </w:p>
        </w:tc>
      </w:tr>
      <w:tr w:rsidR="00115463" w:rsidRPr="00CB7613" w14:paraId="76A3434A" w14:textId="77777777" w:rsidTr="0097636E">
        <w:trPr>
          <w:trHeight w:val="300"/>
        </w:trPr>
        <w:tc>
          <w:tcPr>
            <w:tcW w:w="2430" w:type="dxa"/>
            <w:tcBorders>
              <w:top w:val="nil"/>
              <w:left w:val="nil"/>
              <w:bottom w:val="nil"/>
              <w:right w:val="nil"/>
            </w:tcBorders>
            <w:shd w:val="clear" w:color="auto" w:fill="auto"/>
            <w:vAlign w:val="center"/>
            <w:hideMark/>
          </w:tcPr>
          <w:p w14:paraId="3E4B8344"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5'6</w:t>
            </w:r>
          </w:p>
        </w:tc>
        <w:tc>
          <w:tcPr>
            <w:tcW w:w="1485" w:type="dxa"/>
            <w:tcBorders>
              <w:top w:val="nil"/>
              <w:left w:val="nil"/>
              <w:bottom w:val="nil"/>
              <w:right w:val="nil"/>
            </w:tcBorders>
            <w:shd w:val="clear" w:color="auto" w:fill="auto"/>
            <w:vAlign w:val="center"/>
            <w:hideMark/>
          </w:tcPr>
          <w:p w14:paraId="71F7ABBB"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41</w:t>
            </w:r>
          </w:p>
        </w:tc>
        <w:tc>
          <w:tcPr>
            <w:tcW w:w="1485" w:type="dxa"/>
            <w:tcBorders>
              <w:top w:val="nil"/>
              <w:left w:val="nil"/>
              <w:bottom w:val="nil"/>
              <w:right w:val="nil"/>
            </w:tcBorders>
            <w:shd w:val="clear" w:color="auto" w:fill="auto"/>
            <w:vAlign w:val="center"/>
            <w:hideMark/>
          </w:tcPr>
          <w:p w14:paraId="45841194"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17.7</w:t>
            </w:r>
          </w:p>
        </w:tc>
      </w:tr>
      <w:tr w:rsidR="00115463" w:rsidRPr="00CB7613" w14:paraId="7E513636" w14:textId="77777777" w:rsidTr="0097636E">
        <w:trPr>
          <w:trHeight w:val="300"/>
        </w:trPr>
        <w:tc>
          <w:tcPr>
            <w:tcW w:w="2430" w:type="dxa"/>
            <w:tcBorders>
              <w:top w:val="nil"/>
              <w:left w:val="nil"/>
              <w:bottom w:val="nil"/>
              <w:right w:val="nil"/>
            </w:tcBorders>
            <w:shd w:val="clear" w:color="auto" w:fill="auto"/>
            <w:vAlign w:val="center"/>
            <w:hideMark/>
          </w:tcPr>
          <w:p w14:paraId="705956A1"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5'7</w:t>
            </w:r>
          </w:p>
        </w:tc>
        <w:tc>
          <w:tcPr>
            <w:tcW w:w="1485" w:type="dxa"/>
            <w:tcBorders>
              <w:top w:val="nil"/>
              <w:left w:val="nil"/>
              <w:bottom w:val="nil"/>
              <w:right w:val="nil"/>
            </w:tcBorders>
            <w:shd w:val="clear" w:color="auto" w:fill="auto"/>
            <w:vAlign w:val="center"/>
            <w:hideMark/>
          </w:tcPr>
          <w:p w14:paraId="2E5D5C4B"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28</w:t>
            </w:r>
          </w:p>
        </w:tc>
        <w:tc>
          <w:tcPr>
            <w:tcW w:w="1485" w:type="dxa"/>
            <w:tcBorders>
              <w:top w:val="nil"/>
              <w:left w:val="nil"/>
              <w:bottom w:val="nil"/>
              <w:right w:val="nil"/>
            </w:tcBorders>
            <w:shd w:val="clear" w:color="auto" w:fill="auto"/>
            <w:vAlign w:val="center"/>
            <w:hideMark/>
          </w:tcPr>
          <w:p w14:paraId="4EAA822F"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12.1</w:t>
            </w:r>
          </w:p>
        </w:tc>
      </w:tr>
      <w:tr w:rsidR="00115463" w:rsidRPr="00CB7613" w14:paraId="21EABF63" w14:textId="77777777" w:rsidTr="0097636E">
        <w:trPr>
          <w:trHeight w:val="300"/>
        </w:trPr>
        <w:tc>
          <w:tcPr>
            <w:tcW w:w="2430" w:type="dxa"/>
            <w:tcBorders>
              <w:top w:val="nil"/>
              <w:left w:val="nil"/>
              <w:bottom w:val="nil"/>
              <w:right w:val="nil"/>
            </w:tcBorders>
            <w:shd w:val="clear" w:color="auto" w:fill="auto"/>
            <w:vAlign w:val="center"/>
            <w:hideMark/>
          </w:tcPr>
          <w:p w14:paraId="0C99C076"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5'8</w:t>
            </w:r>
          </w:p>
        </w:tc>
        <w:tc>
          <w:tcPr>
            <w:tcW w:w="1485" w:type="dxa"/>
            <w:tcBorders>
              <w:top w:val="nil"/>
              <w:left w:val="nil"/>
              <w:bottom w:val="nil"/>
              <w:right w:val="nil"/>
            </w:tcBorders>
            <w:shd w:val="clear" w:color="auto" w:fill="auto"/>
            <w:vAlign w:val="center"/>
            <w:hideMark/>
          </w:tcPr>
          <w:p w14:paraId="017938AD"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w:t>
            </w:r>
          </w:p>
        </w:tc>
        <w:tc>
          <w:tcPr>
            <w:tcW w:w="1485" w:type="dxa"/>
            <w:tcBorders>
              <w:top w:val="nil"/>
              <w:left w:val="nil"/>
              <w:bottom w:val="nil"/>
              <w:right w:val="nil"/>
            </w:tcBorders>
            <w:shd w:val="clear" w:color="auto" w:fill="auto"/>
            <w:vAlign w:val="center"/>
            <w:hideMark/>
          </w:tcPr>
          <w:p w14:paraId="227FF51B"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6.0</w:t>
            </w:r>
          </w:p>
        </w:tc>
      </w:tr>
      <w:tr w:rsidR="00115463" w:rsidRPr="00CB7613" w14:paraId="34B217EE" w14:textId="77777777" w:rsidTr="0097636E">
        <w:trPr>
          <w:trHeight w:val="300"/>
        </w:trPr>
        <w:tc>
          <w:tcPr>
            <w:tcW w:w="2430" w:type="dxa"/>
            <w:tcBorders>
              <w:top w:val="nil"/>
              <w:left w:val="nil"/>
              <w:bottom w:val="nil"/>
              <w:right w:val="nil"/>
            </w:tcBorders>
            <w:shd w:val="clear" w:color="auto" w:fill="auto"/>
            <w:vAlign w:val="center"/>
            <w:hideMark/>
          </w:tcPr>
          <w:p w14:paraId="45BD0F3F"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5'9</w:t>
            </w:r>
          </w:p>
        </w:tc>
        <w:tc>
          <w:tcPr>
            <w:tcW w:w="1485" w:type="dxa"/>
            <w:tcBorders>
              <w:top w:val="nil"/>
              <w:left w:val="nil"/>
              <w:bottom w:val="nil"/>
              <w:right w:val="nil"/>
            </w:tcBorders>
            <w:shd w:val="clear" w:color="auto" w:fill="auto"/>
            <w:vAlign w:val="center"/>
            <w:hideMark/>
          </w:tcPr>
          <w:p w14:paraId="00FEB0A8"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w:t>
            </w:r>
          </w:p>
        </w:tc>
        <w:tc>
          <w:tcPr>
            <w:tcW w:w="1485" w:type="dxa"/>
            <w:tcBorders>
              <w:top w:val="nil"/>
              <w:left w:val="nil"/>
              <w:bottom w:val="nil"/>
              <w:right w:val="nil"/>
            </w:tcBorders>
            <w:shd w:val="clear" w:color="auto" w:fill="auto"/>
            <w:vAlign w:val="center"/>
            <w:hideMark/>
          </w:tcPr>
          <w:p w14:paraId="45CBC0D9"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4.3</w:t>
            </w:r>
          </w:p>
        </w:tc>
      </w:tr>
      <w:tr w:rsidR="00115463" w:rsidRPr="00CB7613" w14:paraId="3FA6C4EF" w14:textId="77777777" w:rsidTr="0097636E">
        <w:trPr>
          <w:trHeight w:val="300"/>
        </w:trPr>
        <w:tc>
          <w:tcPr>
            <w:tcW w:w="2430" w:type="dxa"/>
            <w:tcBorders>
              <w:top w:val="nil"/>
              <w:left w:val="nil"/>
              <w:bottom w:val="nil"/>
              <w:right w:val="nil"/>
            </w:tcBorders>
            <w:shd w:val="clear" w:color="auto" w:fill="auto"/>
            <w:vAlign w:val="center"/>
            <w:hideMark/>
          </w:tcPr>
          <w:p w14:paraId="2F4CD543"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6'0</w:t>
            </w:r>
          </w:p>
        </w:tc>
        <w:tc>
          <w:tcPr>
            <w:tcW w:w="1485" w:type="dxa"/>
            <w:tcBorders>
              <w:top w:val="nil"/>
              <w:left w:val="nil"/>
              <w:bottom w:val="nil"/>
              <w:right w:val="nil"/>
            </w:tcBorders>
            <w:shd w:val="clear" w:color="auto" w:fill="auto"/>
            <w:vAlign w:val="center"/>
            <w:hideMark/>
          </w:tcPr>
          <w:p w14:paraId="319E2FFA"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w:t>
            </w:r>
          </w:p>
        </w:tc>
        <w:tc>
          <w:tcPr>
            <w:tcW w:w="1485" w:type="dxa"/>
            <w:tcBorders>
              <w:top w:val="nil"/>
              <w:left w:val="nil"/>
              <w:bottom w:val="nil"/>
              <w:right w:val="nil"/>
            </w:tcBorders>
            <w:shd w:val="clear" w:color="auto" w:fill="auto"/>
            <w:vAlign w:val="center"/>
            <w:hideMark/>
          </w:tcPr>
          <w:p w14:paraId="1CA34BFC"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3.4</w:t>
            </w:r>
          </w:p>
        </w:tc>
      </w:tr>
      <w:tr w:rsidR="00115463" w:rsidRPr="00CB7613" w14:paraId="2572BE07" w14:textId="77777777" w:rsidTr="0097636E">
        <w:trPr>
          <w:trHeight w:val="300"/>
        </w:trPr>
        <w:tc>
          <w:tcPr>
            <w:tcW w:w="2430" w:type="dxa"/>
            <w:tcBorders>
              <w:top w:val="nil"/>
              <w:left w:val="nil"/>
              <w:bottom w:val="nil"/>
              <w:right w:val="nil"/>
            </w:tcBorders>
            <w:shd w:val="clear" w:color="auto" w:fill="auto"/>
            <w:vAlign w:val="center"/>
            <w:hideMark/>
          </w:tcPr>
          <w:p w14:paraId="7BDDDC1D"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6'1</w:t>
            </w:r>
          </w:p>
        </w:tc>
        <w:tc>
          <w:tcPr>
            <w:tcW w:w="1485" w:type="dxa"/>
            <w:tcBorders>
              <w:top w:val="nil"/>
              <w:left w:val="nil"/>
              <w:bottom w:val="nil"/>
              <w:right w:val="nil"/>
            </w:tcBorders>
            <w:shd w:val="clear" w:color="auto" w:fill="auto"/>
            <w:vAlign w:val="center"/>
            <w:hideMark/>
          </w:tcPr>
          <w:p w14:paraId="095235D5"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1485" w:type="dxa"/>
            <w:tcBorders>
              <w:top w:val="nil"/>
              <w:left w:val="nil"/>
              <w:bottom w:val="nil"/>
              <w:right w:val="nil"/>
            </w:tcBorders>
            <w:shd w:val="clear" w:color="auto" w:fill="auto"/>
            <w:vAlign w:val="center"/>
            <w:hideMark/>
          </w:tcPr>
          <w:p w14:paraId="31E7D212"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115463" w:rsidRPr="00CB7613" w14:paraId="11C4EFF8" w14:textId="77777777" w:rsidTr="0097636E">
        <w:trPr>
          <w:trHeight w:val="300"/>
        </w:trPr>
        <w:tc>
          <w:tcPr>
            <w:tcW w:w="2430" w:type="dxa"/>
            <w:tcBorders>
              <w:top w:val="nil"/>
              <w:left w:val="nil"/>
              <w:bottom w:val="nil"/>
              <w:right w:val="nil"/>
            </w:tcBorders>
            <w:shd w:val="clear" w:color="auto" w:fill="auto"/>
            <w:vAlign w:val="center"/>
            <w:hideMark/>
          </w:tcPr>
          <w:p w14:paraId="3DF0E2F1"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6'2</w:t>
            </w:r>
          </w:p>
        </w:tc>
        <w:tc>
          <w:tcPr>
            <w:tcW w:w="1485" w:type="dxa"/>
            <w:tcBorders>
              <w:top w:val="nil"/>
              <w:left w:val="nil"/>
              <w:bottom w:val="nil"/>
              <w:right w:val="nil"/>
            </w:tcBorders>
            <w:shd w:val="clear" w:color="auto" w:fill="auto"/>
            <w:vAlign w:val="center"/>
            <w:hideMark/>
          </w:tcPr>
          <w:p w14:paraId="5D3F0D91"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1485" w:type="dxa"/>
            <w:tcBorders>
              <w:top w:val="nil"/>
              <w:left w:val="nil"/>
              <w:bottom w:val="nil"/>
              <w:right w:val="nil"/>
            </w:tcBorders>
            <w:shd w:val="clear" w:color="auto" w:fill="auto"/>
            <w:vAlign w:val="center"/>
            <w:hideMark/>
          </w:tcPr>
          <w:p w14:paraId="56F86198"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1.7</w:t>
            </w:r>
          </w:p>
        </w:tc>
      </w:tr>
      <w:tr w:rsidR="00115463" w:rsidRPr="00CB7613" w14:paraId="38EEB322" w14:textId="77777777" w:rsidTr="0097636E">
        <w:trPr>
          <w:trHeight w:val="300"/>
        </w:trPr>
        <w:tc>
          <w:tcPr>
            <w:tcW w:w="2430" w:type="dxa"/>
            <w:tcBorders>
              <w:top w:val="nil"/>
              <w:left w:val="nil"/>
              <w:bottom w:val="nil"/>
              <w:right w:val="nil"/>
            </w:tcBorders>
            <w:shd w:val="clear" w:color="auto" w:fill="auto"/>
            <w:vAlign w:val="center"/>
            <w:hideMark/>
          </w:tcPr>
          <w:p w14:paraId="4B36B836"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6'3</w:t>
            </w:r>
          </w:p>
        </w:tc>
        <w:tc>
          <w:tcPr>
            <w:tcW w:w="1485" w:type="dxa"/>
            <w:tcBorders>
              <w:top w:val="nil"/>
              <w:left w:val="nil"/>
              <w:bottom w:val="nil"/>
              <w:right w:val="nil"/>
            </w:tcBorders>
            <w:shd w:val="clear" w:color="auto" w:fill="auto"/>
            <w:vAlign w:val="center"/>
            <w:hideMark/>
          </w:tcPr>
          <w:p w14:paraId="0D45D586"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1485" w:type="dxa"/>
            <w:tcBorders>
              <w:top w:val="nil"/>
              <w:left w:val="nil"/>
              <w:bottom w:val="nil"/>
              <w:right w:val="nil"/>
            </w:tcBorders>
            <w:shd w:val="clear" w:color="auto" w:fill="auto"/>
            <w:vAlign w:val="center"/>
            <w:hideMark/>
          </w:tcPr>
          <w:p w14:paraId="4B1D2A5B"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79289D89" w14:textId="77777777" w:rsidTr="0097636E">
        <w:trPr>
          <w:trHeight w:val="300"/>
        </w:trPr>
        <w:tc>
          <w:tcPr>
            <w:tcW w:w="2430" w:type="dxa"/>
            <w:tcBorders>
              <w:top w:val="nil"/>
              <w:left w:val="nil"/>
              <w:bottom w:val="nil"/>
              <w:right w:val="nil"/>
            </w:tcBorders>
            <w:shd w:val="clear" w:color="auto" w:fill="auto"/>
            <w:vAlign w:val="center"/>
            <w:hideMark/>
          </w:tcPr>
          <w:p w14:paraId="385B0388"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6'5</w:t>
            </w:r>
          </w:p>
        </w:tc>
        <w:tc>
          <w:tcPr>
            <w:tcW w:w="1485" w:type="dxa"/>
            <w:tcBorders>
              <w:top w:val="nil"/>
              <w:left w:val="nil"/>
              <w:bottom w:val="nil"/>
              <w:right w:val="nil"/>
            </w:tcBorders>
            <w:shd w:val="clear" w:color="auto" w:fill="auto"/>
            <w:vAlign w:val="center"/>
            <w:hideMark/>
          </w:tcPr>
          <w:p w14:paraId="16A34CA1"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1485" w:type="dxa"/>
            <w:tcBorders>
              <w:top w:val="nil"/>
              <w:left w:val="nil"/>
              <w:bottom w:val="nil"/>
              <w:right w:val="nil"/>
            </w:tcBorders>
            <w:shd w:val="clear" w:color="auto" w:fill="auto"/>
            <w:vAlign w:val="center"/>
            <w:hideMark/>
          </w:tcPr>
          <w:p w14:paraId="11BF7643"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r w:rsidR="00115463" w:rsidRPr="00CB7613" w14:paraId="62865EB4" w14:textId="77777777" w:rsidTr="0097636E">
        <w:trPr>
          <w:trHeight w:val="300"/>
        </w:trPr>
        <w:tc>
          <w:tcPr>
            <w:tcW w:w="2430" w:type="dxa"/>
            <w:tcBorders>
              <w:top w:val="nil"/>
              <w:left w:val="nil"/>
              <w:bottom w:val="nil"/>
              <w:right w:val="nil"/>
            </w:tcBorders>
            <w:shd w:val="clear" w:color="auto" w:fill="auto"/>
            <w:vAlign w:val="center"/>
            <w:hideMark/>
          </w:tcPr>
          <w:p w14:paraId="26308FA0"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6'6</w:t>
            </w:r>
          </w:p>
        </w:tc>
        <w:tc>
          <w:tcPr>
            <w:tcW w:w="1485" w:type="dxa"/>
            <w:tcBorders>
              <w:top w:val="nil"/>
              <w:left w:val="nil"/>
              <w:bottom w:val="nil"/>
              <w:right w:val="nil"/>
            </w:tcBorders>
            <w:shd w:val="clear" w:color="auto" w:fill="auto"/>
            <w:vAlign w:val="center"/>
            <w:hideMark/>
          </w:tcPr>
          <w:p w14:paraId="3002B488"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1485" w:type="dxa"/>
            <w:tcBorders>
              <w:top w:val="nil"/>
              <w:left w:val="nil"/>
              <w:bottom w:val="nil"/>
              <w:right w:val="nil"/>
            </w:tcBorders>
            <w:shd w:val="clear" w:color="auto" w:fill="auto"/>
            <w:vAlign w:val="center"/>
            <w:hideMark/>
          </w:tcPr>
          <w:p w14:paraId="72D4A337"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0.9</w:t>
            </w:r>
          </w:p>
        </w:tc>
      </w:tr>
      <w:tr w:rsidR="00115463" w:rsidRPr="00CB7613" w14:paraId="0D6FD094" w14:textId="77777777" w:rsidTr="0097636E">
        <w:trPr>
          <w:trHeight w:val="300"/>
        </w:trPr>
        <w:tc>
          <w:tcPr>
            <w:tcW w:w="2430" w:type="dxa"/>
            <w:tcBorders>
              <w:top w:val="nil"/>
              <w:left w:val="nil"/>
              <w:bottom w:val="single" w:sz="4" w:space="0" w:color="auto"/>
              <w:right w:val="nil"/>
            </w:tcBorders>
            <w:shd w:val="clear" w:color="auto" w:fill="auto"/>
            <w:vAlign w:val="center"/>
            <w:hideMark/>
          </w:tcPr>
          <w:p w14:paraId="57EC049E"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485" w:type="dxa"/>
            <w:tcBorders>
              <w:top w:val="nil"/>
              <w:left w:val="nil"/>
              <w:bottom w:val="single" w:sz="4" w:space="0" w:color="auto"/>
              <w:right w:val="nil"/>
            </w:tcBorders>
            <w:shd w:val="clear" w:color="auto" w:fill="auto"/>
            <w:noWrap/>
            <w:vAlign w:val="center"/>
            <w:hideMark/>
          </w:tcPr>
          <w:p w14:paraId="147A0A73"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232</w:t>
            </w:r>
          </w:p>
        </w:tc>
        <w:tc>
          <w:tcPr>
            <w:tcW w:w="1485" w:type="dxa"/>
            <w:tcBorders>
              <w:top w:val="nil"/>
              <w:left w:val="nil"/>
              <w:bottom w:val="single" w:sz="4" w:space="0" w:color="auto"/>
              <w:right w:val="nil"/>
            </w:tcBorders>
            <w:shd w:val="clear" w:color="auto" w:fill="auto"/>
            <w:noWrap/>
            <w:vAlign w:val="center"/>
            <w:hideMark/>
          </w:tcPr>
          <w:p w14:paraId="28EFAA95"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100.0</w:t>
            </w:r>
          </w:p>
        </w:tc>
      </w:tr>
    </w:tbl>
    <w:p w14:paraId="6BAABE67" w14:textId="3A1891DB" w:rsidR="00115463" w:rsidRPr="00CB7613" w:rsidRDefault="00115463" w:rsidP="00115463">
      <w:pPr>
        <w:pStyle w:val="Caption"/>
        <w:rPr>
          <w:rFonts w:cs="Calibri"/>
          <w:i/>
          <w:iCs w:val="0"/>
          <w:szCs w:val="22"/>
        </w:rPr>
      </w:pPr>
      <w:r w:rsidRPr="00CB7613">
        <w:rPr>
          <w:rFonts w:cs="Calibri"/>
          <w:szCs w:val="22"/>
        </w:rPr>
        <w:t>Table A 3</w:t>
      </w:r>
      <w:r w:rsidR="007F33BD" w:rsidRPr="00CB7613">
        <w:rPr>
          <w:rFonts w:cs="Calibri"/>
          <w:szCs w:val="22"/>
        </w:rPr>
        <w:t>1</w:t>
      </w:r>
      <w:r w:rsidRPr="00CB7613">
        <w:rPr>
          <w:rFonts w:cs="Calibri"/>
          <w:i/>
          <w:iCs w:val="0"/>
          <w:szCs w:val="22"/>
        </w:rPr>
        <w:t xml:space="preserve">. NCDHD Client Reported </w:t>
      </w:r>
      <w:r w:rsidR="0097636E" w:rsidRPr="00CB7613">
        <w:rPr>
          <w:rFonts w:cs="Calibri"/>
          <w:i/>
          <w:iCs w:val="0"/>
          <w:szCs w:val="22"/>
        </w:rPr>
        <w:t>Days Consumed Alcohol</w:t>
      </w:r>
    </w:p>
    <w:tbl>
      <w:tblPr>
        <w:tblW w:w="6660" w:type="dxa"/>
        <w:tblLook w:val="04A0" w:firstRow="1" w:lastRow="0" w:firstColumn="1" w:lastColumn="0" w:noHBand="0" w:noVBand="1"/>
      </w:tblPr>
      <w:tblGrid>
        <w:gridCol w:w="4410"/>
        <w:gridCol w:w="1170"/>
        <w:gridCol w:w="1080"/>
      </w:tblGrid>
      <w:tr w:rsidR="0097636E" w:rsidRPr="00CB7613" w14:paraId="35E2E0A3" w14:textId="77777777" w:rsidTr="0097636E">
        <w:trPr>
          <w:trHeight w:val="863"/>
        </w:trPr>
        <w:tc>
          <w:tcPr>
            <w:tcW w:w="4410" w:type="dxa"/>
            <w:tcBorders>
              <w:top w:val="single" w:sz="4" w:space="0" w:color="auto"/>
              <w:left w:val="nil"/>
              <w:bottom w:val="single" w:sz="4" w:space="0" w:color="auto"/>
              <w:right w:val="nil"/>
            </w:tcBorders>
            <w:shd w:val="clear" w:color="auto" w:fill="auto"/>
            <w:vAlign w:val="center"/>
            <w:hideMark/>
          </w:tcPr>
          <w:p w14:paraId="1057667D" w14:textId="6AB55619" w:rsidR="0097636E" w:rsidRPr="00CB7613" w:rsidRDefault="0097636E" w:rsidP="0097636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During an average week, how many </w:t>
            </w:r>
            <w:bookmarkStart w:id="98" w:name="_Hlk96591874"/>
            <w:r w:rsidRPr="00CB7613">
              <w:rPr>
                <w:rFonts w:eastAsia="Times New Roman" w:cs="Calibri"/>
                <w:color w:val="000000"/>
                <w:szCs w:val="22"/>
                <w:lang w:eastAsia="en-US"/>
              </w:rPr>
              <w:t>days do you consume any drink containing alcohol such as beer, wine, a malt beverage, or liquor</w:t>
            </w:r>
            <w:bookmarkEnd w:id="98"/>
            <w:r w:rsidRPr="00CB7613">
              <w:rPr>
                <w:rFonts w:eastAsia="Times New Roman" w:cs="Calibri"/>
                <w:color w:val="000000"/>
                <w:szCs w:val="22"/>
                <w:lang w:eastAsia="en-US"/>
              </w:rPr>
              <w:t xml:space="preserve">? </w:t>
            </w:r>
          </w:p>
        </w:tc>
        <w:tc>
          <w:tcPr>
            <w:tcW w:w="1170" w:type="dxa"/>
            <w:tcBorders>
              <w:top w:val="single" w:sz="4" w:space="0" w:color="auto"/>
              <w:left w:val="nil"/>
              <w:bottom w:val="single" w:sz="4" w:space="0" w:color="auto"/>
              <w:right w:val="nil"/>
            </w:tcBorders>
            <w:shd w:val="clear" w:color="auto" w:fill="auto"/>
            <w:vAlign w:val="center"/>
            <w:hideMark/>
          </w:tcPr>
          <w:p w14:paraId="040380A3" w14:textId="41156D5A" w:rsidR="0097636E" w:rsidRPr="00CB7613" w:rsidRDefault="0097636E" w:rsidP="0097636E">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1080" w:type="dxa"/>
            <w:tcBorders>
              <w:top w:val="single" w:sz="4" w:space="0" w:color="auto"/>
              <w:left w:val="nil"/>
              <w:bottom w:val="single" w:sz="4" w:space="0" w:color="auto"/>
              <w:right w:val="nil"/>
            </w:tcBorders>
            <w:shd w:val="clear" w:color="auto" w:fill="auto"/>
            <w:noWrap/>
            <w:vAlign w:val="center"/>
            <w:hideMark/>
          </w:tcPr>
          <w:p w14:paraId="156A9BAC" w14:textId="1AF8D573" w:rsidR="0097636E" w:rsidRPr="00CB7613" w:rsidRDefault="0097636E"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115463" w:rsidRPr="00CB7613" w14:paraId="359F3223" w14:textId="77777777" w:rsidTr="0097636E">
        <w:trPr>
          <w:trHeight w:val="300"/>
        </w:trPr>
        <w:tc>
          <w:tcPr>
            <w:tcW w:w="4410" w:type="dxa"/>
            <w:tcBorders>
              <w:top w:val="nil"/>
              <w:left w:val="nil"/>
              <w:bottom w:val="nil"/>
              <w:right w:val="nil"/>
            </w:tcBorders>
            <w:shd w:val="clear" w:color="auto" w:fill="auto"/>
            <w:noWrap/>
            <w:vAlign w:val="center"/>
            <w:hideMark/>
          </w:tcPr>
          <w:p w14:paraId="5BD0AE2C"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0 Days</w:t>
            </w:r>
          </w:p>
        </w:tc>
        <w:tc>
          <w:tcPr>
            <w:tcW w:w="1170" w:type="dxa"/>
            <w:tcBorders>
              <w:top w:val="nil"/>
              <w:left w:val="nil"/>
              <w:bottom w:val="nil"/>
              <w:right w:val="nil"/>
            </w:tcBorders>
            <w:shd w:val="clear" w:color="auto" w:fill="auto"/>
            <w:noWrap/>
            <w:vAlign w:val="center"/>
            <w:hideMark/>
          </w:tcPr>
          <w:p w14:paraId="6FB6A978"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71</w:t>
            </w:r>
          </w:p>
        </w:tc>
        <w:tc>
          <w:tcPr>
            <w:tcW w:w="1080" w:type="dxa"/>
            <w:tcBorders>
              <w:top w:val="nil"/>
              <w:left w:val="nil"/>
              <w:bottom w:val="nil"/>
              <w:right w:val="nil"/>
            </w:tcBorders>
            <w:shd w:val="clear" w:color="auto" w:fill="auto"/>
            <w:noWrap/>
            <w:vAlign w:val="center"/>
            <w:hideMark/>
          </w:tcPr>
          <w:p w14:paraId="4D90587A"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36.8</w:t>
            </w:r>
          </w:p>
        </w:tc>
      </w:tr>
      <w:tr w:rsidR="00115463" w:rsidRPr="00CB7613" w14:paraId="656C5F3F" w14:textId="77777777" w:rsidTr="0097636E">
        <w:trPr>
          <w:trHeight w:val="300"/>
        </w:trPr>
        <w:tc>
          <w:tcPr>
            <w:tcW w:w="4410" w:type="dxa"/>
            <w:tcBorders>
              <w:top w:val="nil"/>
              <w:left w:val="nil"/>
              <w:bottom w:val="nil"/>
              <w:right w:val="nil"/>
            </w:tcBorders>
            <w:shd w:val="clear" w:color="auto" w:fill="auto"/>
            <w:noWrap/>
            <w:vAlign w:val="center"/>
            <w:hideMark/>
          </w:tcPr>
          <w:p w14:paraId="37533F2F"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 Days</w:t>
            </w:r>
          </w:p>
        </w:tc>
        <w:tc>
          <w:tcPr>
            <w:tcW w:w="1170" w:type="dxa"/>
            <w:tcBorders>
              <w:top w:val="nil"/>
              <w:left w:val="nil"/>
              <w:bottom w:val="nil"/>
              <w:right w:val="nil"/>
            </w:tcBorders>
            <w:shd w:val="clear" w:color="auto" w:fill="auto"/>
            <w:noWrap/>
            <w:vAlign w:val="center"/>
            <w:hideMark/>
          </w:tcPr>
          <w:p w14:paraId="0FABB915"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56</w:t>
            </w:r>
          </w:p>
        </w:tc>
        <w:tc>
          <w:tcPr>
            <w:tcW w:w="1080" w:type="dxa"/>
            <w:tcBorders>
              <w:top w:val="nil"/>
              <w:left w:val="nil"/>
              <w:bottom w:val="nil"/>
              <w:right w:val="nil"/>
            </w:tcBorders>
            <w:shd w:val="clear" w:color="auto" w:fill="auto"/>
            <w:noWrap/>
            <w:vAlign w:val="center"/>
            <w:hideMark/>
          </w:tcPr>
          <w:p w14:paraId="49E80749" w14:textId="7CDD8E72"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29</w:t>
            </w:r>
            <w:r w:rsidR="0097636E" w:rsidRPr="00CB7613">
              <w:rPr>
                <w:rFonts w:eastAsia="Times New Roman" w:cs="Calibri"/>
                <w:color w:val="000000"/>
                <w:szCs w:val="22"/>
                <w:lang w:eastAsia="en-US"/>
              </w:rPr>
              <w:t>.0</w:t>
            </w:r>
          </w:p>
        </w:tc>
      </w:tr>
      <w:tr w:rsidR="00115463" w:rsidRPr="00CB7613" w14:paraId="688D0F83" w14:textId="77777777" w:rsidTr="0097636E">
        <w:trPr>
          <w:trHeight w:val="300"/>
        </w:trPr>
        <w:tc>
          <w:tcPr>
            <w:tcW w:w="4410" w:type="dxa"/>
            <w:tcBorders>
              <w:top w:val="nil"/>
              <w:left w:val="nil"/>
              <w:bottom w:val="nil"/>
              <w:right w:val="nil"/>
            </w:tcBorders>
            <w:shd w:val="clear" w:color="auto" w:fill="auto"/>
            <w:noWrap/>
            <w:vAlign w:val="center"/>
            <w:hideMark/>
          </w:tcPr>
          <w:p w14:paraId="098EEB07"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 Days</w:t>
            </w:r>
          </w:p>
        </w:tc>
        <w:tc>
          <w:tcPr>
            <w:tcW w:w="1170" w:type="dxa"/>
            <w:tcBorders>
              <w:top w:val="nil"/>
              <w:left w:val="nil"/>
              <w:bottom w:val="nil"/>
              <w:right w:val="nil"/>
            </w:tcBorders>
            <w:shd w:val="clear" w:color="auto" w:fill="auto"/>
            <w:noWrap/>
            <w:vAlign w:val="center"/>
            <w:hideMark/>
          </w:tcPr>
          <w:p w14:paraId="4ADB17AD"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27</w:t>
            </w:r>
          </w:p>
        </w:tc>
        <w:tc>
          <w:tcPr>
            <w:tcW w:w="1080" w:type="dxa"/>
            <w:tcBorders>
              <w:top w:val="nil"/>
              <w:left w:val="nil"/>
              <w:bottom w:val="nil"/>
              <w:right w:val="nil"/>
            </w:tcBorders>
            <w:shd w:val="clear" w:color="auto" w:fill="auto"/>
            <w:noWrap/>
            <w:vAlign w:val="center"/>
            <w:hideMark/>
          </w:tcPr>
          <w:p w14:paraId="52282129" w14:textId="780674A5"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w:t>
            </w:r>
            <w:r w:rsidR="0097636E" w:rsidRPr="00CB7613">
              <w:rPr>
                <w:rFonts w:eastAsia="Times New Roman" w:cs="Calibri"/>
                <w:color w:val="000000"/>
                <w:szCs w:val="22"/>
                <w:lang w:eastAsia="en-US"/>
              </w:rPr>
              <w:t>.0</w:t>
            </w:r>
          </w:p>
        </w:tc>
      </w:tr>
      <w:tr w:rsidR="00115463" w:rsidRPr="00CB7613" w14:paraId="0014909A" w14:textId="77777777" w:rsidTr="0097636E">
        <w:trPr>
          <w:trHeight w:val="300"/>
        </w:trPr>
        <w:tc>
          <w:tcPr>
            <w:tcW w:w="4410" w:type="dxa"/>
            <w:tcBorders>
              <w:top w:val="nil"/>
              <w:left w:val="nil"/>
              <w:bottom w:val="nil"/>
              <w:right w:val="nil"/>
            </w:tcBorders>
            <w:shd w:val="clear" w:color="auto" w:fill="auto"/>
            <w:noWrap/>
            <w:vAlign w:val="center"/>
            <w:hideMark/>
          </w:tcPr>
          <w:p w14:paraId="06990AD5"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3 Days</w:t>
            </w:r>
          </w:p>
        </w:tc>
        <w:tc>
          <w:tcPr>
            <w:tcW w:w="1170" w:type="dxa"/>
            <w:tcBorders>
              <w:top w:val="nil"/>
              <w:left w:val="nil"/>
              <w:bottom w:val="nil"/>
              <w:right w:val="nil"/>
            </w:tcBorders>
            <w:shd w:val="clear" w:color="auto" w:fill="auto"/>
            <w:noWrap/>
            <w:vAlign w:val="center"/>
            <w:hideMark/>
          </w:tcPr>
          <w:p w14:paraId="3841329E"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c>
          <w:tcPr>
            <w:tcW w:w="1080" w:type="dxa"/>
            <w:tcBorders>
              <w:top w:val="nil"/>
              <w:left w:val="nil"/>
              <w:bottom w:val="nil"/>
              <w:right w:val="nil"/>
            </w:tcBorders>
            <w:shd w:val="clear" w:color="auto" w:fill="auto"/>
            <w:noWrap/>
            <w:vAlign w:val="center"/>
            <w:hideMark/>
          </w:tcPr>
          <w:p w14:paraId="383FBBCE"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6.7</w:t>
            </w:r>
          </w:p>
        </w:tc>
      </w:tr>
      <w:tr w:rsidR="00115463" w:rsidRPr="00CB7613" w14:paraId="0D4FD8E7" w14:textId="77777777" w:rsidTr="0097636E">
        <w:trPr>
          <w:trHeight w:val="300"/>
        </w:trPr>
        <w:tc>
          <w:tcPr>
            <w:tcW w:w="4410" w:type="dxa"/>
            <w:tcBorders>
              <w:top w:val="nil"/>
              <w:left w:val="nil"/>
              <w:bottom w:val="nil"/>
              <w:right w:val="nil"/>
            </w:tcBorders>
            <w:shd w:val="clear" w:color="auto" w:fill="auto"/>
            <w:noWrap/>
            <w:vAlign w:val="center"/>
            <w:hideMark/>
          </w:tcPr>
          <w:p w14:paraId="2FFC115A"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4 Days</w:t>
            </w:r>
          </w:p>
        </w:tc>
        <w:tc>
          <w:tcPr>
            <w:tcW w:w="1170" w:type="dxa"/>
            <w:tcBorders>
              <w:top w:val="nil"/>
              <w:left w:val="nil"/>
              <w:bottom w:val="nil"/>
              <w:right w:val="nil"/>
            </w:tcBorders>
            <w:shd w:val="clear" w:color="auto" w:fill="auto"/>
            <w:noWrap/>
            <w:vAlign w:val="center"/>
            <w:hideMark/>
          </w:tcPr>
          <w:p w14:paraId="74328661"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w:t>
            </w:r>
          </w:p>
        </w:tc>
        <w:tc>
          <w:tcPr>
            <w:tcW w:w="1080" w:type="dxa"/>
            <w:tcBorders>
              <w:top w:val="nil"/>
              <w:left w:val="nil"/>
              <w:bottom w:val="nil"/>
              <w:right w:val="nil"/>
            </w:tcBorders>
            <w:shd w:val="clear" w:color="auto" w:fill="auto"/>
            <w:noWrap/>
            <w:vAlign w:val="center"/>
            <w:hideMark/>
          </w:tcPr>
          <w:p w14:paraId="515A392A"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2.6</w:t>
            </w:r>
          </w:p>
        </w:tc>
      </w:tr>
      <w:tr w:rsidR="00115463" w:rsidRPr="00CB7613" w14:paraId="5CD7F634" w14:textId="77777777" w:rsidTr="0097636E">
        <w:trPr>
          <w:trHeight w:val="300"/>
        </w:trPr>
        <w:tc>
          <w:tcPr>
            <w:tcW w:w="4410" w:type="dxa"/>
            <w:tcBorders>
              <w:top w:val="nil"/>
              <w:left w:val="nil"/>
              <w:bottom w:val="nil"/>
              <w:right w:val="nil"/>
            </w:tcBorders>
            <w:shd w:val="clear" w:color="auto" w:fill="auto"/>
            <w:noWrap/>
            <w:vAlign w:val="center"/>
            <w:hideMark/>
          </w:tcPr>
          <w:p w14:paraId="4B40C4D3"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5 Days</w:t>
            </w:r>
          </w:p>
        </w:tc>
        <w:tc>
          <w:tcPr>
            <w:tcW w:w="1170" w:type="dxa"/>
            <w:tcBorders>
              <w:top w:val="nil"/>
              <w:left w:val="nil"/>
              <w:bottom w:val="nil"/>
              <w:right w:val="nil"/>
            </w:tcBorders>
            <w:shd w:val="clear" w:color="auto" w:fill="auto"/>
            <w:noWrap/>
            <w:vAlign w:val="center"/>
            <w:hideMark/>
          </w:tcPr>
          <w:p w14:paraId="0ECBA141"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c>
          <w:tcPr>
            <w:tcW w:w="1080" w:type="dxa"/>
            <w:tcBorders>
              <w:top w:val="nil"/>
              <w:left w:val="nil"/>
              <w:bottom w:val="nil"/>
              <w:right w:val="nil"/>
            </w:tcBorders>
            <w:shd w:val="clear" w:color="auto" w:fill="auto"/>
            <w:noWrap/>
            <w:vAlign w:val="center"/>
            <w:hideMark/>
          </w:tcPr>
          <w:p w14:paraId="34F602D8"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6.7</w:t>
            </w:r>
          </w:p>
        </w:tc>
      </w:tr>
      <w:tr w:rsidR="00115463" w:rsidRPr="00CB7613" w14:paraId="012AA963" w14:textId="77777777" w:rsidTr="0097636E">
        <w:trPr>
          <w:trHeight w:val="300"/>
        </w:trPr>
        <w:tc>
          <w:tcPr>
            <w:tcW w:w="4410" w:type="dxa"/>
            <w:tcBorders>
              <w:top w:val="nil"/>
              <w:left w:val="nil"/>
              <w:bottom w:val="nil"/>
              <w:right w:val="nil"/>
            </w:tcBorders>
            <w:shd w:val="clear" w:color="auto" w:fill="auto"/>
            <w:noWrap/>
            <w:vAlign w:val="center"/>
            <w:hideMark/>
          </w:tcPr>
          <w:p w14:paraId="640D0BA5"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6 Days</w:t>
            </w:r>
          </w:p>
        </w:tc>
        <w:tc>
          <w:tcPr>
            <w:tcW w:w="1170" w:type="dxa"/>
            <w:tcBorders>
              <w:top w:val="nil"/>
              <w:left w:val="nil"/>
              <w:bottom w:val="nil"/>
              <w:right w:val="nil"/>
            </w:tcBorders>
            <w:shd w:val="clear" w:color="auto" w:fill="auto"/>
            <w:noWrap/>
            <w:vAlign w:val="center"/>
            <w:hideMark/>
          </w:tcPr>
          <w:p w14:paraId="6384A237"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1080" w:type="dxa"/>
            <w:tcBorders>
              <w:top w:val="nil"/>
              <w:left w:val="nil"/>
              <w:bottom w:val="nil"/>
              <w:right w:val="nil"/>
            </w:tcBorders>
            <w:shd w:val="clear" w:color="auto" w:fill="auto"/>
            <w:noWrap/>
            <w:vAlign w:val="center"/>
            <w:hideMark/>
          </w:tcPr>
          <w:p w14:paraId="724FF9AF"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w:t>
            </w:r>
          </w:p>
        </w:tc>
      </w:tr>
      <w:tr w:rsidR="00115463" w:rsidRPr="00CB7613" w14:paraId="4CA69A03" w14:textId="77777777" w:rsidTr="0097636E">
        <w:trPr>
          <w:trHeight w:val="300"/>
        </w:trPr>
        <w:tc>
          <w:tcPr>
            <w:tcW w:w="4410" w:type="dxa"/>
            <w:tcBorders>
              <w:top w:val="nil"/>
              <w:left w:val="nil"/>
              <w:bottom w:val="nil"/>
              <w:right w:val="nil"/>
            </w:tcBorders>
            <w:shd w:val="clear" w:color="auto" w:fill="auto"/>
            <w:noWrap/>
            <w:vAlign w:val="center"/>
            <w:hideMark/>
          </w:tcPr>
          <w:p w14:paraId="5CB0E35A"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lastRenderedPageBreak/>
              <w:t>7 Days</w:t>
            </w:r>
          </w:p>
        </w:tc>
        <w:tc>
          <w:tcPr>
            <w:tcW w:w="1170" w:type="dxa"/>
            <w:tcBorders>
              <w:top w:val="nil"/>
              <w:left w:val="nil"/>
              <w:bottom w:val="nil"/>
              <w:right w:val="nil"/>
            </w:tcBorders>
            <w:shd w:val="clear" w:color="auto" w:fill="auto"/>
            <w:noWrap/>
            <w:vAlign w:val="center"/>
            <w:hideMark/>
          </w:tcPr>
          <w:p w14:paraId="090EC9DE"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c>
          <w:tcPr>
            <w:tcW w:w="1080" w:type="dxa"/>
            <w:tcBorders>
              <w:top w:val="nil"/>
              <w:left w:val="nil"/>
              <w:bottom w:val="nil"/>
              <w:right w:val="nil"/>
            </w:tcBorders>
            <w:shd w:val="clear" w:color="auto" w:fill="auto"/>
            <w:noWrap/>
            <w:vAlign w:val="center"/>
            <w:hideMark/>
          </w:tcPr>
          <w:p w14:paraId="1763043F"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2.1</w:t>
            </w:r>
          </w:p>
        </w:tc>
      </w:tr>
      <w:tr w:rsidR="00115463" w:rsidRPr="00CB7613" w14:paraId="3F969FE4" w14:textId="77777777" w:rsidTr="0097636E">
        <w:trPr>
          <w:trHeight w:val="300"/>
        </w:trPr>
        <w:tc>
          <w:tcPr>
            <w:tcW w:w="4410" w:type="dxa"/>
            <w:tcBorders>
              <w:top w:val="nil"/>
              <w:left w:val="nil"/>
              <w:bottom w:val="single" w:sz="4" w:space="0" w:color="auto"/>
              <w:right w:val="nil"/>
            </w:tcBorders>
            <w:shd w:val="clear" w:color="auto" w:fill="auto"/>
            <w:noWrap/>
            <w:vAlign w:val="center"/>
            <w:hideMark/>
          </w:tcPr>
          <w:p w14:paraId="2E6F369D"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70" w:type="dxa"/>
            <w:tcBorders>
              <w:top w:val="nil"/>
              <w:left w:val="nil"/>
              <w:bottom w:val="single" w:sz="4" w:space="0" w:color="auto"/>
              <w:right w:val="nil"/>
            </w:tcBorders>
            <w:shd w:val="clear" w:color="auto" w:fill="auto"/>
            <w:noWrap/>
            <w:vAlign w:val="center"/>
            <w:hideMark/>
          </w:tcPr>
          <w:p w14:paraId="7B8EF07C"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193</w:t>
            </w:r>
          </w:p>
        </w:tc>
        <w:tc>
          <w:tcPr>
            <w:tcW w:w="1080" w:type="dxa"/>
            <w:tcBorders>
              <w:top w:val="nil"/>
              <w:left w:val="nil"/>
              <w:bottom w:val="single" w:sz="4" w:space="0" w:color="auto"/>
              <w:right w:val="nil"/>
            </w:tcBorders>
            <w:shd w:val="clear" w:color="auto" w:fill="auto"/>
            <w:noWrap/>
            <w:vAlign w:val="center"/>
            <w:hideMark/>
          </w:tcPr>
          <w:p w14:paraId="35ACC1E1" w14:textId="1D4BEC4C"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97636E" w:rsidRPr="00CB7613">
              <w:rPr>
                <w:rFonts w:eastAsia="Times New Roman" w:cs="Calibri"/>
                <w:color w:val="000000"/>
                <w:szCs w:val="22"/>
                <w:lang w:eastAsia="en-US"/>
              </w:rPr>
              <w:t>.0</w:t>
            </w:r>
          </w:p>
        </w:tc>
      </w:tr>
    </w:tbl>
    <w:p w14:paraId="1080CECA" w14:textId="77777777" w:rsidR="00115463" w:rsidRPr="00CB7613" w:rsidRDefault="00115463" w:rsidP="00115463">
      <w:pPr>
        <w:rPr>
          <w:rFonts w:cs="Calibri"/>
          <w:szCs w:val="22"/>
        </w:rPr>
      </w:pPr>
    </w:p>
    <w:p w14:paraId="3889D082" w14:textId="421D8956" w:rsidR="00115463" w:rsidRPr="00CB7613" w:rsidRDefault="00115463" w:rsidP="00115463">
      <w:pPr>
        <w:pStyle w:val="Caption"/>
        <w:rPr>
          <w:rFonts w:cs="Calibri"/>
          <w:szCs w:val="22"/>
        </w:rPr>
      </w:pPr>
      <w:r w:rsidRPr="00CB7613">
        <w:rPr>
          <w:rFonts w:cs="Calibri"/>
          <w:szCs w:val="22"/>
        </w:rPr>
        <w:t>Table A 3</w:t>
      </w:r>
      <w:r w:rsidR="007F33BD" w:rsidRPr="00CB7613">
        <w:rPr>
          <w:rFonts w:cs="Calibri"/>
          <w:szCs w:val="22"/>
        </w:rPr>
        <w:t>2</w:t>
      </w:r>
      <w:r w:rsidRPr="00CB7613">
        <w:rPr>
          <w:rFonts w:cs="Calibri"/>
          <w:szCs w:val="22"/>
        </w:rPr>
        <w:t>.</w:t>
      </w:r>
      <w:r w:rsidRPr="00CB7613">
        <w:rPr>
          <w:rFonts w:cs="Calibri"/>
          <w:i/>
          <w:iCs w:val="0"/>
          <w:szCs w:val="22"/>
        </w:rPr>
        <w:t xml:space="preserve"> NCDHD Client Reported</w:t>
      </w:r>
      <w:r w:rsidRPr="00CB7613">
        <w:rPr>
          <w:rFonts w:eastAsia="Times New Roman" w:cs="Calibri"/>
          <w:i/>
          <w:iCs w:val="0"/>
          <w:color w:val="000000"/>
          <w:szCs w:val="22"/>
          <w:lang w:eastAsia="en-US"/>
        </w:rPr>
        <w:t xml:space="preserve"> </w:t>
      </w:r>
      <w:r w:rsidR="0097636E" w:rsidRPr="00CB7613">
        <w:rPr>
          <w:rFonts w:eastAsia="Times New Roman" w:cs="Calibri"/>
          <w:i/>
          <w:iCs w:val="0"/>
          <w:color w:val="000000"/>
          <w:szCs w:val="22"/>
          <w:lang w:eastAsia="en-US"/>
        </w:rPr>
        <w:t xml:space="preserve">Frequency of Binge </w:t>
      </w:r>
      <w:r w:rsidR="0097636E" w:rsidRPr="00CB7613">
        <w:rPr>
          <w:rFonts w:cs="Calibri"/>
          <w:i/>
          <w:iCs w:val="0"/>
          <w:szCs w:val="22"/>
        </w:rPr>
        <w:t xml:space="preserve">Drinking </w:t>
      </w:r>
    </w:p>
    <w:tbl>
      <w:tblPr>
        <w:tblW w:w="8240" w:type="dxa"/>
        <w:tblLook w:val="04A0" w:firstRow="1" w:lastRow="0" w:firstColumn="1" w:lastColumn="0" w:noHBand="0" w:noVBand="1"/>
      </w:tblPr>
      <w:tblGrid>
        <w:gridCol w:w="5700"/>
        <w:gridCol w:w="1180"/>
        <w:gridCol w:w="1360"/>
      </w:tblGrid>
      <w:tr w:rsidR="0097636E" w:rsidRPr="00CB7613" w14:paraId="172BC69F" w14:textId="77777777" w:rsidTr="0097636E">
        <w:trPr>
          <w:trHeight w:val="1133"/>
        </w:trPr>
        <w:tc>
          <w:tcPr>
            <w:tcW w:w="5700" w:type="dxa"/>
            <w:tcBorders>
              <w:top w:val="single" w:sz="4" w:space="0" w:color="auto"/>
              <w:left w:val="nil"/>
              <w:bottom w:val="single" w:sz="4" w:space="0" w:color="auto"/>
              <w:right w:val="nil"/>
            </w:tcBorders>
            <w:shd w:val="clear" w:color="auto" w:fill="auto"/>
            <w:vAlign w:val="center"/>
            <w:hideMark/>
          </w:tcPr>
          <w:p w14:paraId="13F17D35" w14:textId="022A8FF2" w:rsidR="0097636E" w:rsidRPr="00CB7613" w:rsidRDefault="0097636E" w:rsidP="0097636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Considering all types of alcohol beverages, </w:t>
            </w:r>
            <w:bookmarkStart w:id="99" w:name="_Hlk96591492"/>
            <w:r w:rsidRPr="00CB7613">
              <w:rPr>
                <w:rFonts w:eastAsia="Times New Roman" w:cs="Calibri"/>
                <w:color w:val="000000"/>
                <w:szCs w:val="22"/>
                <w:lang w:eastAsia="en-US"/>
              </w:rPr>
              <w:t>how many times during the past month did you have five drinks (men) or four drinks (women) or more during less than a five-hour time frame</w:t>
            </w:r>
            <w:bookmarkEnd w:id="99"/>
            <w:r w:rsidRPr="00CB7613">
              <w:rPr>
                <w:rFonts w:eastAsia="Times New Roman" w:cs="Calibri"/>
                <w:color w:val="000000"/>
                <w:szCs w:val="22"/>
                <w:lang w:eastAsia="en-US"/>
              </w:rPr>
              <w:t xml:space="preserve">? </w:t>
            </w:r>
          </w:p>
        </w:tc>
        <w:tc>
          <w:tcPr>
            <w:tcW w:w="1180" w:type="dxa"/>
            <w:tcBorders>
              <w:top w:val="single" w:sz="4" w:space="0" w:color="auto"/>
              <w:left w:val="nil"/>
              <w:bottom w:val="single" w:sz="4" w:space="0" w:color="auto"/>
              <w:right w:val="nil"/>
            </w:tcBorders>
            <w:shd w:val="clear" w:color="auto" w:fill="auto"/>
            <w:noWrap/>
            <w:vAlign w:val="center"/>
            <w:hideMark/>
          </w:tcPr>
          <w:p w14:paraId="325D0A5C" w14:textId="2316D71F" w:rsidR="0097636E" w:rsidRPr="00CB7613" w:rsidRDefault="0097636E" w:rsidP="0097636E">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1360" w:type="dxa"/>
            <w:tcBorders>
              <w:top w:val="single" w:sz="4" w:space="0" w:color="auto"/>
              <w:left w:val="nil"/>
              <w:bottom w:val="single" w:sz="4" w:space="0" w:color="auto"/>
              <w:right w:val="nil"/>
            </w:tcBorders>
            <w:shd w:val="clear" w:color="auto" w:fill="auto"/>
            <w:noWrap/>
            <w:vAlign w:val="center"/>
            <w:hideMark/>
          </w:tcPr>
          <w:p w14:paraId="3663366D" w14:textId="5A999881" w:rsidR="0097636E" w:rsidRPr="00CB7613" w:rsidRDefault="0097636E"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115463" w:rsidRPr="00CB7613" w14:paraId="3592888F" w14:textId="77777777" w:rsidTr="0097636E">
        <w:trPr>
          <w:trHeight w:val="300"/>
        </w:trPr>
        <w:tc>
          <w:tcPr>
            <w:tcW w:w="5700" w:type="dxa"/>
            <w:tcBorders>
              <w:top w:val="nil"/>
              <w:left w:val="nil"/>
              <w:bottom w:val="nil"/>
              <w:right w:val="nil"/>
            </w:tcBorders>
            <w:shd w:val="clear" w:color="auto" w:fill="auto"/>
            <w:noWrap/>
            <w:vAlign w:val="center"/>
            <w:hideMark/>
          </w:tcPr>
          <w:p w14:paraId="056F7F22"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0 Days</w:t>
            </w:r>
          </w:p>
        </w:tc>
        <w:tc>
          <w:tcPr>
            <w:tcW w:w="1180" w:type="dxa"/>
            <w:tcBorders>
              <w:top w:val="nil"/>
              <w:left w:val="nil"/>
              <w:bottom w:val="nil"/>
              <w:right w:val="nil"/>
            </w:tcBorders>
            <w:shd w:val="clear" w:color="auto" w:fill="auto"/>
            <w:noWrap/>
            <w:vAlign w:val="center"/>
            <w:hideMark/>
          </w:tcPr>
          <w:p w14:paraId="216CE5C3"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123</w:t>
            </w:r>
          </w:p>
        </w:tc>
        <w:tc>
          <w:tcPr>
            <w:tcW w:w="1360" w:type="dxa"/>
            <w:tcBorders>
              <w:top w:val="nil"/>
              <w:left w:val="nil"/>
              <w:bottom w:val="nil"/>
              <w:right w:val="nil"/>
            </w:tcBorders>
            <w:shd w:val="clear" w:color="auto" w:fill="auto"/>
            <w:noWrap/>
            <w:vAlign w:val="center"/>
            <w:hideMark/>
          </w:tcPr>
          <w:p w14:paraId="69B73C55"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65.8</w:t>
            </w:r>
          </w:p>
        </w:tc>
      </w:tr>
      <w:tr w:rsidR="00115463" w:rsidRPr="00CB7613" w14:paraId="48D7C842" w14:textId="77777777" w:rsidTr="0097636E">
        <w:trPr>
          <w:trHeight w:val="300"/>
        </w:trPr>
        <w:tc>
          <w:tcPr>
            <w:tcW w:w="5700" w:type="dxa"/>
            <w:tcBorders>
              <w:top w:val="nil"/>
              <w:left w:val="nil"/>
              <w:bottom w:val="nil"/>
              <w:right w:val="nil"/>
            </w:tcBorders>
            <w:shd w:val="clear" w:color="auto" w:fill="auto"/>
            <w:noWrap/>
            <w:vAlign w:val="center"/>
            <w:hideMark/>
          </w:tcPr>
          <w:p w14:paraId="518D9D35"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 Days</w:t>
            </w:r>
          </w:p>
        </w:tc>
        <w:tc>
          <w:tcPr>
            <w:tcW w:w="1180" w:type="dxa"/>
            <w:tcBorders>
              <w:top w:val="nil"/>
              <w:left w:val="nil"/>
              <w:bottom w:val="nil"/>
              <w:right w:val="nil"/>
            </w:tcBorders>
            <w:shd w:val="clear" w:color="auto" w:fill="auto"/>
            <w:noWrap/>
            <w:vAlign w:val="center"/>
            <w:hideMark/>
          </w:tcPr>
          <w:p w14:paraId="40D4CA21"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27</w:t>
            </w:r>
          </w:p>
        </w:tc>
        <w:tc>
          <w:tcPr>
            <w:tcW w:w="1360" w:type="dxa"/>
            <w:tcBorders>
              <w:top w:val="nil"/>
              <w:left w:val="nil"/>
              <w:bottom w:val="nil"/>
              <w:right w:val="nil"/>
            </w:tcBorders>
            <w:shd w:val="clear" w:color="auto" w:fill="auto"/>
            <w:noWrap/>
            <w:vAlign w:val="center"/>
            <w:hideMark/>
          </w:tcPr>
          <w:p w14:paraId="3E5B1F97"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14.4</w:t>
            </w:r>
          </w:p>
        </w:tc>
      </w:tr>
      <w:tr w:rsidR="00115463" w:rsidRPr="00CB7613" w14:paraId="4B9F6A0C" w14:textId="77777777" w:rsidTr="0097636E">
        <w:trPr>
          <w:trHeight w:val="300"/>
        </w:trPr>
        <w:tc>
          <w:tcPr>
            <w:tcW w:w="5700" w:type="dxa"/>
            <w:tcBorders>
              <w:top w:val="nil"/>
              <w:left w:val="nil"/>
              <w:bottom w:val="nil"/>
              <w:right w:val="nil"/>
            </w:tcBorders>
            <w:shd w:val="clear" w:color="auto" w:fill="auto"/>
            <w:noWrap/>
            <w:vAlign w:val="center"/>
            <w:hideMark/>
          </w:tcPr>
          <w:p w14:paraId="192A751B"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 Days</w:t>
            </w:r>
          </w:p>
        </w:tc>
        <w:tc>
          <w:tcPr>
            <w:tcW w:w="1180" w:type="dxa"/>
            <w:tcBorders>
              <w:top w:val="nil"/>
              <w:left w:val="nil"/>
              <w:bottom w:val="nil"/>
              <w:right w:val="nil"/>
            </w:tcBorders>
            <w:shd w:val="clear" w:color="auto" w:fill="auto"/>
            <w:noWrap/>
            <w:vAlign w:val="center"/>
            <w:hideMark/>
          </w:tcPr>
          <w:p w14:paraId="0CDB3A38"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16</w:t>
            </w:r>
          </w:p>
        </w:tc>
        <w:tc>
          <w:tcPr>
            <w:tcW w:w="1360" w:type="dxa"/>
            <w:tcBorders>
              <w:top w:val="nil"/>
              <w:left w:val="nil"/>
              <w:bottom w:val="nil"/>
              <w:right w:val="nil"/>
            </w:tcBorders>
            <w:shd w:val="clear" w:color="auto" w:fill="auto"/>
            <w:noWrap/>
            <w:vAlign w:val="center"/>
            <w:hideMark/>
          </w:tcPr>
          <w:p w14:paraId="51552CAB"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8.6</w:t>
            </w:r>
          </w:p>
        </w:tc>
      </w:tr>
      <w:tr w:rsidR="00115463" w:rsidRPr="00CB7613" w14:paraId="31D3D2DD" w14:textId="77777777" w:rsidTr="0097636E">
        <w:trPr>
          <w:trHeight w:val="300"/>
        </w:trPr>
        <w:tc>
          <w:tcPr>
            <w:tcW w:w="5700" w:type="dxa"/>
            <w:tcBorders>
              <w:top w:val="nil"/>
              <w:left w:val="nil"/>
              <w:bottom w:val="nil"/>
              <w:right w:val="nil"/>
            </w:tcBorders>
            <w:shd w:val="clear" w:color="auto" w:fill="auto"/>
            <w:noWrap/>
            <w:vAlign w:val="center"/>
            <w:hideMark/>
          </w:tcPr>
          <w:p w14:paraId="3DB4249A"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3 Days</w:t>
            </w:r>
          </w:p>
        </w:tc>
        <w:tc>
          <w:tcPr>
            <w:tcW w:w="1180" w:type="dxa"/>
            <w:tcBorders>
              <w:top w:val="nil"/>
              <w:left w:val="nil"/>
              <w:bottom w:val="nil"/>
              <w:right w:val="nil"/>
            </w:tcBorders>
            <w:shd w:val="clear" w:color="auto" w:fill="auto"/>
            <w:noWrap/>
            <w:vAlign w:val="center"/>
            <w:hideMark/>
          </w:tcPr>
          <w:p w14:paraId="42ED0468"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1360" w:type="dxa"/>
            <w:tcBorders>
              <w:top w:val="nil"/>
              <w:left w:val="nil"/>
              <w:bottom w:val="nil"/>
              <w:right w:val="nil"/>
            </w:tcBorders>
            <w:shd w:val="clear" w:color="auto" w:fill="auto"/>
            <w:noWrap/>
            <w:vAlign w:val="center"/>
            <w:hideMark/>
          </w:tcPr>
          <w:p w14:paraId="19CEE92B"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3.2</w:t>
            </w:r>
          </w:p>
        </w:tc>
      </w:tr>
      <w:tr w:rsidR="00115463" w:rsidRPr="00CB7613" w14:paraId="33AECA5B" w14:textId="77777777" w:rsidTr="0097636E">
        <w:trPr>
          <w:trHeight w:val="300"/>
        </w:trPr>
        <w:tc>
          <w:tcPr>
            <w:tcW w:w="5700" w:type="dxa"/>
            <w:tcBorders>
              <w:top w:val="nil"/>
              <w:left w:val="nil"/>
              <w:bottom w:val="nil"/>
              <w:right w:val="nil"/>
            </w:tcBorders>
            <w:shd w:val="clear" w:color="auto" w:fill="auto"/>
            <w:noWrap/>
            <w:vAlign w:val="center"/>
            <w:hideMark/>
          </w:tcPr>
          <w:p w14:paraId="264D43A0"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4 Days</w:t>
            </w:r>
          </w:p>
        </w:tc>
        <w:tc>
          <w:tcPr>
            <w:tcW w:w="1180" w:type="dxa"/>
            <w:tcBorders>
              <w:top w:val="nil"/>
              <w:left w:val="nil"/>
              <w:bottom w:val="nil"/>
              <w:right w:val="nil"/>
            </w:tcBorders>
            <w:shd w:val="clear" w:color="auto" w:fill="auto"/>
            <w:noWrap/>
            <w:vAlign w:val="center"/>
            <w:hideMark/>
          </w:tcPr>
          <w:p w14:paraId="7D2814B5"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1360" w:type="dxa"/>
            <w:tcBorders>
              <w:top w:val="nil"/>
              <w:left w:val="nil"/>
              <w:bottom w:val="nil"/>
              <w:right w:val="nil"/>
            </w:tcBorders>
            <w:shd w:val="clear" w:color="auto" w:fill="auto"/>
            <w:noWrap/>
            <w:vAlign w:val="center"/>
            <w:hideMark/>
          </w:tcPr>
          <w:p w14:paraId="05AF5DD1"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3.2</w:t>
            </w:r>
          </w:p>
        </w:tc>
      </w:tr>
      <w:tr w:rsidR="00115463" w:rsidRPr="00CB7613" w14:paraId="6988D3DC" w14:textId="77777777" w:rsidTr="0097636E">
        <w:trPr>
          <w:trHeight w:val="300"/>
        </w:trPr>
        <w:tc>
          <w:tcPr>
            <w:tcW w:w="5700" w:type="dxa"/>
            <w:tcBorders>
              <w:top w:val="nil"/>
              <w:left w:val="nil"/>
              <w:bottom w:val="nil"/>
              <w:right w:val="nil"/>
            </w:tcBorders>
            <w:shd w:val="clear" w:color="auto" w:fill="auto"/>
            <w:noWrap/>
            <w:vAlign w:val="center"/>
            <w:hideMark/>
          </w:tcPr>
          <w:p w14:paraId="5395DE13"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5 Days</w:t>
            </w:r>
          </w:p>
        </w:tc>
        <w:tc>
          <w:tcPr>
            <w:tcW w:w="1180" w:type="dxa"/>
            <w:tcBorders>
              <w:top w:val="nil"/>
              <w:left w:val="nil"/>
              <w:bottom w:val="nil"/>
              <w:right w:val="nil"/>
            </w:tcBorders>
            <w:shd w:val="clear" w:color="auto" w:fill="auto"/>
            <w:noWrap/>
            <w:vAlign w:val="center"/>
            <w:hideMark/>
          </w:tcPr>
          <w:p w14:paraId="377550A6"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w:t>
            </w:r>
          </w:p>
        </w:tc>
        <w:tc>
          <w:tcPr>
            <w:tcW w:w="1360" w:type="dxa"/>
            <w:tcBorders>
              <w:top w:val="nil"/>
              <w:left w:val="nil"/>
              <w:bottom w:val="nil"/>
              <w:right w:val="nil"/>
            </w:tcBorders>
            <w:shd w:val="clear" w:color="auto" w:fill="auto"/>
            <w:noWrap/>
            <w:vAlign w:val="center"/>
            <w:hideMark/>
          </w:tcPr>
          <w:p w14:paraId="2AA3D0AA"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4.8</w:t>
            </w:r>
          </w:p>
        </w:tc>
      </w:tr>
      <w:tr w:rsidR="00115463" w:rsidRPr="00CB7613" w14:paraId="0458021F" w14:textId="77777777" w:rsidTr="0097636E">
        <w:trPr>
          <w:trHeight w:val="300"/>
        </w:trPr>
        <w:tc>
          <w:tcPr>
            <w:tcW w:w="5700" w:type="dxa"/>
            <w:tcBorders>
              <w:top w:val="nil"/>
              <w:left w:val="nil"/>
              <w:bottom w:val="single" w:sz="4" w:space="0" w:color="auto"/>
              <w:right w:val="nil"/>
            </w:tcBorders>
            <w:shd w:val="clear" w:color="auto" w:fill="auto"/>
            <w:noWrap/>
            <w:vAlign w:val="center"/>
            <w:hideMark/>
          </w:tcPr>
          <w:p w14:paraId="4134916A" w14:textId="77777777" w:rsidR="00115463" w:rsidRPr="00CB7613" w:rsidRDefault="00115463" w:rsidP="007B1A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80" w:type="dxa"/>
            <w:tcBorders>
              <w:top w:val="nil"/>
              <w:left w:val="nil"/>
              <w:bottom w:val="single" w:sz="4" w:space="0" w:color="auto"/>
              <w:right w:val="nil"/>
            </w:tcBorders>
            <w:shd w:val="clear" w:color="auto" w:fill="auto"/>
            <w:noWrap/>
            <w:vAlign w:val="center"/>
            <w:hideMark/>
          </w:tcPr>
          <w:p w14:paraId="18BB57F7" w14:textId="77777777"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187</w:t>
            </w:r>
          </w:p>
        </w:tc>
        <w:tc>
          <w:tcPr>
            <w:tcW w:w="1360" w:type="dxa"/>
            <w:tcBorders>
              <w:top w:val="nil"/>
              <w:left w:val="nil"/>
              <w:bottom w:val="single" w:sz="4" w:space="0" w:color="auto"/>
              <w:right w:val="nil"/>
            </w:tcBorders>
            <w:shd w:val="clear" w:color="auto" w:fill="auto"/>
            <w:noWrap/>
            <w:vAlign w:val="center"/>
            <w:hideMark/>
          </w:tcPr>
          <w:p w14:paraId="662A6B01" w14:textId="5D74BCFB" w:rsidR="00115463" w:rsidRPr="00CB7613" w:rsidRDefault="00115463"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97636E" w:rsidRPr="00CB7613">
              <w:rPr>
                <w:rFonts w:eastAsia="Times New Roman" w:cs="Calibri"/>
                <w:color w:val="000000"/>
                <w:szCs w:val="22"/>
                <w:lang w:eastAsia="en-US"/>
              </w:rPr>
              <w:t>.0</w:t>
            </w:r>
          </w:p>
        </w:tc>
      </w:tr>
    </w:tbl>
    <w:p w14:paraId="3753CA7A" w14:textId="77777777" w:rsidR="007F33BD" w:rsidRPr="00CB7613" w:rsidRDefault="007F33BD" w:rsidP="002A0CFB">
      <w:pPr>
        <w:ind w:firstLine="0"/>
        <w:rPr>
          <w:rFonts w:cs="Calibri"/>
        </w:rPr>
      </w:pPr>
    </w:p>
    <w:p w14:paraId="248B6E22" w14:textId="0E2EBA4B" w:rsidR="007F33BD" w:rsidRPr="00CB7613" w:rsidRDefault="007F33BD" w:rsidP="007F33BD">
      <w:pPr>
        <w:pStyle w:val="Caption"/>
        <w:rPr>
          <w:rFonts w:cs="Calibri"/>
          <w:szCs w:val="22"/>
        </w:rPr>
      </w:pPr>
      <w:r w:rsidRPr="00CB7613">
        <w:rPr>
          <w:rFonts w:cs="Calibri"/>
          <w:szCs w:val="22"/>
        </w:rPr>
        <w:t>Table A 33.</w:t>
      </w:r>
      <w:r w:rsidRPr="00CB7613">
        <w:rPr>
          <w:rFonts w:cs="Calibri"/>
          <w:i/>
          <w:iCs w:val="0"/>
          <w:szCs w:val="22"/>
        </w:rPr>
        <w:t xml:space="preserve"> NCDHD Client Reported sex partners.</w:t>
      </w:r>
    </w:p>
    <w:tbl>
      <w:tblPr>
        <w:tblW w:w="5220" w:type="dxa"/>
        <w:tblLook w:val="04A0" w:firstRow="1" w:lastRow="0" w:firstColumn="1" w:lastColumn="0" w:noHBand="0" w:noVBand="1"/>
      </w:tblPr>
      <w:tblGrid>
        <w:gridCol w:w="2970"/>
        <w:gridCol w:w="1080"/>
        <w:gridCol w:w="1170"/>
      </w:tblGrid>
      <w:tr w:rsidR="0097636E" w:rsidRPr="00CB7613" w14:paraId="6D505CAF" w14:textId="77777777" w:rsidTr="0097636E">
        <w:trPr>
          <w:trHeight w:val="600"/>
        </w:trPr>
        <w:tc>
          <w:tcPr>
            <w:tcW w:w="2970" w:type="dxa"/>
            <w:tcBorders>
              <w:top w:val="single" w:sz="4" w:space="0" w:color="auto"/>
              <w:left w:val="nil"/>
              <w:bottom w:val="single" w:sz="4" w:space="0" w:color="auto"/>
              <w:right w:val="nil"/>
            </w:tcBorders>
            <w:shd w:val="clear" w:color="auto" w:fill="auto"/>
            <w:vAlign w:val="center"/>
            <w:hideMark/>
          </w:tcPr>
          <w:p w14:paraId="140CD097" w14:textId="77777777" w:rsidR="0097636E" w:rsidRPr="00CB7613" w:rsidRDefault="0097636E" w:rsidP="0097636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In the past year, how many sex partners have you had?</w:t>
            </w:r>
          </w:p>
        </w:tc>
        <w:tc>
          <w:tcPr>
            <w:tcW w:w="1080" w:type="dxa"/>
            <w:tcBorders>
              <w:top w:val="single" w:sz="4" w:space="0" w:color="auto"/>
              <w:left w:val="nil"/>
              <w:bottom w:val="single" w:sz="4" w:space="0" w:color="auto"/>
              <w:right w:val="nil"/>
            </w:tcBorders>
            <w:shd w:val="clear" w:color="auto" w:fill="auto"/>
            <w:noWrap/>
            <w:vAlign w:val="center"/>
            <w:hideMark/>
          </w:tcPr>
          <w:p w14:paraId="4AAAFA36" w14:textId="46029980" w:rsidR="0097636E" w:rsidRPr="00CB7613" w:rsidRDefault="0097636E" w:rsidP="0097636E">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1170" w:type="dxa"/>
            <w:tcBorders>
              <w:top w:val="single" w:sz="4" w:space="0" w:color="auto"/>
              <w:left w:val="nil"/>
              <w:bottom w:val="single" w:sz="4" w:space="0" w:color="auto"/>
              <w:right w:val="nil"/>
            </w:tcBorders>
            <w:shd w:val="clear" w:color="auto" w:fill="auto"/>
            <w:noWrap/>
            <w:vAlign w:val="center"/>
            <w:hideMark/>
          </w:tcPr>
          <w:p w14:paraId="1C4DBCCA" w14:textId="408FE86B" w:rsidR="0097636E" w:rsidRPr="00CB7613" w:rsidRDefault="0097636E"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7F33BD" w:rsidRPr="00CB7613" w14:paraId="0FDC91A7" w14:textId="77777777" w:rsidTr="0097636E">
        <w:trPr>
          <w:trHeight w:val="300"/>
        </w:trPr>
        <w:tc>
          <w:tcPr>
            <w:tcW w:w="2970" w:type="dxa"/>
            <w:tcBorders>
              <w:top w:val="nil"/>
              <w:left w:val="nil"/>
              <w:bottom w:val="nil"/>
              <w:right w:val="nil"/>
            </w:tcBorders>
            <w:shd w:val="clear" w:color="auto" w:fill="auto"/>
            <w:noWrap/>
            <w:vAlign w:val="center"/>
            <w:hideMark/>
          </w:tcPr>
          <w:p w14:paraId="3F009478" w14:textId="77777777" w:rsidR="007F33BD" w:rsidRPr="00CB7613" w:rsidRDefault="007F33BD" w:rsidP="0097636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w:t>
            </w:r>
          </w:p>
        </w:tc>
        <w:tc>
          <w:tcPr>
            <w:tcW w:w="1080" w:type="dxa"/>
            <w:tcBorders>
              <w:top w:val="nil"/>
              <w:left w:val="nil"/>
              <w:bottom w:val="nil"/>
              <w:right w:val="nil"/>
            </w:tcBorders>
            <w:shd w:val="clear" w:color="auto" w:fill="auto"/>
            <w:noWrap/>
            <w:vAlign w:val="center"/>
            <w:hideMark/>
          </w:tcPr>
          <w:p w14:paraId="144C92D8" w14:textId="77777777" w:rsidR="007F33BD" w:rsidRPr="00CB7613" w:rsidRDefault="007F33BD"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205</w:t>
            </w:r>
          </w:p>
        </w:tc>
        <w:tc>
          <w:tcPr>
            <w:tcW w:w="1170" w:type="dxa"/>
            <w:tcBorders>
              <w:top w:val="nil"/>
              <w:left w:val="nil"/>
              <w:bottom w:val="nil"/>
              <w:right w:val="nil"/>
            </w:tcBorders>
            <w:shd w:val="clear" w:color="auto" w:fill="auto"/>
            <w:noWrap/>
            <w:vAlign w:val="center"/>
            <w:hideMark/>
          </w:tcPr>
          <w:p w14:paraId="58AA1460" w14:textId="724898BC" w:rsidR="007F33BD" w:rsidRPr="00CB7613" w:rsidRDefault="007F33BD"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99</w:t>
            </w:r>
            <w:r w:rsidR="0097636E" w:rsidRPr="00CB7613">
              <w:rPr>
                <w:rFonts w:eastAsia="Times New Roman" w:cs="Calibri"/>
                <w:color w:val="000000"/>
                <w:szCs w:val="22"/>
                <w:lang w:eastAsia="en-US"/>
              </w:rPr>
              <w:t>.0</w:t>
            </w:r>
          </w:p>
        </w:tc>
      </w:tr>
      <w:tr w:rsidR="007F33BD" w:rsidRPr="00CB7613" w14:paraId="3F81267E" w14:textId="77777777" w:rsidTr="0097636E">
        <w:trPr>
          <w:trHeight w:val="300"/>
        </w:trPr>
        <w:tc>
          <w:tcPr>
            <w:tcW w:w="2970" w:type="dxa"/>
            <w:tcBorders>
              <w:top w:val="nil"/>
              <w:left w:val="nil"/>
              <w:bottom w:val="nil"/>
              <w:right w:val="nil"/>
            </w:tcBorders>
            <w:shd w:val="clear" w:color="auto" w:fill="auto"/>
            <w:noWrap/>
            <w:vAlign w:val="center"/>
            <w:hideMark/>
          </w:tcPr>
          <w:p w14:paraId="1BCC60ED" w14:textId="77777777" w:rsidR="007F33BD" w:rsidRPr="00CB7613" w:rsidRDefault="007F33BD" w:rsidP="0097636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3</w:t>
            </w:r>
          </w:p>
        </w:tc>
        <w:tc>
          <w:tcPr>
            <w:tcW w:w="1080" w:type="dxa"/>
            <w:tcBorders>
              <w:top w:val="nil"/>
              <w:left w:val="nil"/>
              <w:bottom w:val="nil"/>
              <w:right w:val="nil"/>
            </w:tcBorders>
            <w:shd w:val="clear" w:color="auto" w:fill="auto"/>
            <w:noWrap/>
            <w:vAlign w:val="center"/>
            <w:hideMark/>
          </w:tcPr>
          <w:p w14:paraId="0AAF32DA" w14:textId="77777777" w:rsidR="007F33BD" w:rsidRPr="00CB7613" w:rsidRDefault="007F33BD"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c>
          <w:tcPr>
            <w:tcW w:w="1170" w:type="dxa"/>
            <w:tcBorders>
              <w:top w:val="nil"/>
              <w:left w:val="nil"/>
              <w:bottom w:val="nil"/>
              <w:right w:val="nil"/>
            </w:tcBorders>
            <w:shd w:val="clear" w:color="auto" w:fill="auto"/>
            <w:noWrap/>
            <w:vAlign w:val="center"/>
            <w:hideMark/>
          </w:tcPr>
          <w:p w14:paraId="7E3E84FF" w14:textId="4F5EA50F" w:rsidR="007F33BD" w:rsidRPr="00CB7613" w:rsidRDefault="007F33BD"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r w:rsidR="0097636E" w:rsidRPr="00CB7613">
              <w:rPr>
                <w:rFonts w:eastAsia="Times New Roman" w:cs="Calibri"/>
                <w:color w:val="000000"/>
                <w:szCs w:val="22"/>
                <w:lang w:eastAsia="en-US"/>
              </w:rPr>
              <w:t>.0</w:t>
            </w:r>
          </w:p>
        </w:tc>
      </w:tr>
      <w:tr w:rsidR="007F33BD" w:rsidRPr="00CB7613" w14:paraId="62404E06" w14:textId="77777777" w:rsidTr="0097636E">
        <w:trPr>
          <w:trHeight w:val="300"/>
        </w:trPr>
        <w:tc>
          <w:tcPr>
            <w:tcW w:w="2970" w:type="dxa"/>
            <w:tcBorders>
              <w:top w:val="nil"/>
              <w:left w:val="nil"/>
              <w:bottom w:val="single" w:sz="4" w:space="0" w:color="auto"/>
              <w:right w:val="nil"/>
            </w:tcBorders>
            <w:shd w:val="clear" w:color="auto" w:fill="auto"/>
            <w:noWrap/>
            <w:vAlign w:val="center"/>
            <w:hideMark/>
          </w:tcPr>
          <w:p w14:paraId="58AE935A" w14:textId="77777777" w:rsidR="007F33BD" w:rsidRPr="00CB7613" w:rsidRDefault="007F33BD" w:rsidP="0097636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080" w:type="dxa"/>
            <w:tcBorders>
              <w:top w:val="nil"/>
              <w:left w:val="nil"/>
              <w:bottom w:val="single" w:sz="4" w:space="0" w:color="auto"/>
              <w:right w:val="nil"/>
            </w:tcBorders>
            <w:shd w:val="clear" w:color="auto" w:fill="auto"/>
            <w:noWrap/>
            <w:vAlign w:val="center"/>
            <w:hideMark/>
          </w:tcPr>
          <w:p w14:paraId="3C57CCE5" w14:textId="77777777" w:rsidR="007F33BD" w:rsidRPr="00CB7613" w:rsidRDefault="007F33BD"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207</w:t>
            </w:r>
          </w:p>
        </w:tc>
        <w:tc>
          <w:tcPr>
            <w:tcW w:w="1170" w:type="dxa"/>
            <w:tcBorders>
              <w:top w:val="nil"/>
              <w:left w:val="nil"/>
              <w:bottom w:val="single" w:sz="4" w:space="0" w:color="auto"/>
              <w:right w:val="nil"/>
            </w:tcBorders>
            <w:shd w:val="clear" w:color="auto" w:fill="auto"/>
            <w:noWrap/>
            <w:vAlign w:val="center"/>
            <w:hideMark/>
          </w:tcPr>
          <w:p w14:paraId="0F5C47EF" w14:textId="7A30E1A1" w:rsidR="007F33BD" w:rsidRPr="00CB7613" w:rsidRDefault="007F33BD"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100</w:t>
            </w:r>
            <w:r w:rsidR="0097636E" w:rsidRPr="00CB7613">
              <w:rPr>
                <w:rFonts w:eastAsia="Times New Roman" w:cs="Calibri"/>
                <w:color w:val="000000"/>
                <w:szCs w:val="22"/>
                <w:lang w:eastAsia="en-US"/>
              </w:rPr>
              <w:t>.0</w:t>
            </w:r>
          </w:p>
        </w:tc>
      </w:tr>
    </w:tbl>
    <w:p w14:paraId="393CB020" w14:textId="683D80C8" w:rsidR="00AD2405" w:rsidRPr="00CB7613" w:rsidRDefault="00AD2405" w:rsidP="002A0CFB">
      <w:pPr>
        <w:ind w:firstLine="0"/>
        <w:rPr>
          <w:rFonts w:cs="Calibri"/>
          <w:szCs w:val="22"/>
        </w:rPr>
      </w:pPr>
    </w:p>
    <w:p w14:paraId="3B16A2DB" w14:textId="1A878A17" w:rsidR="00AD2405" w:rsidRPr="00CB7613" w:rsidRDefault="00AD2405" w:rsidP="00AD2405">
      <w:pPr>
        <w:pStyle w:val="Caption"/>
        <w:rPr>
          <w:rFonts w:cs="Calibri"/>
          <w:i/>
          <w:iCs w:val="0"/>
          <w:szCs w:val="22"/>
        </w:rPr>
      </w:pPr>
      <w:r w:rsidRPr="00CB7613">
        <w:rPr>
          <w:rFonts w:cs="Calibri"/>
          <w:szCs w:val="22"/>
        </w:rPr>
        <w:t xml:space="preserve">Table A </w:t>
      </w:r>
      <w:r w:rsidR="007F33BD" w:rsidRPr="00CB7613">
        <w:rPr>
          <w:rFonts w:cs="Calibri"/>
          <w:szCs w:val="22"/>
        </w:rPr>
        <w:t>34</w:t>
      </w:r>
      <w:r w:rsidRPr="00CB7613">
        <w:rPr>
          <w:rFonts w:cs="Calibri"/>
          <w:szCs w:val="22"/>
        </w:rPr>
        <w:t xml:space="preserve">. </w:t>
      </w:r>
      <w:bookmarkStart w:id="100" w:name="_Hlk96342423"/>
      <w:bookmarkStart w:id="101" w:name="_Hlk96590764"/>
      <w:r w:rsidRPr="00CB7613">
        <w:rPr>
          <w:rFonts w:cs="Calibri"/>
          <w:i/>
          <w:iCs w:val="0"/>
          <w:szCs w:val="22"/>
        </w:rPr>
        <w:t xml:space="preserve">NCDHD Client Reported </w:t>
      </w:r>
      <w:bookmarkEnd w:id="100"/>
      <w:r w:rsidR="00B6056A" w:rsidRPr="00CB7613">
        <w:rPr>
          <w:rFonts w:cs="Calibri"/>
          <w:i/>
          <w:iCs w:val="0"/>
          <w:szCs w:val="22"/>
        </w:rPr>
        <w:t>Type of Disability</w:t>
      </w:r>
      <w:bookmarkEnd w:id="101"/>
    </w:p>
    <w:tbl>
      <w:tblPr>
        <w:tblW w:w="8100" w:type="dxa"/>
        <w:tblLook w:val="04A0" w:firstRow="1" w:lastRow="0" w:firstColumn="1" w:lastColumn="0" w:noHBand="0" w:noVBand="1"/>
      </w:tblPr>
      <w:tblGrid>
        <w:gridCol w:w="6100"/>
        <w:gridCol w:w="820"/>
        <w:gridCol w:w="1180"/>
      </w:tblGrid>
      <w:tr w:rsidR="0097636E" w:rsidRPr="00CB7613" w14:paraId="661B5C38" w14:textId="77777777" w:rsidTr="00982EDD">
        <w:trPr>
          <w:trHeight w:val="300"/>
        </w:trPr>
        <w:tc>
          <w:tcPr>
            <w:tcW w:w="6100" w:type="dxa"/>
            <w:tcBorders>
              <w:top w:val="single" w:sz="4" w:space="0" w:color="auto"/>
              <w:left w:val="nil"/>
              <w:bottom w:val="single" w:sz="4" w:space="0" w:color="auto"/>
              <w:right w:val="nil"/>
            </w:tcBorders>
            <w:shd w:val="clear" w:color="auto" w:fill="auto"/>
            <w:noWrap/>
            <w:vAlign w:val="bottom"/>
            <w:hideMark/>
          </w:tcPr>
          <w:p w14:paraId="3D2100CB" w14:textId="4BF6805F" w:rsidR="0097636E" w:rsidRPr="00CB7613" w:rsidRDefault="0097636E" w:rsidP="0097636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What type of disability do you have?</w:t>
            </w:r>
          </w:p>
        </w:tc>
        <w:tc>
          <w:tcPr>
            <w:tcW w:w="820" w:type="dxa"/>
            <w:tcBorders>
              <w:top w:val="single" w:sz="4" w:space="0" w:color="auto"/>
              <w:left w:val="nil"/>
              <w:bottom w:val="single" w:sz="4" w:space="0" w:color="auto"/>
              <w:right w:val="nil"/>
            </w:tcBorders>
            <w:shd w:val="clear" w:color="auto" w:fill="auto"/>
            <w:noWrap/>
            <w:vAlign w:val="bottom"/>
            <w:hideMark/>
          </w:tcPr>
          <w:p w14:paraId="36283CF8" w14:textId="24D2F608" w:rsidR="0097636E" w:rsidRPr="00CB7613" w:rsidRDefault="0097636E" w:rsidP="0097636E">
            <w:pPr>
              <w:spacing w:line="240" w:lineRule="auto"/>
              <w:ind w:firstLine="0"/>
              <w:jc w:val="center"/>
              <w:rPr>
                <w:rFonts w:eastAsia="Times New Roman" w:cs="Calibri"/>
                <w:color w:val="000000"/>
                <w:szCs w:val="22"/>
                <w:lang w:eastAsia="en-US"/>
              </w:rPr>
            </w:pPr>
            <w:r w:rsidRPr="00CB7613">
              <w:rPr>
                <w:rFonts w:eastAsia="Times New Roman" w:cs="Calibri"/>
                <w:i/>
                <w:iCs/>
                <w:color w:val="000000"/>
                <w:szCs w:val="22"/>
                <w:lang w:eastAsia="en-US"/>
              </w:rPr>
              <w:t>n</w:t>
            </w:r>
          </w:p>
        </w:tc>
        <w:tc>
          <w:tcPr>
            <w:tcW w:w="1180" w:type="dxa"/>
            <w:tcBorders>
              <w:top w:val="single" w:sz="4" w:space="0" w:color="auto"/>
              <w:left w:val="nil"/>
              <w:bottom w:val="single" w:sz="4" w:space="0" w:color="auto"/>
              <w:right w:val="nil"/>
            </w:tcBorders>
            <w:shd w:val="clear" w:color="auto" w:fill="auto"/>
            <w:noWrap/>
            <w:vAlign w:val="bottom"/>
            <w:hideMark/>
          </w:tcPr>
          <w:p w14:paraId="40B7CC09" w14:textId="32E93123" w:rsidR="0097636E" w:rsidRPr="00CB7613" w:rsidRDefault="0097636E" w:rsidP="0097636E">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w:t>
            </w:r>
          </w:p>
        </w:tc>
      </w:tr>
      <w:tr w:rsidR="00CD621A" w:rsidRPr="00CB7613" w14:paraId="12E76222" w14:textId="77777777" w:rsidTr="00CD621A">
        <w:trPr>
          <w:trHeight w:val="300"/>
        </w:trPr>
        <w:tc>
          <w:tcPr>
            <w:tcW w:w="6100" w:type="dxa"/>
            <w:tcBorders>
              <w:top w:val="nil"/>
              <w:left w:val="nil"/>
              <w:bottom w:val="nil"/>
              <w:right w:val="nil"/>
            </w:tcBorders>
            <w:shd w:val="clear" w:color="auto" w:fill="auto"/>
            <w:noWrap/>
            <w:vAlign w:val="bottom"/>
            <w:hideMark/>
          </w:tcPr>
          <w:p w14:paraId="42ADC036" w14:textId="77777777" w:rsidR="00CD621A" w:rsidRPr="00CB7613" w:rsidRDefault="00CD621A"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Emotional</w:t>
            </w:r>
          </w:p>
        </w:tc>
        <w:tc>
          <w:tcPr>
            <w:tcW w:w="820" w:type="dxa"/>
            <w:tcBorders>
              <w:top w:val="nil"/>
              <w:left w:val="nil"/>
              <w:bottom w:val="nil"/>
              <w:right w:val="nil"/>
            </w:tcBorders>
            <w:shd w:val="clear" w:color="auto" w:fill="auto"/>
            <w:noWrap/>
            <w:vAlign w:val="center"/>
            <w:hideMark/>
          </w:tcPr>
          <w:p w14:paraId="1EB3B8BA" w14:textId="77777777" w:rsidR="00CD621A" w:rsidRPr="00CB7613" w:rsidRDefault="00CD621A" w:rsidP="00CD621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c>
          <w:tcPr>
            <w:tcW w:w="1180" w:type="dxa"/>
            <w:tcBorders>
              <w:top w:val="nil"/>
              <w:left w:val="nil"/>
              <w:bottom w:val="nil"/>
              <w:right w:val="nil"/>
            </w:tcBorders>
            <w:shd w:val="clear" w:color="auto" w:fill="auto"/>
            <w:noWrap/>
            <w:vAlign w:val="center"/>
            <w:hideMark/>
          </w:tcPr>
          <w:p w14:paraId="6FC27AA1" w14:textId="77777777" w:rsidR="00CD621A" w:rsidRPr="00CB7613" w:rsidRDefault="00CD621A" w:rsidP="00CD621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2.3</w:t>
            </w:r>
          </w:p>
        </w:tc>
      </w:tr>
      <w:tr w:rsidR="00CD621A" w:rsidRPr="00CB7613" w14:paraId="42CCDC0F" w14:textId="77777777" w:rsidTr="00CD621A">
        <w:trPr>
          <w:trHeight w:val="300"/>
        </w:trPr>
        <w:tc>
          <w:tcPr>
            <w:tcW w:w="6100" w:type="dxa"/>
            <w:tcBorders>
              <w:top w:val="nil"/>
              <w:left w:val="nil"/>
              <w:bottom w:val="nil"/>
              <w:right w:val="nil"/>
            </w:tcBorders>
            <w:shd w:val="clear" w:color="auto" w:fill="auto"/>
            <w:noWrap/>
            <w:vAlign w:val="bottom"/>
            <w:hideMark/>
          </w:tcPr>
          <w:p w14:paraId="51AC7EB4" w14:textId="77777777" w:rsidR="00CD621A" w:rsidRPr="00CB7613" w:rsidRDefault="00CD621A"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Physical</w:t>
            </w:r>
          </w:p>
        </w:tc>
        <w:tc>
          <w:tcPr>
            <w:tcW w:w="820" w:type="dxa"/>
            <w:tcBorders>
              <w:top w:val="nil"/>
              <w:left w:val="nil"/>
              <w:bottom w:val="nil"/>
              <w:right w:val="nil"/>
            </w:tcBorders>
            <w:shd w:val="clear" w:color="auto" w:fill="auto"/>
            <w:noWrap/>
            <w:vAlign w:val="center"/>
            <w:hideMark/>
          </w:tcPr>
          <w:p w14:paraId="61859CC0" w14:textId="77777777" w:rsidR="00CD621A" w:rsidRPr="00CB7613" w:rsidRDefault="00CD621A" w:rsidP="00CD621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13</w:t>
            </w:r>
          </w:p>
        </w:tc>
        <w:tc>
          <w:tcPr>
            <w:tcW w:w="1180" w:type="dxa"/>
            <w:tcBorders>
              <w:top w:val="nil"/>
              <w:left w:val="nil"/>
              <w:bottom w:val="nil"/>
              <w:right w:val="nil"/>
            </w:tcBorders>
            <w:shd w:val="clear" w:color="auto" w:fill="auto"/>
            <w:noWrap/>
            <w:vAlign w:val="center"/>
            <w:hideMark/>
          </w:tcPr>
          <w:p w14:paraId="5DDB5807" w14:textId="4EF42801" w:rsidR="00CD621A" w:rsidRPr="00CB7613" w:rsidRDefault="00CD621A" w:rsidP="00CD621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5</w:t>
            </w:r>
            <w:r w:rsidR="0097636E" w:rsidRPr="00CB7613">
              <w:rPr>
                <w:rFonts w:eastAsia="Times New Roman" w:cs="Calibri"/>
                <w:color w:val="000000"/>
                <w:szCs w:val="22"/>
                <w:lang w:eastAsia="en-US"/>
              </w:rPr>
              <w:t>.0</w:t>
            </w:r>
          </w:p>
        </w:tc>
      </w:tr>
      <w:tr w:rsidR="00CD621A" w:rsidRPr="00CB7613" w14:paraId="76D53644" w14:textId="77777777" w:rsidTr="00CD621A">
        <w:trPr>
          <w:trHeight w:val="300"/>
        </w:trPr>
        <w:tc>
          <w:tcPr>
            <w:tcW w:w="6100" w:type="dxa"/>
            <w:tcBorders>
              <w:top w:val="nil"/>
              <w:left w:val="nil"/>
              <w:bottom w:val="nil"/>
              <w:right w:val="nil"/>
            </w:tcBorders>
            <w:shd w:val="clear" w:color="auto" w:fill="auto"/>
            <w:noWrap/>
            <w:vAlign w:val="bottom"/>
            <w:hideMark/>
          </w:tcPr>
          <w:p w14:paraId="48230B48" w14:textId="77777777" w:rsidR="00CD621A" w:rsidRPr="00CB7613" w:rsidRDefault="00CD621A"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Mobility</w:t>
            </w:r>
          </w:p>
        </w:tc>
        <w:tc>
          <w:tcPr>
            <w:tcW w:w="820" w:type="dxa"/>
            <w:tcBorders>
              <w:top w:val="nil"/>
              <w:left w:val="nil"/>
              <w:bottom w:val="nil"/>
              <w:right w:val="nil"/>
            </w:tcBorders>
            <w:shd w:val="clear" w:color="auto" w:fill="auto"/>
            <w:noWrap/>
            <w:vAlign w:val="center"/>
            <w:hideMark/>
          </w:tcPr>
          <w:p w14:paraId="0374AF36" w14:textId="77777777" w:rsidR="00CD621A" w:rsidRPr="00CB7613" w:rsidRDefault="00CD621A" w:rsidP="00CD621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w:t>
            </w:r>
          </w:p>
        </w:tc>
        <w:tc>
          <w:tcPr>
            <w:tcW w:w="1180" w:type="dxa"/>
            <w:tcBorders>
              <w:top w:val="nil"/>
              <w:left w:val="nil"/>
              <w:bottom w:val="nil"/>
              <w:right w:val="nil"/>
            </w:tcBorders>
            <w:shd w:val="clear" w:color="auto" w:fill="auto"/>
            <w:noWrap/>
            <w:vAlign w:val="center"/>
            <w:hideMark/>
          </w:tcPr>
          <w:p w14:paraId="2E726D3B" w14:textId="77777777" w:rsidR="00CD621A" w:rsidRPr="00CB7613" w:rsidRDefault="00CD621A" w:rsidP="00CD621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3.5</w:t>
            </w:r>
          </w:p>
        </w:tc>
      </w:tr>
      <w:tr w:rsidR="00CD621A" w:rsidRPr="00CB7613" w14:paraId="75A0C615" w14:textId="77777777" w:rsidTr="00CD621A">
        <w:trPr>
          <w:trHeight w:val="300"/>
        </w:trPr>
        <w:tc>
          <w:tcPr>
            <w:tcW w:w="6100" w:type="dxa"/>
            <w:tcBorders>
              <w:top w:val="nil"/>
              <w:left w:val="nil"/>
              <w:bottom w:val="single" w:sz="4" w:space="0" w:color="auto"/>
              <w:right w:val="nil"/>
            </w:tcBorders>
            <w:shd w:val="clear" w:color="auto" w:fill="auto"/>
            <w:noWrap/>
            <w:vAlign w:val="bottom"/>
            <w:hideMark/>
          </w:tcPr>
          <w:p w14:paraId="6C8FB3A1" w14:textId="77777777" w:rsidR="00CD621A" w:rsidRPr="00CB7613" w:rsidRDefault="00CD621A"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Non-Response</w:t>
            </w:r>
          </w:p>
        </w:tc>
        <w:tc>
          <w:tcPr>
            <w:tcW w:w="820" w:type="dxa"/>
            <w:tcBorders>
              <w:top w:val="nil"/>
              <w:left w:val="nil"/>
              <w:bottom w:val="single" w:sz="4" w:space="0" w:color="auto"/>
              <w:right w:val="nil"/>
            </w:tcBorders>
            <w:shd w:val="clear" w:color="auto" w:fill="auto"/>
            <w:noWrap/>
            <w:vAlign w:val="center"/>
            <w:hideMark/>
          </w:tcPr>
          <w:p w14:paraId="5FEB1B1A" w14:textId="77777777" w:rsidR="00CD621A" w:rsidRPr="00CB7613" w:rsidRDefault="00CD621A" w:rsidP="00CD621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c>
          <w:tcPr>
            <w:tcW w:w="1180" w:type="dxa"/>
            <w:tcBorders>
              <w:top w:val="nil"/>
              <w:left w:val="nil"/>
              <w:bottom w:val="single" w:sz="4" w:space="0" w:color="auto"/>
              <w:right w:val="nil"/>
            </w:tcBorders>
            <w:shd w:val="clear" w:color="auto" w:fill="auto"/>
            <w:noWrap/>
            <w:vAlign w:val="center"/>
            <w:hideMark/>
          </w:tcPr>
          <w:p w14:paraId="597B98C6" w14:textId="77777777" w:rsidR="00CD621A" w:rsidRPr="00CB7613" w:rsidRDefault="00CD621A" w:rsidP="00CD621A">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0.4</w:t>
            </w:r>
          </w:p>
        </w:tc>
      </w:tr>
    </w:tbl>
    <w:p w14:paraId="7970D6B5" w14:textId="69246E75" w:rsidR="00CD621A" w:rsidRPr="00CB7613" w:rsidRDefault="00CD621A" w:rsidP="00CD621A">
      <w:pPr>
        <w:rPr>
          <w:rFonts w:cs="Calibri"/>
          <w:szCs w:val="22"/>
        </w:rPr>
      </w:pPr>
    </w:p>
    <w:p w14:paraId="35AE6F1F" w14:textId="428B0B36" w:rsidR="00CD621A" w:rsidRPr="00CB7613" w:rsidRDefault="00CD621A" w:rsidP="00CD621A">
      <w:pPr>
        <w:pStyle w:val="Caption"/>
        <w:rPr>
          <w:rFonts w:cs="Calibri"/>
          <w:szCs w:val="22"/>
        </w:rPr>
      </w:pPr>
      <w:r w:rsidRPr="00CB7613">
        <w:rPr>
          <w:rFonts w:cs="Calibri"/>
          <w:szCs w:val="22"/>
        </w:rPr>
        <w:t xml:space="preserve">Table A </w:t>
      </w:r>
      <w:r w:rsidR="007F33BD" w:rsidRPr="00CB7613">
        <w:rPr>
          <w:rFonts w:cs="Calibri"/>
          <w:szCs w:val="22"/>
        </w:rPr>
        <w:t>35</w:t>
      </w:r>
      <w:r w:rsidRPr="00CB7613">
        <w:rPr>
          <w:rFonts w:cs="Calibri"/>
          <w:szCs w:val="22"/>
        </w:rPr>
        <w:t xml:space="preserve">. </w:t>
      </w:r>
      <w:r w:rsidRPr="00CB7613">
        <w:rPr>
          <w:rFonts w:cs="Calibri"/>
          <w:i/>
          <w:iCs w:val="0"/>
          <w:szCs w:val="22"/>
        </w:rPr>
        <w:t xml:space="preserve">NCDHD Client Reported </w:t>
      </w:r>
      <w:r w:rsidR="00DD12F7" w:rsidRPr="00CB7613">
        <w:rPr>
          <w:rFonts w:cs="Calibri"/>
          <w:i/>
          <w:iCs w:val="0"/>
          <w:szCs w:val="22"/>
        </w:rPr>
        <w:t>L</w:t>
      </w:r>
      <w:r w:rsidRPr="00CB7613">
        <w:rPr>
          <w:rFonts w:cs="Calibri"/>
          <w:i/>
          <w:iCs w:val="0"/>
          <w:szCs w:val="22"/>
        </w:rPr>
        <w:t xml:space="preserve">ast </w:t>
      </w:r>
      <w:r w:rsidR="00DD12F7" w:rsidRPr="00CB7613">
        <w:rPr>
          <w:rFonts w:cs="Calibri"/>
          <w:i/>
          <w:iCs w:val="0"/>
          <w:szCs w:val="22"/>
        </w:rPr>
        <w:t>M</w:t>
      </w:r>
      <w:r w:rsidRPr="00CB7613">
        <w:rPr>
          <w:rFonts w:cs="Calibri"/>
          <w:i/>
          <w:iCs w:val="0"/>
          <w:szCs w:val="22"/>
        </w:rPr>
        <w:t>ajor H</w:t>
      </w:r>
      <w:r w:rsidR="00661178" w:rsidRPr="00CB7613">
        <w:rPr>
          <w:rFonts w:cs="Calibri"/>
          <w:i/>
          <w:iCs w:val="0"/>
          <w:szCs w:val="22"/>
        </w:rPr>
        <w:t xml:space="preserve">ealth </w:t>
      </w:r>
      <w:r w:rsidR="00DD12F7" w:rsidRPr="00CB7613">
        <w:rPr>
          <w:rFonts w:cs="Calibri"/>
          <w:i/>
          <w:iCs w:val="0"/>
          <w:szCs w:val="22"/>
        </w:rPr>
        <w:t>I</w:t>
      </w:r>
      <w:r w:rsidR="00661178" w:rsidRPr="00CB7613">
        <w:rPr>
          <w:rFonts w:cs="Calibri"/>
          <w:i/>
          <w:iCs w:val="0"/>
          <w:szCs w:val="22"/>
        </w:rPr>
        <w:t>ssue</w:t>
      </w:r>
    </w:p>
    <w:tbl>
      <w:tblPr>
        <w:tblW w:w="7864" w:type="dxa"/>
        <w:tblLayout w:type="fixed"/>
        <w:tblLook w:val="04A0" w:firstRow="1" w:lastRow="0" w:firstColumn="1" w:lastColumn="0" w:noHBand="0" w:noVBand="1"/>
      </w:tblPr>
      <w:tblGrid>
        <w:gridCol w:w="7864"/>
      </w:tblGrid>
      <w:tr w:rsidR="00DD12F7" w:rsidRPr="00CB7613" w14:paraId="424DF055" w14:textId="77777777" w:rsidTr="003162C7">
        <w:trPr>
          <w:trHeight w:val="350"/>
          <w:tblHeader/>
        </w:trPr>
        <w:tc>
          <w:tcPr>
            <w:tcW w:w="7864" w:type="dxa"/>
            <w:tcBorders>
              <w:top w:val="single" w:sz="4" w:space="0" w:color="auto"/>
              <w:left w:val="nil"/>
              <w:bottom w:val="single" w:sz="4" w:space="0" w:color="auto"/>
              <w:right w:val="nil"/>
            </w:tcBorders>
            <w:shd w:val="clear" w:color="auto" w:fill="auto"/>
            <w:vAlign w:val="bottom"/>
            <w:hideMark/>
          </w:tcPr>
          <w:p w14:paraId="1F793FE2" w14:textId="3FCDCCEB"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What was the last major health issue you or your family experienced?</w:t>
            </w:r>
          </w:p>
        </w:tc>
      </w:tr>
      <w:tr w:rsidR="00DD12F7" w:rsidRPr="00CB7613" w14:paraId="34C9E0C7" w14:textId="77777777" w:rsidTr="00DD12F7">
        <w:trPr>
          <w:trHeight w:val="300"/>
        </w:trPr>
        <w:tc>
          <w:tcPr>
            <w:tcW w:w="7864" w:type="dxa"/>
            <w:tcBorders>
              <w:top w:val="nil"/>
              <w:left w:val="nil"/>
              <w:bottom w:val="nil"/>
              <w:right w:val="nil"/>
            </w:tcBorders>
            <w:shd w:val="clear" w:color="auto" w:fill="auto"/>
            <w:noWrap/>
            <w:vAlign w:val="bottom"/>
            <w:hideMark/>
          </w:tcPr>
          <w:p w14:paraId="41F550A8" w14:textId="3BC3183D"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Kidney stone</w:t>
            </w:r>
          </w:p>
        </w:tc>
      </w:tr>
      <w:tr w:rsidR="00DD12F7" w:rsidRPr="00CB7613" w14:paraId="44BC02FE" w14:textId="77777777" w:rsidTr="00DD12F7">
        <w:trPr>
          <w:trHeight w:val="300"/>
        </w:trPr>
        <w:tc>
          <w:tcPr>
            <w:tcW w:w="7864" w:type="dxa"/>
            <w:tcBorders>
              <w:top w:val="nil"/>
              <w:left w:val="nil"/>
              <w:bottom w:val="nil"/>
              <w:right w:val="nil"/>
            </w:tcBorders>
            <w:shd w:val="clear" w:color="auto" w:fill="auto"/>
            <w:noWrap/>
            <w:vAlign w:val="bottom"/>
            <w:hideMark/>
          </w:tcPr>
          <w:p w14:paraId="6CCD1C95" w14:textId="0EEF5A5A"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 adult children in their 20s were diagnosed with serious health issues</w:t>
            </w:r>
          </w:p>
        </w:tc>
      </w:tr>
      <w:tr w:rsidR="00DD12F7" w:rsidRPr="00CB7613" w14:paraId="2FD02247" w14:textId="77777777" w:rsidTr="00DD12F7">
        <w:trPr>
          <w:trHeight w:val="300"/>
        </w:trPr>
        <w:tc>
          <w:tcPr>
            <w:tcW w:w="7864" w:type="dxa"/>
            <w:tcBorders>
              <w:top w:val="nil"/>
              <w:left w:val="nil"/>
              <w:bottom w:val="nil"/>
              <w:right w:val="nil"/>
            </w:tcBorders>
            <w:shd w:val="clear" w:color="auto" w:fill="auto"/>
            <w:noWrap/>
            <w:vAlign w:val="bottom"/>
            <w:hideMark/>
          </w:tcPr>
          <w:p w14:paraId="4BD6DF8D" w14:textId="6E9A66AF"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 children under 3 had RSV</w:t>
            </w:r>
          </w:p>
        </w:tc>
      </w:tr>
      <w:tr w:rsidR="00DD12F7" w:rsidRPr="00CB7613" w14:paraId="4FBDE40D" w14:textId="77777777" w:rsidTr="00DD12F7">
        <w:trPr>
          <w:trHeight w:val="300"/>
        </w:trPr>
        <w:tc>
          <w:tcPr>
            <w:tcW w:w="7864" w:type="dxa"/>
            <w:tcBorders>
              <w:top w:val="nil"/>
              <w:left w:val="nil"/>
              <w:bottom w:val="nil"/>
              <w:right w:val="nil"/>
            </w:tcBorders>
            <w:shd w:val="clear" w:color="auto" w:fill="auto"/>
            <w:noWrap/>
            <w:vAlign w:val="bottom"/>
            <w:hideMark/>
          </w:tcPr>
          <w:p w14:paraId="7E30D102" w14:textId="38FB33F4"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2019 flood</w:t>
            </w:r>
          </w:p>
        </w:tc>
      </w:tr>
      <w:tr w:rsidR="00DD12F7" w:rsidRPr="00CB7613" w14:paraId="411F2B25" w14:textId="77777777" w:rsidTr="00DD12F7">
        <w:trPr>
          <w:trHeight w:val="300"/>
        </w:trPr>
        <w:tc>
          <w:tcPr>
            <w:tcW w:w="7864" w:type="dxa"/>
            <w:tcBorders>
              <w:top w:val="nil"/>
              <w:left w:val="nil"/>
              <w:bottom w:val="nil"/>
              <w:right w:val="nil"/>
            </w:tcBorders>
            <w:shd w:val="clear" w:color="auto" w:fill="auto"/>
            <w:noWrap/>
            <w:vAlign w:val="bottom"/>
            <w:hideMark/>
          </w:tcPr>
          <w:p w14:paraId="0D9DAA50" w14:textId="12239CAD" w:rsidR="00DD12F7" w:rsidRPr="00CB7613" w:rsidRDefault="00DD12F7" w:rsidP="00AD5E5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2020</w:t>
            </w:r>
          </w:p>
        </w:tc>
      </w:tr>
      <w:tr w:rsidR="00DD12F7" w:rsidRPr="00CB7613" w14:paraId="0F0D3846" w14:textId="77777777" w:rsidTr="00DD12F7">
        <w:trPr>
          <w:trHeight w:val="300"/>
        </w:trPr>
        <w:tc>
          <w:tcPr>
            <w:tcW w:w="7864" w:type="dxa"/>
            <w:tcBorders>
              <w:top w:val="nil"/>
              <w:left w:val="nil"/>
              <w:bottom w:val="nil"/>
              <w:right w:val="nil"/>
            </w:tcBorders>
            <w:shd w:val="clear" w:color="auto" w:fill="auto"/>
            <w:noWrap/>
            <w:vAlign w:val="bottom"/>
            <w:hideMark/>
          </w:tcPr>
          <w:p w14:paraId="6307E654" w14:textId="20C37529"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3 months </w:t>
            </w:r>
            <w:proofErr w:type="gramStart"/>
            <w:r w:rsidRPr="00CB7613">
              <w:rPr>
                <w:rFonts w:eastAsia="Times New Roman" w:cs="Calibri"/>
                <w:color w:val="000000"/>
                <w:szCs w:val="22"/>
                <w:lang w:eastAsia="en-US"/>
              </w:rPr>
              <w:t>ago</w:t>
            </w:r>
            <w:proofErr w:type="gramEnd"/>
          </w:p>
        </w:tc>
      </w:tr>
      <w:tr w:rsidR="00DD12F7" w:rsidRPr="00CB7613" w14:paraId="2F5617B6" w14:textId="77777777" w:rsidTr="00DD12F7">
        <w:trPr>
          <w:trHeight w:val="300"/>
        </w:trPr>
        <w:tc>
          <w:tcPr>
            <w:tcW w:w="7864" w:type="dxa"/>
            <w:tcBorders>
              <w:top w:val="nil"/>
              <w:left w:val="nil"/>
              <w:bottom w:val="nil"/>
              <w:right w:val="nil"/>
            </w:tcBorders>
            <w:shd w:val="clear" w:color="auto" w:fill="auto"/>
            <w:noWrap/>
            <w:vAlign w:val="bottom"/>
            <w:hideMark/>
          </w:tcPr>
          <w:p w14:paraId="43015516" w14:textId="136A6EAE"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 broken ankle with subsequent surgery to repair with internal fixation.</w:t>
            </w:r>
          </w:p>
        </w:tc>
      </w:tr>
      <w:tr w:rsidR="00DD12F7" w:rsidRPr="00CB7613" w14:paraId="75C6CC1D" w14:textId="77777777" w:rsidTr="00DD12F7">
        <w:trPr>
          <w:trHeight w:val="300"/>
        </w:trPr>
        <w:tc>
          <w:tcPr>
            <w:tcW w:w="7864" w:type="dxa"/>
            <w:tcBorders>
              <w:top w:val="nil"/>
              <w:left w:val="nil"/>
              <w:bottom w:val="nil"/>
              <w:right w:val="nil"/>
            </w:tcBorders>
            <w:shd w:val="clear" w:color="auto" w:fill="auto"/>
            <w:noWrap/>
            <w:vAlign w:val="bottom"/>
            <w:hideMark/>
          </w:tcPr>
          <w:p w14:paraId="4EEC4672" w14:textId="1F8F64C8"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A lot of my family struggles with diabetes so that </w:t>
            </w:r>
            <w:proofErr w:type="gramStart"/>
            <w:r w:rsidRPr="00CB7613">
              <w:rPr>
                <w:rFonts w:eastAsia="Times New Roman" w:cs="Calibri"/>
                <w:color w:val="000000"/>
                <w:szCs w:val="22"/>
                <w:lang w:eastAsia="en-US"/>
              </w:rPr>
              <w:t>is always an issue at all times</w:t>
            </w:r>
            <w:proofErr w:type="gramEnd"/>
            <w:r w:rsidRPr="00CB7613">
              <w:rPr>
                <w:rFonts w:eastAsia="Times New Roman" w:cs="Calibri"/>
                <w:color w:val="000000"/>
                <w:szCs w:val="22"/>
                <w:lang w:eastAsia="en-US"/>
              </w:rPr>
              <w:t>.</w:t>
            </w:r>
          </w:p>
        </w:tc>
      </w:tr>
      <w:tr w:rsidR="00DD12F7" w:rsidRPr="00CB7613" w14:paraId="1011A444" w14:textId="77777777" w:rsidTr="00DD12F7">
        <w:trPr>
          <w:trHeight w:val="300"/>
        </w:trPr>
        <w:tc>
          <w:tcPr>
            <w:tcW w:w="7864" w:type="dxa"/>
            <w:tcBorders>
              <w:top w:val="nil"/>
              <w:left w:val="nil"/>
              <w:bottom w:val="nil"/>
              <w:right w:val="nil"/>
            </w:tcBorders>
            <w:shd w:val="clear" w:color="auto" w:fill="auto"/>
            <w:noWrap/>
            <w:vAlign w:val="bottom"/>
            <w:hideMark/>
          </w:tcPr>
          <w:p w14:paraId="731620FA" w14:textId="2A1FCBA5" w:rsidR="00DD12F7" w:rsidRPr="00CB7613" w:rsidRDefault="0099203A"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lastRenderedPageBreak/>
              <w:t>A</w:t>
            </w:r>
            <w:r w:rsidR="00DD12F7" w:rsidRPr="00CB7613">
              <w:rPr>
                <w:rFonts w:eastAsia="Times New Roman" w:cs="Calibri"/>
                <w:color w:val="000000"/>
                <w:szCs w:val="22"/>
                <w:lang w:eastAsia="en-US"/>
              </w:rPr>
              <w:t>ccident injury</w:t>
            </w:r>
          </w:p>
        </w:tc>
      </w:tr>
      <w:tr w:rsidR="00DD12F7" w:rsidRPr="00CB7613" w14:paraId="3A490DE0" w14:textId="77777777" w:rsidTr="00DD12F7">
        <w:trPr>
          <w:trHeight w:val="300"/>
        </w:trPr>
        <w:tc>
          <w:tcPr>
            <w:tcW w:w="7864" w:type="dxa"/>
            <w:tcBorders>
              <w:top w:val="nil"/>
              <w:left w:val="nil"/>
              <w:bottom w:val="nil"/>
              <w:right w:val="nil"/>
            </w:tcBorders>
            <w:shd w:val="clear" w:color="auto" w:fill="auto"/>
            <w:noWrap/>
            <w:vAlign w:val="bottom"/>
            <w:hideMark/>
          </w:tcPr>
          <w:p w14:paraId="58D6C69F" w14:textId="0DDAB263"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ACL/Meniscus tear.</w:t>
            </w:r>
          </w:p>
        </w:tc>
      </w:tr>
      <w:tr w:rsidR="00DD12F7" w:rsidRPr="00CB7613" w14:paraId="47F6D29B" w14:textId="77777777" w:rsidTr="00DD12F7">
        <w:trPr>
          <w:trHeight w:val="300"/>
        </w:trPr>
        <w:tc>
          <w:tcPr>
            <w:tcW w:w="7864" w:type="dxa"/>
            <w:tcBorders>
              <w:top w:val="nil"/>
              <w:left w:val="nil"/>
              <w:bottom w:val="nil"/>
              <w:right w:val="nil"/>
            </w:tcBorders>
            <w:shd w:val="clear" w:color="auto" w:fill="auto"/>
            <w:noWrap/>
            <w:vAlign w:val="bottom"/>
            <w:hideMark/>
          </w:tcPr>
          <w:p w14:paraId="4504556D" w14:textId="30BC2EE5"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Acute kidney</w:t>
            </w:r>
          </w:p>
        </w:tc>
      </w:tr>
      <w:tr w:rsidR="00DD12F7" w:rsidRPr="00CB7613" w14:paraId="48FE7775" w14:textId="77777777" w:rsidTr="00DD12F7">
        <w:trPr>
          <w:trHeight w:val="300"/>
        </w:trPr>
        <w:tc>
          <w:tcPr>
            <w:tcW w:w="7864" w:type="dxa"/>
            <w:tcBorders>
              <w:top w:val="nil"/>
              <w:left w:val="nil"/>
              <w:bottom w:val="nil"/>
              <w:right w:val="nil"/>
            </w:tcBorders>
            <w:shd w:val="clear" w:color="auto" w:fill="auto"/>
            <w:noWrap/>
            <w:vAlign w:val="bottom"/>
            <w:hideMark/>
          </w:tcPr>
          <w:p w14:paraId="3C1FB0C7" w14:textId="1CD83CE8"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w:t>
            </w:r>
            <w:r w:rsidR="00DD12F7" w:rsidRPr="00CB7613">
              <w:rPr>
                <w:rFonts w:eastAsia="Times New Roman" w:cs="Calibri"/>
                <w:color w:val="000000"/>
                <w:szCs w:val="22"/>
                <w:lang w:eastAsia="en-US"/>
              </w:rPr>
              <w:t>denectomy</w:t>
            </w:r>
          </w:p>
        </w:tc>
      </w:tr>
      <w:tr w:rsidR="00DD12F7" w:rsidRPr="00CB7613" w14:paraId="546A457D" w14:textId="77777777" w:rsidTr="00DD12F7">
        <w:trPr>
          <w:trHeight w:val="300"/>
        </w:trPr>
        <w:tc>
          <w:tcPr>
            <w:tcW w:w="7864" w:type="dxa"/>
            <w:tcBorders>
              <w:top w:val="nil"/>
              <w:left w:val="nil"/>
              <w:bottom w:val="nil"/>
              <w:right w:val="nil"/>
            </w:tcBorders>
            <w:shd w:val="clear" w:color="auto" w:fill="auto"/>
            <w:noWrap/>
            <w:vAlign w:val="bottom"/>
            <w:hideMark/>
          </w:tcPr>
          <w:p w14:paraId="6F757DB5" w14:textId="1C44BEBB" w:rsidR="00DD12F7" w:rsidRPr="00CB7613" w:rsidRDefault="00DD12F7" w:rsidP="00CD621A">
            <w:pPr>
              <w:spacing w:line="240" w:lineRule="auto"/>
              <w:ind w:firstLine="0"/>
              <w:rPr>
                <w:rFonts w:eastAsia="Times New Roman" w:cs="Calibri"/>
                <w:color w:val="000000"/>
                <w:szCs w:val="22"/>
                <w:lang w:eastAsia="en-US"/>
              </w:rPr>
            </w:pPr>
            <w:proofErr w:type="spellStart"/>
            <w:r w:rsidRPr="00CB7613">
              <w:rPr>
                <w:rFonts w:eastAsia="Times New Roman" w:cs="Calibri"/>
                <w:color w:val="000000"/>
                <w:szCs w:val="22"/>
                <w:lang w:eastAsia="en-US"/>
              </w:rPr>
              <w:t>Afib</w:t>
            </w:r>
            <w:proofErr w:type="spellEnd"/>
          </w:p>
        </w:tc>
      </w:tr>
      <w:tr w:rsidR="00DD12F7" w:rsidRPr="00CB7613" w14:paraId="0215C5CF" w14:textId="77777777" w:rsidTr="00DD12F7">
        <w:trPr>
          <w:trHeight w:val="300"/>
        </w:trPr>
        <w:tc>
          <w:tcPr>
            <w:tcW w:w="7864" w:type="dxa"/>
            <w:tcBorders>
              <w:top w:val="nil"/>
              <w:left w:val="nil"/>
              <w:bottom w:val="nil"/>
              <w:right w:val="nil"/>
            </w:tcBorders>
            <w:shd w:val="clear" w:color="auto" w:fill="auto"/>
            <w:noWrap/>
            <w:vAlign w:val="bottom"/>
            <w:hideMark/>
          </w:tcPr>
          <w:p w14:paraId="5C50FF75" w14:textId="083CE516" w:rsidR="00DD12F7" w:rsidRPr="00CB7613" w:rsidRDefault="00DD12F7" w:rsidP="00CD621A">
            <w:pPr>
              <w:spacing w:line="240" w:lineRule="auto"/>
              <w:ind w:firstLine="0"/>
              <w:rPr>
                <w:rFonts w:eastAsia="Times New Roman" w:cs="Calibri"/>
                <w:color w:val="000000"/>
                <w:szCs w:val="22"/>
                <w:lang w:eastAsia="en-US"/>
              </w:rPr>
            </w:pPr>
            <w:proofErr w:type="spellStart"/>
            <w:r w:rsidRPr="00CB7613">
              <w:rPr>
                <w:rFonts w:eastAsia="Times New Roman" w:cs="Calibri"/>
                <w:color w:val="000000"/>
                <w:szCs w:val="22"/>
                <w:lang w:eastAsia="en-US"/>
              </w:rPr>
              <w:t>A</w:t>
            </w:r>
            <w:r w:rsidR="0099203A" w:rsidRPr="00CB7613">
              <w:rPr>
                <w:rFonts w:eastAsia="Times New Roman" w:cs="Calibri"/>
                <w:color w:val="000000"/>
                <w:szCs w:val="22"/>
                <w:lang w:eastAsia="en-US"/>
              </w:rPr>
              <w:t>f</w:t>
            </w:r>
            <w:r w:rsidRPr="00CB7613">
              <w:rPr>
                <w:rFonts w:eastAsia="Times New Roman" w:cs="Calibri"/>
                <w:color w:val="000000"/>
                <w:szCs w:val="22"/>
                <w:lang w:eastAsia="en-US"/>
              </w:rPr>
              <w:t>ib</w:t>
            </w:r>
            <w:proofErr w:type="spellEnd"/>
          </w:p>
        </w:tc>
      </w:tr>
      <w:tr w:rsidR="00DD12F7" w:rsidRPr="00CB7613" w14:paraId="169896DF" w14:textId="77777777" w:rsidTr="00DD12F7">
        <w:trPr>
          <w:trHeight w:val="300"/>
        </w:trPr>
        <w:tc>
          <w:tcPr>
            <w:tcW w:w="7864" w:type="dxa"/>
            <w:tcBorders>
              <w:top w:val="nil"/>
              <w:left w:val="nil"/>
              <w:bottom w:val="nil"/>
              <w:right w:val="nil"/>
            </w:tcBorders>
            <w:shd w:val="clear" w:color="auto" w:fill="auto"/>
            <w:noWrap/>
            <w:vAlign w:val="bottom"/>
            <w:hideMark/>
          </w:tcPr>
          <w:p w14:paraId="2536923D" w14:textId="4AE9BD80" w:rsidR="00DD12F7" w:rsidRPr="00CB7613" w:rsidRDefault="00DD12F7" w:rsidP="00CD621A">
            <w:pPr>
              <w:spacing w:line="240" w:lineRule="auto"/>
              <w:ind w:firstLine="0"/>
              <w:rPr>
                <w:rFonts w:eastAsia="Times New Roman" w:cs="Calibri"/>
                <w:color w:val="000000"/>
                <w:szCs w:val="22"/>
                <w:lang w:eastAsia="en-US"/>
              </w:rPr>
            </w:pPr>
            <w:proofErr w:type="spellStart"/>
            <w:r w:rsidRPr="00CB7613">
              <w:rPr>
                <w:rFonts w:eastAsia="Times New Roman" w:cs="Calibri"/>
                <w:color w:val="000000"/>
                <w:szCs w:val="22"/>
                <w:lang w:eastAsia="en-US"/>
              </w:rPr>
              <w:t>afib</w:t>
            </w:r>
            <w:proofErr w:type="spellEnd"/>
            <w:r w:rsidRPr="00CB7613">
              <w:rPr>
                <w:rFonts w:eastAsia="Times New Roman" w:cs="Calibri"/>
                <w:color w:val="000000"/>
                <w:szCs w:val="22"/>
                <w:lang w:eastAsia="en-US"/>
              </w:rPr>
              <w:t>/</w:t>
            </w:r>
            <w:proofErr w:type="spellStart"/>
            <w:r w:rsidRPr="00CB7613">
              <w:rPr>
                <w:rFonts w:eastAsia="Times New Roman" w:cs="Calibri"/>
                <w:color w:val="000000"/>
                <w:szCs w:val="22"/>
                <w:lang w:eastAsia="en-US"/>
              </w:rPr>
              <w:t>copd</w:t>
            </w:r>
            <w:proofErr w:type="spellEnd"/>
          </w:p>
        </w:tc>
      </w:tr>
      <w:tr w:rsidR="00DD12F7" w:rsidRPr="00CB7613" w14:paraId="31E3E3E5" w14:textId="77777777" w:rsidTr="00DD12F7">
        <w:trPr>
          <w:trHeight w:val="300"/>
        </w:trPr>
        <w:tc>
          <w:tcPr>
            <w:tcW w:w="7864" w:type="dxa"/>
            <w:tcBorders>
              <w:top w:val="nil"/>
              <w:left w:val="nil"/>
              <w:bottom w:val="nil"/>
              <w:right w:val="nil"/>
            </w:tcBorders>
            <w:shd w:val="clear" w:color="auto" w:fill="auto"/>
            <w:noWrap/>
            <w:vAlign w:val="bottom"/>
            <w:hideMark/>
          </w:tcPr>
          <w:p w14:paraId="22C34EDE" w14:textId="1B1252C1"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Allergies</w:t>
            </w:r>
          </w:p>
        </w:tc>
      </w:tr>
      <w:tr w:rsidR="00DD12F7" w:rsidRPr="00CB7613" w14:paraId="3882D7A1" w14:textId="77777777" w:rsidTr="00DD12F7">
        <w:trPr>
          <w:trHeight w:val="300"/>
        </w:trPr>
        <w:tc>
          <w:tcPr>
            <w:tcW w:w="7864" w:type="dxa"/>
            <w:tcBorders>
              <w:top w:val="nil"/>
              <w:left w:val="nil"/>
              <w:bottom w:val="nil"/>
              <w:right w:val="nil"/>
            </w:tcBorders>
            <w:shd w:val="clear" w:color="auto" w:fill="auto"/>
            <w:noWrap/>
            <w:vAlign w:val="bottom"/>
            <w:hideMark/>
          </w:tcPr>
          <w:p w14:paraId="42D7A16C" w14:textId="20BF49E1"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An ovarian cyst</w:t>
            </w:r>
          </w:p>
        </w:tc>
      </w:tr>
      <w:tr w:rsidR="00DD12F7" w:rsidRPr="00CB7613" w14:paraId="45D89A48" w14:textId="77777777" w:rsidTr="00DD12F7">
        <w:trPr>
          <w:trHeight w:val="300"/>
        </w:trPr>
        <w:tc>
          <w:tcPr>
            <w:tcW w:w="7864" w:type="dxa"/>
            <w:tcBorders>
              <w:top w:val="nil"/>
              <w:left w:val="nil"/>
              <w:bottom w:val="nil"/>
              <w:right w:val="nil"/>
            </w:tcBorders>
            <w:shd w:val="clear" w:color="auto" w:fill="auto"/>
            <w:noWrap/>
            <w:vAlign w:val="bottom"/>
            <w:hideMark/>
          </w:tcPr>
          <w:p w14:paraId="54DDABE7" w14:textId="454DDB20"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Anaphylaxis</w:t>
            </w:r>
          </w:p>
        </w:tc>
      </w:tr>
      <w:tr w:rsidR="00DD12F7" w:rsidRPr="00CB7613" w14:paraId="21F084F9" w14:textId="77777777" w:rsidTr="00DD12F7">
        <w:trPr>
          <w:trHeight w:val="300"/>
        </w:trPr>
        <w:tc>
          <w:tcPr>
            <w:tcW w:w="7864" w:type="dxa"/>
            <w:tcBorders>
              <w:top w:val="nil"/>
              <w:left w:val="nil"/>
              <w:bottom w:val="nil"/>
              <w:right w:val="nil"/>
            </w:tcBorders>
            <w:shd w:val="clear" w:color="auto" w:fill="auto"/>
            <w:noWrap/>
            <w:vAlign w:val="bottom"/>
            <w:hideMark/>
          </w:tcPr>
          <w:p w14:paraId="19E99E64" w14:textId="5A25DBC5"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Anxiety</w:t>
            </w:r>
          </w:p>
        </w:tc>
      </w:tr>
      <w:tr w:rsidR="00DD12F7" w:rsidRPr="00CB7613" w14:paraId="51952407" w14:textId="77777777" w:rsidTr="00DD12F7">
        <w:trPr>
          <w:trHeight w:val="300"/>
        </w:trPr>
        <w:tc>
          <w:tcPr>
            <w:tcW w:w="7864" w:type="dxa"/>
            <w:tcBorders>
              <w:top w:val="nil"/>
              <w:left w:val="nil"/>
              <w:bottom w:val="nil"/>
              <w:right w:val="nil"/>
            </w:tcBorders>
            <w:shd w:val="clear" w:color="auto" w:fill="auto"/>
            <w:noWrap/>
            <w:vAlign w:val="bottom"/>
            <w:hideMark/>
          </w:tcPr>
          <w:p w14:paraId="1FFBF0C0" w14:textId="656CE1A5"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Appendicitis</w:t>
            </w:r>
          </w:p>
        </w:tc>
      </w:tr>
      <w:tr w:rsidR="00DD12F7" w:rsidRPr="00CB7613" w14:paraId="16D05FFD" w14:textId="77777777" w:rsidTr="00DD12F7">
        <w:trPr>
          <w:trHeight w:val="300"/>
        </w:trPr>
        <w:tc>
          <w:tcPr>
            <w:tcW w:w="7864" w:type="dxa"/>
            <w:tcBorders>
              <w:top w:val="nil"/>
              <w:left w:val="nil"/>
              <w:bottom w:val="nil"/>
              <w:right w:val="nil"/>
            </w:tcBorders>
            <w:shd w:val="clear" w:color="auto" w:fill="auto"/>
            <w:noWrap/>
            <w:vAlign w:val="bottom"/>
            <w:hideMark/>
          </w:tcPr>
          <w:p w14:paraId="0546EFC9" w14:textId="74615F18"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ARDS</w:t>
            </w:r>
          </w:p>
        </w:tc>
      </w:tr>
      <w:tr w:rsidR="00DD12F7" w:rsidRPr="00CB7613" w14:paraId="2BF0C6FC" w14:textId="77777777" w:rsidTr="00DD12F7">
        <w:trPr>
          <w:trHeight w:val="300"/>
        </w:trPr>
        <w:tc>
          <w:tcPr>
            <w:tcW w:w="7864" w:type="dxa"/>
            <w:tcBorders>
              <w:top w:val="nil"/>
              <w:left w:val="nil"/>
              <w:bottom w:val="nil"/>
              <w:right w:val="nil"/>
            </w:tcBorders>
            <w:shd w:val="clear" w:color="auto" w:fill="auto"/>
            <w:noWrap/>
            <w:vAlign w:val="bottom"/>
            <w:hideMark/>
          </w:tcPr>
          <w:p w14:paraId="233C289A" w14:textId="0A278C74"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Asthma</w:t>
            </w:r>
          </w:p>
        </w:tc>
      </w:tr>
      <w:tr w:rsidR="00DD12F7" w:rsidRPr="00CB7613" w14:paraId="71495DFF" w14:textId="77777777" w:rsidTr="00DD12F7">
        <w:trPr>
          <w:trHeight w:val="300"/>
        </w:trPr>
        <w:tc>
          <w:tcPr>
            <w:tcW w:w="7864" w:type="dxa"/>
            <w:tcBorders>
              <w:top w:val="nil"/>
              <w:left w:val="nil"/>
              <w:bottom w:val="nil"/>
              <w:right w:val="nil"/>
            </w:tcBorders>
            <w:shd w:val="clear" w:color="auto" w:fill="auto"/>
            <w:noWrap/>
            <w:vAlign w:val="bottom"/>
            <w:hideMark/>
          </w:tcPr>
          <w:p w14:paraId="7A541A29" w14:textId="0A48BB34"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Atrial fibrillation</w:t>
            </w:r>
          </w:p>
        </w:tc>
      </w:tr>
      <w:tr w:rsidR="00DD12F7" w:rsidRPr="00CB7613" w14:paraId="59555927" w14:textId="77777777" w:rsidTr="00DD12F7">
        <w:trPr>
          <w:trHeight w:val="300"/>
        </w:trPr>
        <w:tc>
          <w:tcPr>
            <w:tcW w:w="7864" w:type="dxa"/>
            <w:tcBorders>
              <w:top w:val="nil"/>
              <w:left w:val="nil"/>
              <w:bottom w:val="nil"/>
              <w:right w:val="nil"/>
            </w:tcBorders>
            <w:shd w:val="clear" w:color="auto" w:fill="auto"/>
            <w:noWrap/>
            <w:vAlign w:val="bottom"/>
            <w:hideMark/>
          </w:tcPr>
          <w:p w14:paraId="13AA687A" w14:textId="499DBBF6"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Back injury</w:t>
            </w:r>
          </w:p>
        </w:tc>
      </w:tr>
      <w:tr w:rsidR="00DD12F7" w:rsidRPr="00CB7613" w14:paraId="22C9F076" w14:textId="77777777" w:rsidTr="00DD12F7">
        <w:trPr>
          <w:trHeight w:val="300"/>
        </w:trPr>
        <w:tc>
          <w:tcPr>
            <w:tcW w:w="7864" w:type="dxa"/>
            <w:tcBorders>
              <w:top w:val="nil"/>
              <w:left w:val="nil"/>
              <w:bottom w:val="nil"/>
              <w:right w:val="nil"/>
            </w:tcBorders>
            <w:shd w:val="clear" w:color="auto" w:fill="auto"/>
            <w:noWrap/>
            <w:vAlign w:val="bottom"/>
            <w:hideMark/>
          </w:tcPr>
          <w:p w14:paraId="4923398C" w14:textId="4A64B24C"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w:t>
            </w:r>
            <w:r w:rsidR="00DD12F7" w:rsidRPr="00CB7613">
              <w:rPr>
                <w:rFonts w:eastAsia="Times New Roman" w:cs="Calibri"/>
                <w:color w:val="000000"/>
                <w:szCs w:val="22"/>
                <w:lang w:eastAsia="en-US"/>
              </w:rPr>
              <w:t>ack pain</w:t>
            </w:r>
          </w:p>
        </w:tc>
      </w:tr>
      <w:tr w:rsidR="00DD12F7" w:rsidRPr="00CB7613" w14:paraId="3132D675" w14:textId="77777777" w:rsidTr="00DD12F7">
        <w:trPr>
          <w:trHeight w:val="300"/>
        </w:trPr>
        <w:tc>
          <w:tcPr>
            <w:tcW w:w="7864" w:type="dxa"/>
            <w:tcBorders>
              <w:top w:val="nil"/>
              <w:left w:val="nil"/>
              <w:bottom w:val="nil"/>
              <w:right w:val="nil"/>
            </w:tcBorders>
            <w:shd w:val="clear" w:color="auto" w:fill="auto"/>
            <w:noWrap/>
            <w:vAlign w:val="bottom"/>
            <w:hideMark/>
          </w:tcPr>
          <w:p w14:paraId="73C54E14" w14:textId="4AB49A03"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w:t>
            </w:r>
            <w:r w:rsidR="00DD12F7" w:rsidRPr="00CB7613">
              <w:rPr>
                <w:rFonts w:eastAsia="Times New Roman" w:cs="Calibri"/>
                <w:color w:val="000000"/>
                <w:szCs w:val="22"/>
                <w:lang w:eastAsia="en-US"/>
              </w:rPr>
              <w:t>ack surgery</w:t>
            </w:r>
          </w:p>
        </w:tc>
      </w:tr>
      <w:tr w:rsidR="00DD12F7" w:rsidRPr="00CB7613" w14:paraId="3CF62397" w14:textId="77777777" w:rsidTr="00DD12F7">
        <w:trPr>
          <w:trHeight w:val="300"/>
        </w:trPr>
        <w:tc>
          <w:tcPr>
            <w:tcW w:w="7864" w:type="dxa"/>
            <w:tcBorders>
              <w:top w:val="nil"/>
              <w:left w:val="nil"/>
              <w:bottom w:val="nil"/>
              <w:right w:val="nil"/>
            </w:tcBorders>
            <w:shd w:val="clear" w:color="auto" w:fill="auto"/>
            <w:noWrap/>
            <w:vAlign w:val="bottom"/>
            <w:hideMark/>
          </w:tcPr>
          <w:p w14:paraId="46956FCF" w14:textId="0B96AB34"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Back surgery</w:t>
            </w:r>
          </w:p>
        </w:tc>
      </w:tr>
      <w:tr w:rsidR="00DD12F7" w:rsidRPr="00CB7613" w14:paraId="63CC8D4E" w14:textId="77777777" w:rsidTr="00DD12F7">
        <w:trPr>
          <w:trHeight w:val="300"/>
        </w:trPr>
        <w:tc>
          <w:tcPr>
            <w:tcW w:w="7864" w:type="dxa"/>
            <w:tcBorders>
              <w:top w:val="nil"/>
              <w:left w:val="nil"/>
              <w:bottom w:val="nil"/>
              <w:right w:val="nil"/>
            </w:tcBorders>
            <w:shd w:val="clear" w:color="auto" w:fill="auto"/>
            <w:noWrap/>
            <w:vAlign w:val="bottom"/>
            <w:hideMark/>
          </w:tcPr>
          <w:p w14:paraId="6BAFBD4F" w14:textId="69BA2F10"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Bat Bite</w:t>
            </w:r>
          </w:p>
        </w:tc>
      </w:tr>
      <w:tr w:rsidR="00DD12F7" w:rsidRPr="00CB7613" w14:paraId="23053C57" w14:textId="77777777" w:rsidTr="00DD12F7">
        <w:trPr>
          <w:trHeight w:val="300"/>
        </w:trPr>
        <w:tc>
          <w:tcPr>
            <w:tcW w:w="7864" w:type="dxa"/>
            <w:tcBorders>
              <w:top w:val="nil"/>
              <w:left w:val="nil"/>
              <w:bottom w:val="nil"/>
              <w:right w:val="nil"/>
            </w:tcBorders>
            <w:shd w:val="clear" w:color="auto" w:fill="auto"/>
            <w:noWrap/>
            <w:vAlign w:val="bottom"/>
            <w:hideMark/>
          </w:tcPr>
          <w:p w14:paraId="2BAE95B1" w14:textId="303B0D66"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w:t>
            </w:r>
            <w:r w:rsidR="00DD12F7" w:rsidRPr="00CB7613">
              <w:rPr>
                <w:rFonts w:eastAsia="Times New Roman" w:cs="Calibri"/>
                <w:color w:val="000000"/>
                <w:szCs w:val="22"/>
                <w:lang w:eastAsia="en-US"/>
              </w:rPr>
              <w:t>irth</w:t>
            </w:r>
          </w:p>
        </w:tc>
      </w:tr>
      <w:tr w:rsidR="00DD12F7" w:rsidRPr="00CB7613" w14:paraId="2BA7D790" w14:textId="77777777" w:rsidTr="00DD12F7">
        <w:trPr>
          <w:trHeight w:val="300"/>
        </w:trPr>
        <w:tc>
          <w:tcPr>
            <w:tcW w:w="7864" w:type="dxa"/>
            <w:tcBorders>
              <w:top w:val="nil"/>
              <w:left w:val="nil"/>
              <w:bottom w:val="nil"/>
              <w:right w:val="nil"/>
            </w:tcBorders>
            <w:shd w:val="clear" w:color="auto" w:fill="auto"/>
            <w:noWrap/>
            <w:vAlign w:val="bottom"/>
            <w:hideMark/>
          </w:tcPr>
          <w:p w14:paraId="67EDC4A2" w14:textId="71EEE39B"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Birth of premature grandchild</w:t>
            </w:r>
          </w:p>
        </w:tc>
      </w:tr>
      <w:tr w:rsidR="00DD12F7" w:rsidRPr="00CB7613" w14:paraId="488D128D" w14:textId="77777777" w:rsidTr="00DD12F7">
        <w:trPr>
          <w:trHeight w:val="300"/>
        </w:trPr>
        <w:tc>
          <w:tcPr>
            <w:tcW w:w="7864" w:type="dxa"/>
            <w:tcBorders>
              <w:top w:val="nil"/>
              <w:left w:val="nil"/>
              <w:bottom w:val="nil"/>
              <w:right w:val="nil"/>
            </w:tcBorders>
            <w:shd w:val="clear" w:color="auto" w:fill="auto"/>
            <w:noWrap/>
            <w:vAlign w:val="bottom"/>
            <w:hideMark/>
          </w:tcPr>
          <w:p w14:paraId="2BA7F7A3" w14:textId="06A26533"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Brain tumor diagnosis</w:t>
            </w:r>
          </w:p>
        </w:tc>
      </w:tr>
      <w:tr w:rsidR="00DD12F7" w:rsidRPr="00CB7613" w14:paraId="6391CC85" w14:textId="77777777" w:rsidTr="00DD12F7">
        <w:trPr>
          <w:trHeight w:val="300"/>
        </w:trPr>
        <w:tc>
          <w:tcPr>
            <w:tcW w:w="7864" w:type="dxa"/>
            <w:tcBorders>
              <w:top w:val="nil"/>
              <w:left w:val="nil"/>
              <w:bottom w:val="nil"/>
              <w:right w:val="nil"/>
            </w:tcBorders>
            <w:shd w:val="clear" w:color="auto" w:fill="auto"/>
            <w:noWrap/>
            <w:vAlign w:val="bottom"/>
            <w:hideMark/>
          </w:tcPr>
          <w:p w14:paraId="0D20E3B4" w14:textId="6D76274E"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Breast cancer</w:t>
            </w:r>
          </w:p>
        </w:tc>
      </w:tr>
      <w:tr w:rsidR="00DD12F7" w:rsidRPr="00CB7613" w14:paraId="54D295A8" w14:textId="77777777" w:rsidTr="00DD12F7">
        <w:trPr>
          <w:trHeight w:val="300"/>
        </w:trPr>
        <w:tc>
          <w:tcPr>
            <w:tcW w:w="7864" w:type="dxa"/>
            <w:tcBorders>
              <w:top w:val="nil"/>
              <w:left w:val="nil"/>
              <w:bottom w:val="nil"/>
              <w:right w:val="nil"/>
            </w:tcBorders>
            <w:shd w:val="clear" w:color="auto" w:fill="auto"/>
            <w:noWrap/>
            <w:vAlign w:val="bottom"/>
            <w:hideMark/>
          </w:tcPr>
          <w:p w14:paraId="5DCE2A01" w14:textId="34511DD4"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w:t>
            </w:r>
            <w:r w:rsidR="00DD12F7" w:rsidRPr="00CB7613">
              <w:rPr>
                <w:rFonts w:eastAsia="Times New Roman" w:cs="Calibri"/>
                <w:color w:val="000000"/>
                <w:szCs w:val="22"/>
                <w:lang w:eastAsia="en-US"/>
              </w:rPr>
              <w:t>roken ankle that needed surgical repair</w:t>
            </w:r>
          </w:p>
        </w:tc>
      </w:tr>
      <w:tr w:rsidR="00DD12F7" w:rsidRPr="00CB7613" w14:paraId="4D717646" w14:textId="77777777" w:rsidTr="00DD12F7">
        <w:trPr>
          <w:trHeight w:val="300"/>
        </w:trPr>
        <w:tc>
          <w:tcPr>
            <w:tcW w:w="7864" w:type="dxa"/>
            <w:tcBorders>
              <w:top w:val="nil"/>
              <w:left w:val="nil"/>
              <w:bottom w:val="nil"/>
              <w:right w:val="nil"/>
            </w:tcBorders>
            <w:shd w:val="clear" w:color="auto" w:fill="auto"/>
            <w:noWrap/>
            <w:vAlign w:val="bottom"/>
            <w:hideMark/>
          </w:tcPr>
          <w:p w14:paraId="5B0EF29A" w14:textId="73CE591A"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Bronchitis</w:t>
            </w:r>
          </w:p>
        </w:tc>
      </w:tr>
      <w:tr w:rsidR="00DD12F7" w:rsidRPr="00CB7613" w14:paraId="39101E0E" w14:textId="77777777" w:rsidTr="00DD12F7">
        <w:trPr>
          <w:trHeight w:val="300"/>
        </w:trPr>
        <w:tc>
          <w:tcPr>
            <w:tcW w:w="7864" w:type="dxa"/>
            <w:tcBorders>
              <w:top w:val="nil"/>
              <w:left w:val="nil"/>
              <w:bottom w:val="nil"/>
              <w:right w:val="nil"/>
            </w:tcBorders>
            <w:shd w:val="clear" w:color="auto" w:fill="auto"/>
            <w:noWrap/>
            <w:vAlign w:val="bottom"/>
            <w:hideMark/>
          </w:tcPr>
          <w:p w14:paraId="06FFBA9C" w14:textId="31D7ED9C"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w:t>
            </w:r>
            <w:r w:rsidR="00DD12F7" w:rsidRPr="00CB7613">
              <w:rPr>
                <w:rFonts w:eastAsia="Times New Roman" w:cs="Calibri"/>
                <w:color w:val="000000"/>
                <w:szCs w:val="22"/>
                <w:lang w:eastAsia="en-US"/>
              </w:rPr>
              <w:t>-section</w:t>
            </w:r>
          </w:p>
        </w:tc>
      </w:tr>
      <w:tr w:rsidR="00DD12F7" w:rsidRPr="00CB7613" w14:paraId="1B04540F" w14:textId="77777777" w:rsidTr="00DD12F7">
        <w:trPr>
          <w:trHeight w:val="300"/>
        </w:trPr>
        <w:tc>
          <w:tcPr>
            <w:tcW w:w="7864" w:type="dxa"/>
            <w:tcBorders>
              <w:top w:val="nil"/>
              <w:left w:val="nil"/>
              <w:bottom w:val="nil"/>
              <w:right w:val="nil"/>
            </w:tcBorders>
            <w:shd w:val="clear" w:color="auto" w:fill="auto"/>
            <w:noWrap/>
            <w:vAlign w:val="bottom"/>
            <w:hideMark/>
          </w:tcPr>
          <w:p w14:paraId="3E43832A" w14:textId="2333B970"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w:t>
            </w:r>
            <w:r w:rsidR="00DD12F7" w:rsidRPr="00CB7613">
              <w:rPr>
                <w:rFonts w:eastAsia="Times New Roman" w:cs="Calibri"/>
                <w:color w:val="000000"/>
                <w:szCs w:val="22"/>
                <w:lang w:eastAsia="en-US"/>
              </w:rPr>
              <w:t>ancer</w:t>
            </w:r>
          </w:p>
        </w:tc>
      </w:tr>
      <w:tr w:rsidR="00DD12F7" w:rsidRPr="00CB7613" w14:paraId="5E638727" w14:textId="77777777" w:rsidTr="00DD12F7">
        <w:trPr>
          <w:trHeight w:val="300"/>
        </w:trPr>
        <w:tc>
          <w:tcPr>
            <w:tcW w:w="7864" w:type="dxa"/>
            <w:tcBorders>
              <w:top w:val="nil"/>
              <w:left w:val="nil"/>
              <w:bottom w:val="nil"/>
              <w:right w:val="nil"/>
            </w:tcBorders>
            <w:shd w:val="clear" w:color="auto" w:fill="auto"/>
            <w:noWrap/>
            <w:vAlign w:val="bottom"/>
            <w:hideMark/>
          </w:tcPr>
          <w:p w14:paraId="3D3EC4E6" w14:textId="6FC41554"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Cancer</w:t>
            </w:r>
          </w:p>
        </w:tc>
      </w:tr>
      <w:tr w:rsidR="00DD12F7" w:rsidRPr="00CB7613" w14:paraId="1118319B" w14:textId="77777777" w:rsidTr="00DD12F7">
        <w:trPr>
          <w:trHeight w:val="300"/>
        </w:trPr>
        <w:tc>
          <w:tcPr>
            <w:tcW w:w="7864" w:type="dxa"/>
            <w:tcBorders>
              <w:top w:val="nil"/>
              <w:left w:val="nil"/>
              <w:bottom w:val="nil"/>
              <w:right w:val="nil"/>
            </w:tcBorders>
            <w:shd w:val="clear" w:color="auto" w:fill="auto"/>
            <w:noWrap/>
            <w:vAlign w:val="bottom"/>
            <w:hideMark/>
          </w:tcPr>
          <w:p w14:paraId="0786D09E" w14:textId="6F4CFE3E"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CANCER</w:t>
            </w:r>
          </w:p>
        </w:tc>
      </w:tr>
      <w:tr w:rsidR="00DD12F7" w:rsidRPr="00CB7613" w14:paraId="1209D217" w14:textId="77777777" w:rsidTr="00DD12F7">
        <w:trPr>
          <w:trHeight w:val="300"/>
        </w:trPr>
        <w:tc>
          <w:tcPr>
            <w:tcW w:w="7864" w:type="dxa"/>
            <w:tcBorders>
              <w:top w:val="nil"/>
              <w:left w:val="nil"/>
              <w:bottom w:val="nil"/>
              <w:right w:val="nil"/>
            </w:tcBorders>
            <w:shd w:val="clear" w:color="auto" w:fill="auto"/>
            <w:noWrap/>
            <w:vAlign w:val="bottom"/>
            <w:hideMark/>
          </w:tcPr>
          <w:p w14:paraId="2349A5ED" w14:textId="7CDC9D63"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w:t>
            </w:r>
            <w:r w:rsidR="00DD12F7" w:rsidRPr="00CB7613">
              <w:rPr>
                <w:rFonts w:eastAsia="Times New Roman" w:cs="Calibri"/>
                <w:color w:val="000000"/>
                <w:szCs w:val="22"/>
                <w:lang w:eastAsia="en-US"/>
              </w:rPr>
              <w:t>ancer and heart valve replacement</w:t>
            </w:r>
          </w:p>
        </w:tc>
      </w:tr>
      <w:tr w:rsidR="00DD12F7" w:rsidRPr="00CB7613" w14:paraId="44824D20" w14:textId="77777777" w:rsidTr="00DD12F7">
        <w:trPr>
          <w:trHeight w:val="300"/>
        </w:trPr>
        <w:tc>
          <w:tcPr>
            <w:tcW w:w="7864" w:type="dxa"/>
            <w:tcBorders>
              <w:top w:val="nil"/>
              <w:left w:val="nil"/>
              <w:bottom w:val="nil"/>
              <w:right w:val="nil"/>
            </w:tcBorders>
            <w:shd w:val="clear" w:color="auto" w:fill="auto"/>
            <w:noWrap/>
            <w:vAlign w:val="bottom"/>
            <w:hideMark/>
          </w:tcPr>
          <w:p w14:paraId="7041CDC7" w14:textId="1237ECCA"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Cancer diagnosis</w:t>
            </w:r>
          </w:p>
        </w:tc>
      </w:tr>
      <w:tr w:rsidR="00DD12F7" w:rsidRPr="00CB7613" w14:paraId="5EE03E8C" w14:textId="77777777" w:rsidTr="00DD12F7">
        <w:trPr>
          <w:trHeight w:val="300"/>
        </w:trPr>
        <w:tc>
          <w:tcPr>
            <w:tcW w:w="7864" w:type="dxa"/>
            <w:tcBorders>
              <w:top w:val="nil"/>
              <w:left w:val="nil"/>
              <w:bottom w:val="nil"/>
              <w:right w:val="nil"/>
            </w:tcBorders>
            <w:shd w:val="clear" w:color="auto" w:fill="auto"/>
            <w:noWrap/>
            <w:vAlign w:val="bottom"/>
            <w:hideMark/>
          </w:tcPr>
          <w:p w14:paraId="7E35D805" w14:textId="043FDECC"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Car accident of my son.</w:t>
            </w:r>
          </w:p>
        </w:tc>
      </w:tr>
      <w:tr w:rsidR="00DD12F7" w:rsidRPr="00CB7613" w14:paraId="0377DF29" w14:textId="77777777" w:rsidTr="00DD12F7">
        <w:trPr>
          <w:trHeight w:val="300"/>
        </w:trPr>
        <w:tc>
          <w:tcPr>
            <w:tcW w:w="7864" w:type="dxa"/>
            <w:tcBorders>
              <w:top w:val="nil"/>
              <w:left w:val="nil"/>
              <w:bottom w:val="nil"/>
              <w:right w:val="nil"/>
            </w:tcBorders>
            <w:shd w:val="clear" w:color="auto" w:fill="auto"/>
            <w:noWrap/>
            <w:vAlign w:val="bottom"/>
            <w:hideMark/>
          </w:tcPr>
          <w:p w14:paraId="4A950D21" w14:textId="06B9F8EF"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Cardiac</w:t>
            </w:r>
          </w:p>
        </w:tc>
      </w:tr>
      <w:tr w:rsidR="00DD12F7" w:rsidRPr="00CB7613" w14:paraId="04419C7F" w14:textId="77777777" w:rsidTr="00DD12F7">
        <w:trPr>
          <w:trHeight w:val="300"/>
        </w:trPr>
        <w:tc>
          <w:tcPr>
            <w:tcW w:w="7864" w:type="dxa"/>
            <w:tcBorders>
              <w:top w:val="nil"/>
              <w:left w:val="nil"/>
              <w:bottom w:val="nil"/>
              <w:right w:val="nil"/>
            </w:tcBorders>
            <w:shd w:val="clear" w:color="auto" w:fill="auto"/>
            <w:noWrap/>
            <w:vAlign w:val="bottom"/>
            <w:hideMark/>
          </w:tcPr>
          <w:p w14:paraId="562F23E8" w14:textId="4A83321F"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Cardiac Arrest.</w:t>
            </w:r>
          </w:p>
        </w:tc>
      </w:tr>
      <w:tr w:rsidR="00DD12F7" w:rsidRPr="00CB7613" w14:paraId="732E611B" w14:textId="77777777" w:rsidTr="00DD12F7">
        <w:trPr>
          <w:trHeight w:val="300"/>
        </w:trPr>
        <w:tc>
          <w:tcPr>
            <w:tcW w:w="7864" w:type="dxa"/>
            <w:tcBorders>
              <w:top w:val="nil"/>
              <w:left w:val="nil"/>
              <w:bottom w:val="nil"/>
              <w:right w:val="nil"/>
            </w:tcBorders>
            <w:shd w:val="clear" w:color="auto" w:fill="auto"/>
            <w:noWrap/>
            <w:vAlign w:val="bottom"/>
            <w:hideMark/>
          </w:tcPr>
          <w:p w14:paraId="558D35AF" w14:textId="326910AE"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Child needing a surgery</w:t>
            </w:r>
          </w:p>
        </w:tc>
      </w:tr>
      <w:tr w:rsidR="00DD12F7" w:rsidRPr="00CB7613" w14:paraId="6D483E01" w14:textId="77777777" w:rsidTr="00DD12F7">
        <w:trPr>
          <w:trHeight w:val="300"/>
        </w:trPr>
        <w:tc>
          <w:tcPr>
            <w:tcW w:w="7864" w:type="dxa"/>
            <w:tcBorders>
              <w:top w:val="nil"/>
              <w:left w:val="nil"/>
              <w:bottom w:val="nil"/>
              <w:right w:val="nil"/>
            </w:tcBorders>
            <w:shd w:val="clear" w:color="auto" w:fill="auto"/>
            <w:noWrap/>
            <w:vAlign w:val="bottom"/>
            <w:hideMark/>
          </w:tcPr>
          <w:p w14:paraId="0219A058" w14:textId="45D44C3E"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w:t>
            </w:r>
            <w:r w:rsidR="00DD12F7" w:rsidRPr="00CB7613">
              <w:rPr>
                <w:rFonts w:eastAsia="Times New Roman" w:cs="Calibri"/>
                <w:color w:val="000000"/>
                <w:szCs w:val="22"/>
                <w:lang w:eastAsia="en-US"/>
              </w:rPr>
              <w:t>hildbirth</w:t>
            </w:r>
          </w:p>
        </w:tc>
      </w:tr>
      <w:tr w:rsidR="00DD12F7" w:rsidRPr="00CB7613" w14:paraId="5D68CB0E" w14:textId="77777777" w:rsidTr="00DD12F7">
        <w:trPr>
          <w:trHeight w:val="300"/>
        </w:trPr>
        <w:tc>
          <w:tcPr>
            <w:tcW w:w="7864" w:type="dxa"/>
            <w:tcBorders>
              <w:top w:val="nil"/>
              <w:left w:val="nil"/>
              <w:bottom w:val="nil"/>
              <w:right w:val="nil"/>
            </w:tcBorders>
            <w:shd w:val="clear" w:color="auto" w:fill="auto"/>
            <w:noWrap/>
            <w:vAlign w:val="bottom"/>
            <w:hideMark/>
          </w:tcPr>
          <w:p w14:paraId="432356FF" w14:textId="257E0BF4"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Circulatory issues in my leg</w:t>
            </w:r>
          </w:p>
        </w:tc>
      </w:tr>
      <w:tr w:rsidR="00DD12F7" w:rsidRPr="00CB7613" w14:paraId="2FAC2759" w14:textId="77777777" w:rsidTr="00DD12F7">
        <w:trPr>
          <w:trHeight w:val="300"/>
        </w:trPr>
        <w:tc>
          <w:tcPr>
            <w:tcW w:w="7864" w:type="dxa"/>
            <w:tcBorders>
              <w:top w:val="nil"/>
              <w:left w:val="nil"/>
              <w:bottom w:val="nil"/>
              <w:right w:val="nil"/>
            </w:tcBorders>
            <w:shd w:val="clear" w:color="auto" w:fill="auto"/>
            <w:noWrap/>
            <w:vAlign w:val="bottom"/>
            <w:hideMark/>
          </w:tcPr>
          <w:p w14:paraId="551A7B74" w14:textId="018EABC5"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Cold</w:t>
            </w:r>
          </w:p>
        </w:tc>
      </w:tr>
      <w:tr w:rsidR="00DD12F7" w:rsidRPr="00CB7613" w14:paraId="59A96222" w14:textId="77777777" w:rsidTr="00DD12F7">
        <w:trPr>
          <w:trHeight w:val="300"/>
        </w:trPr>
        <w:tc>
          <w:tcPr>
            <w:tcW w:w="7864" w:type="dxa"/>
            <w:tcBorders>
              <w:top w:val="nil"/>
              <w:left w:val="nil"/>
              <w:bottom w:val="nil"/>
              <w:right w:val="nil"/>
            </w:tcBorders>
            <w:shd w:val="clear" w:color="auto" w:fill="auto"/>
            <w:noWrap/>
            <w:vAlign w:val="bottom"/>
            <w:hideMark/>
          </w:tcPr>
          <w:p w14:paraId="72D28503" w14:textId="5F8336A7"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Colon Cancer</w:t>
            </w:r>
          </w:p>
        </w:tc>
      </w:tr>
      <w:tr w:rsidR="00DD12F7" w:rsidRPr="00CB7613" w14:paraId="5C82BD8B" w14:textId="77777777" w:rsidTr="00DD12F7">
        <w:trPr>
          <w:trHeight w:val="300"/>
        </w:trPr>
        <w:tc>
          <w:tcPr>
            <w:tcW w:w="7864" w:type="dxa"/>
            <w:tcBorders>
              <w:top w:val="nil"/>
              <w:left w:val="nil"/>
              <w:bottom w:val="nil"/>
              <w:right w:val="nil"/>
            </w:tcBorders>
            <w:shd w:val="clear" w:color="auto" w:fill="auto"/>
            <w:noWrap/>
            <w:vAlign w:val="bottom"/>
            <w:hideMark/>
          </w:tcPr>
          <w:p w14:paraId="2FAE5981" w14:textId="661F6641"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w:t>
            </w:r>
            <w:r w:rsidR="00DD12F7" w:rsidRPr="00CB7613">
              <w:rPr>
                <w:rFonts w:eastAsia="Times New Roman" w:cs="Calibri"/>
                <w:color w:val="000000"/>
                <w:szCs w:val="22"/>
                <w:lang w:eastAsia="en-US"/>
              </w:rPr>
              <w:t>ovid</w:t>
            </w:r>
          </w:p>
        </w:tc>
      </w:tr>
      <w:tr w:rsidR="00DD12F7" w:rsidRPr="00CB7613" w14:paraId="49F76F6F" w14:textId="77777777" w:rsidTr="00DD12F7">
        <w:trPr>
          <w:trHeight w:val="300"/>
        </w:trPr>
        <w:tc>
          <w:tcPr>
            <w:tcW w:w="7864" w:type="dxa"/>
            <w:tcBorders>
              <w:top w:val="nil"/>
              <w:left w:val="nil"/>
              <w:bottom w:val="nil"/>
              <w:right w:val="nil"/>
            </w:tcBorders>
            <w:shd w:val="clear" w:color="auto" w:fill="auto"/>
            <w:noWrap/>
            <w:vAlign w:val="bottom"/>
            <w:hideMark/>
          </w:tcPr>
          <w:p w14:paraId="25FC7A81" w14:textId="31B95D44"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w:t>
            </w:r>
          </w:p>
        </w:tc>
      </w:tr>
      <w:tr w:rsidR="00DD12F7" w:rsidRPr="00CB7613" w14:paraId="13FDE5EC" w14:textId="77777777" w:rsidTr="00DD12F7">
        <w:trPr>
          <w:trHeight w:val="300"/>
        </w:trPr>
        <w:tc>
          <w:tcPr>
            <w:tcW w:w="7864" w:type="dxa"/>
            <w:tcBorders>
              <w:top w:val="nil"/>
              <w:left w:val="nil"/>
              <w:bottom w:val="nil"/>
              <w:right w:val="nil"/>
            </w:tcBorders>
            <w:shd w:val="clear" w:color="auto" w:fill="auto"/>
            <w:noWrap/>
            <w:vAlign w:val="bottom"/>
            <w:hideMark/>
          </w:tcPr>
          <w:p w14:paraId="6824FC03" w14:textId="22552E05"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lastRenderedPageBreak/>
              <w:t>COVID</w:t>
            </w:r>
          </w:p>
        </w:tc>
      </w:tr>
      <w:tr w:rsidR="00DD12F7" w:rsidRPr="00CB7613" w14:paraId="3A713C4D" w14:textId="77777777" w:rsidTr="00DD12F7">
        <w:trPr>
          <w:trHeight w:val="300"/>
        </w:trPr>
        <w:tc>
          <w:tcPr>
            <w:tcW w:w="7864" w:type="dxa"/>
            <w:tcBorders>
              <w:top w:val="nil"/>
              <w:left w:val="nil"/>
              <w:bottom w:val="nil"/>
              <w:right w:val="nil"/>
            </w:tcBorders>
            <w:shd w:val="clear" w:color="auto" w:fill="auto"/>
            <w:noWrap/>
            <w:vAlign w:val="bottom"/>
            <w:hideMark/>
          </w:tcPr>
          <w:p w14:paraId="1D4165E1" w14:textId="0CC9CF31"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w:t>
            </w:r>
            <w:r w:rsidR="00DD12F7" w:rsidRPr="00CB7613">
              <w:rPr>
                <w:rFonts w:eastAsia="Times New Roman" w:cs="Calibri"/>
                <w:color w:val="000000"/>
                <w:szCs w:val="22"/>
                <w:lang w:eastAsia="en-US"/>
              </w:rPr>
              <w:t>ovid 19</w:t>
            </w:r>
          </w:p>
        </w:tc>
      </w:tr>
      <w:tr w:rsidR="00DD12F7" w:rsidRPr="00CB7613" w14:paraId="216A2E4F" w14:textId="77777777" w:rsidTr="00DD12F7">
        <w:trPr>
          <w:trHeight w:val="300"/>
        </w:trPr>
        <w:tc>
          <w:tcPr>
            <w:tcW w:w="7864" w:type="dxa"/>
            <w:tcBorders>
              <w:top w:val="nil"/>
              <w:left w:val="nil"/>
              <w:bottom w:val="nil"/>
              <w:right w:val="nil"/>
            </w:tcBorders>
            <w:shd w:val="clear" w:color="auto" w:fill="auto"/>
            <w:noWrap/>
            <w:vAlign w:val="bottom"/>
            <w:hideMark/>
          </w:tcPr>
          <w:p w14:paraId="518C54A1" w14:textId="451C7E74"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 19 Infection</w:t>
            </w:r>
          </w:p>
        </w:tc>
      </w:tr>
      <w:tr w:rsidR="00DD12F7" w:rsidRPr="00CB7613" w14:paraId="0B65E8C0" w14:textId="77777777" w:rsidTr="00DD12F7">
        <w:trPr>
          <w:trHeight w:val="300"/>
        </w:trPr>
        <w:tc>
          <w:tcPr>
            <w:tcW w:w="7864" w:type="dxa"/>
            <w:tcBorders>
              <w:top w:val="nil"/>
              <w:left w:val="nil"/>
              <w:bottom w:val="nil"/>
              <w:right w:val="nil"/>
            </w:tcBorders>
            <w:shd w:val="clear" w:color="auto" w:fill="auto"/>
            <w:noWrap/>
            <w:vAlign w:val="bottom"/>
            <w:hideMark/>
          </w:tcPr>
          <w:p w14:paraId="0C7CD11D" w14:textId="3F12DA57"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Covid 19 our </w:t>
            </w:r>
            <w:proofErr w:type="gramStart"/>
            <w:r w:rsidRPr="00CB7613">
              <w:rPr>
                <w:rFonts w:eastAsia="Times New Roman" w:cs="Calibri"/>
                <w:color w:val="000000"/>
                <w:szCs w:val="22"/>
                <w:lang w:eastAsia="en-US"/>
              </w:rPr>
              <w:t>11 year old</w:t>
            </w:r>
            <w:proofErr w:type="gramEnd"/>
            <w:r w:rsidRPr="00CB7613">
              <w:rPr>
                <w:rFonts w:eastAsia="Times New Roman" w:cs="Calibri"/>
                <w:color w:val="000000"/>
                <w:szCs w:val="22"/>
                <w:lang w:eastAsia="en-US"/>
              </w:rPr>
              <w:t xml:space="preserve"> had it in August of 2021.</w:t>
            </w:r>
          </w:p>
        </w:tc>
      </w:tr>
      <w:tr w:rsidR="00DD12F7" w:rsidRPr="00CB7613" w14:paraId="410E6990" w14:textId="77777777" w:rsidTr="00DD12F7">
        <w:trPr>
          <w:trHeight w:val="300"/>
        </w:trPr>
        <w:tc>
          <w:tcPr>
            <w:tcW w:w="7864" w:type="dxa"/>
            <w:tcBorders>
              <w:top w:val="nil"/>
              <w:left w:val="nil"/>
              <w:bottom w:val="nil"/>
              <w:right w:val="nil"/>
            </w:tcBorders>
            <w:shd w:val="clear" w:color="auto" w:fill="auto"/>
            <w:noWrap/>
            <w:vAlign w:val="bottom"/>
            <w:hideMark/>
          </w:tcPr>
          <w:p w14:paraId="66457850" w14:textId="62190688"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 infection-husband</w:t>
            </w:r>
          </w:p>
        </w:tc>
      </w:tr>
      <w:tr w:rsidR="00DD12F7" w:rsidRPr="00CB7613" w14:paraId="365E5C76" w14:textId="77777777" w:rsidTr="00DD12F7">
        <w:trPr>
          <w:trHeight w:val="300"/>
        </w:trPr>
        <w:tc>
          <w:tcPr>
            <w:tcW w:w="7864" w:type="dxa"/>
            <w:tcBorders>
              <w:top w:val="nil"/>
              <w:left w:val="nil"/>
              <w:bottom w:val="nil"/>
              <w:right w:val="nil"/>
            </w:tcBorders>
            <w:shd w:val="clear" w:color="auto" w:fill="auto"/>
            <w:noWrap/>
            <w:vAlign w:val="bottom"/>
            <w:hideMark/>
          </w:tcPr>
          <w:p w14:paraId="2222AC51" w14:textId="62037942"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 positive</w:t>
            </w:r>
          </w:p>
        </w:tc>
      </w:tr>
      <w:tr w:rsidR="00DD12F7" w:rsidRPr="00CB7613" w14:paraId="7D5CB681" w14:textId="77777777" w:rsidTr="00DD12F7">
        <w:trPr>
          <w:trHeight w:val="300"/>
        </w:trPr>
        <w:tc>
          <w:tcPr>
            <w:tcW w:w="7864" w:type="dxa"/>
            <w:tcBorders>
              <w:top w:val="nil"/>
              <w:left w:val="nil"/>
              <w:bottom w:val="nil"/>
              <w:right w:val="nil"/>
            </w:tcBorders>
            <w:shd w:val="clear" w:color="auto" w:fill="auto"/>
            <w:noWrap/>
            <w:vAlign w:val="bottom"/>
            <w:hideMark/>
          </w:tcPr>
          <w:p w14:paraId="7A46A2DF" w14:textId="633B5E25"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w:t>
            </w:r>
            <w:r w:rsidR="00DD12F7" w:rsidRPr="00CB7613">
              <w:rPr>
                <w:rFonts w:eastAsia="Times New Roman" w:cs="Calibri"/>
                <w:color w:val="000000"/>
                <w:szCs w:val="22"/>
                <w:lang w:eastAsia="en-US"/>
              </w:rPr>
              <w:t>ovid-19</w:t>
            </w:r>
          </w:p>
        </w:tc>
      </w:tr>
      <w:tr w:rsidR="00DD12F7" w:rsidRPr="00CB7613" w14:paraId="69797265" w14:textId="77777777" w:rsidTr="00DD12F7">
        <w:trPr>
          <w:trHeight w:val="300"/>
        </w:trPr>
        <w:tc>
          <w:tcPr>
            <w:tcW w:w="7864" w:type="dxa"/>
            <w:tcBorders>
              <w:top w:val="nil"/>
              <w:left w:val="nil"/>
              <w:bottom w:val="nil"/>
              <w:right w:val="nil"/>
            </w:tcBorders>
            <w:shd w:val="clear" w:color="auto" w:fill="auto"/>
            <w:noWrap/>
            <w:vAlign w:val="bottom"/>
            <w:hideMark/>
          </w:tcPr>
          <w:p w14:paraId="6BF14C5E" w14:textId="6CC738D5"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Covid-19</w:t>
            </w:r>
          </w:p>
        </w:tc>
      </w:tr>
      <w:tr w:rsidR="00DD12F7" w:rsidRPr="00CB7613" w14:paraId="1D1C2C52" w14:textId="77777777" w:rsidTr="00DD12F7">
        <w:trPr>
          <w:trHeight w:val="300"/>
        </w:trPr>
        <w:tc>
          <w:tcPr>
            <w:tcW w:w="7864" w:type="dxa"/>
            <w:tcBorders>
              <w:top w:val="nil"/>
              <w:left w:val="nil"/>
              <w:bottom w:val="nil"/>
              <w:right w:val="nil"/>
            </w:tcBorders>
            <w:shd w:val="clear" w:color="auto" w:fill="auto"/>
            <w:noWrap/>
            <w:vAlign w:val="bottom"/>
            <w:hideMark/>
          </w:tcPr>
          <w:p w14:paraId="23E79931" w14:textId="682B131E"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COVID-19</w:t>
            </w:r>
          </w:p>
        </w:tc>
      </w:tr>
      <w:tr w:rsidR="00DD12F7" w:rsidRPr="00CB7613" w14:paraId="42CBF9AE" w14:textId="77777777" w:rsidTr="00DD12F7">
        <w:trPr>
          <w:trHeight w:val="300"/>
        </w:trPr>
        <w:tc>
          <w:tcPr>
            <w:tcW w:w="7864" w:type="dxa"/>
            <w:tcBorders>
              <w:top w:val="nil"/>
              <w:left w:val="nil"/>
              <w:bottom w:val="nil"/>
              <w:right w:val="nil"/>
            </w:tcBorders>
            <w:shd w:val="clear" w:color="auto" w:fill="auto"/>
            <w:noWrap/>
            <w:vAlign w:val="bottom"/>
            <w:hideMark/>
          </w:tcPr>
          <w:p w14:paraId="263381C8" w14:textId="4B167C86"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COVID-19 in the family</w:t>
            </w:r>
          </w:p>
        </w:tc>
      </w:tr>
      <w:tr w:rsidR="00DD12F7" w:rsidRPr="00CB7613" w14:paraId="504F3C32" w14:textId="77777777" w:rsidTr="00DD12F7">
        <w:trPr>
          <w:trHeight w:val="300"/>
        </w:trPr>
        <w:tc>
          <w:tcPr>
            <w:tcW w:w="7864" w:type="dxa"/>
            <w:tcBorders>
              <w:top w:val="nil"/>
              <w:left w:val="nil"/>
              <w:bottom w:val="nil"/>
              <w:right w:val="nil"/>
            </w:tcBorders>
            <w:shd w:val="clear" w:color="auto" w:fill="auto"/>
            <w:noWrap/>
            <w:vAlign w:val="bottom"/>
            <w:hideMark/>
          </w:tcPr>
          <w:p w14:paraId="1092D06E" w14:textId="6E19D568"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 High Blood Pressure</w:t>
            </w:r>
          </w:p>
        </w:tc>
      </w:tr>
      <w:tr w:rsidR="00DD12F7" w:rsidRPr="00CB7613" w14:paraId="597D5103" w14:textId="77777777" w:rsidTr="00DD12F7">
        <w:trPr>
          <w:trHeight w:val="300"/>
        </w:trPr>
        <w:tc>
          <w:tcPr>
            <w:tcW w:w="7864" w:type="dxa"/>
            <w:tcBorders>
              <w:top w:val="nil"/>
              <w:left w:val="nil"/>
              <w:bottom w:val="nil"/>
              <w:right w:val="nil"/>
            </w:tcBorders>
            <w:shd w:val="clear" w:color="auto" w:fill="auto"/>
            <w:noWrap/>
            <w:vAlign w:val="bottom"/>
            <w:hideMark/>
          </w:tcPr>
          <w:p w14:paraId="4BD73FEF" w14:textId="2CE21722"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w:t>
            </w:r>
            <w:r w:rsidR="00DD12F7" w:rsidRPr="00CB7613">
              <w:rPr>
                <w:rFonts w:eastAsia="Times New Roman" w:cs="Calibri"/>
                <w:color w:val="000000"/>
                <w:szCs w:val="22"/>
                <w:lang w:eastAsia="en-US"/>
              </w:rPr>
              <w:t>ad had prostate cancer and underwent experimental surgery</w:t>
            </w:r>
          </w:p>
        </w:tc>
      </w:tr>
      <w:tr w:rsidR="00DD12F7" w:rsidRPr="00CB7613" w14:paraId="55FB2BFB" w14:textId="77777777" w:rsidTr="00DD12F7">
        <w:trPr>
          <w:trHeight w:val="300"/>
        </w:trPr>
        <w:tc>
          <w:tcPr>
            <w:tcW w:w="7864" w:type="dxa"/>
            <w:tcBorders>
              <w:top w:val="nil"/>
              <w:left w:val="nil"/>
              <w:bottom w:val="nil"/>
              <w:right w:val="nil"/>
            </w:tcBorders>
            <w:shd w:val="clear" w:color="auto" w:fill="auto"/>
            <w:noWrap/>
            <w:vAlign w:val="bottom"/>
            <w:hideMark/>
          </w:tcPr>
          <w:p w14:paraId="217E5A1D" w14:textId="40E533E4"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w:t>
            </w:r>
            <w:r w:rsidR="00DD12F7" w:rsidRPr="00CB7613">
              <w:rPr>
                <w:rFonts w:eastAsia="Times New Roman" w:cs="Calibri"/>
                <w:color w:val="000000"/>
                <w:szCs w:val="22"/>
                <w:lang w:eastAsia="en-US"/>
              </w:rPr>
              <w:t>eath of a loved one. Hospitalization of sibling.</w:t>
            </w:r>
          </w:p>
        </w:tc>
      </w:tr>
      <w:tr w:rsidR="00DD12F7" w:rsidRPr="00CB7613" w14:paraId="2ECF78B5" w14:textId="77777777" w:rsidTr="00DD12F7">
        <w:trPr>
          <w:trHeight w:val="300"/>
        </w:trPr>
        <w:tc>
          <w:tcPr>
            <w:tcW w:w="7864" w:type="dxa"/>
            <w:tcBorders>
              <w:top w:val="nil"/>
              <w:left w:val="nil"/>
              <w:bottom w:val="nil"/>
              <w:right w:val="nil"/>
            </w:tcBorders>
            <w:shd w:val="clear" w:color="auto" w:fill="auto"/>
            <w:noWrap/>
            <w:vAlign w:val="bottom"/>
            <w:hideMark/>
          </w:tcPr>
          <w:p w14:paraId="00EF4B1F" w14:textId="77990C56"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Death of a sister</w:t>
            </w:r>
          </w:p>
        </w:tc>
      </w:tr>
      <w:tr w:rsidR="00DD12F7" w:rsidRPr="00CB7613" w14:paraId="0DA1C719" w14:textId="77777777" w:rsidTr="00DD12F7">
        <w:trPr>
          <w:trHeight w:val="300"/>
        </w:trPr>
        <w:tc>
          <w:tcPr>
            <w:tcW w:w="7864" w:type="dxa"/>
            <w:tcBorders>
              <w:top w:val="nil"/>
              <w:left w:val="nil"/>
              <w:bottom w:val="nil"/>
              <w:right w:val="nil"/>
            </w:tcBorders>
            <w:shd w:val="clear" w:color="auto" w:fill="auto"/>
            <w:noWrap/>
            <w:vAlign w:val="bottom"/>
            <w:hideMark/>
          </w:tcPr>
          <w:p w14:paraId="57F7959C" w14:textId="67B73401"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w:t>
            </w:r>
            <w:r w:rsidR="00DD12F7" w:rsidRPr="00CB7613">
              <w:rPr>
                <w:rFonts w:eastAsia="Times New Roman" w:cs="Calibri"/>
                <w:color w:val="000000"/>
                <w:szCs w:val="22"/>
                <w:lang w:eastAsia="en-US"/>
              </w:rPr>
              <w:t xml:space="preserve">eath of my mother from </w:t>
            </w:r>
            <w:proofErr w:type="spellStart"/>
            <w:r w:rsidR="00DD12F7" w:rsidRPr="00CB7613">
              <w:rPr>
                <w:rFonts w:eastAsia="Times New Roman" w:cs="Calibri"/>
                <w:color w:val="000000"/>
                <w:szCs w:val="22"/>
                <w:lang w:eastAsia="en-US"/>
              </w:rPr>
              <w:t>copd</w:t>
            </w:r>
            <w:proofErr w:type="spellEnd"/>
          </w:p>
        </w:tc>
      </w:tr>
      <w:tr w:rsidR="00DD12F7" w:rsidRPr="00CB7613" w14:paraId="792F1D54" w14:textId="77777777" w:rsidTr="00DD12F7">
        <w:trPr>
          <w:trHeight w:val="300"/>
        </w:trPr>
        <w:tc>
          <w:tcPr>
            <w:tcW w:w="7864" w:type="dxa"/>
            <w:tcBorders>
              <w:top w:val="nil"/>
              <w:left w:val="nil"/>
              <w:bottom w:val="nil"/>
              <w:right w:val="nil"/>
            </w:tcBorders>
            <w:shd w:val="clear" w:color="auto" w:fill="auto"/>
            <w:noWrap/>
            <w:vAlign w:val="bottom"/>
            <w:hideMark/>
          </w:tcPr>
          <w:p w14:paraId="7F45599E" w14:textId="29985A94"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Decision for knee replacement.</w:t>
            </w:r>
          </w:p>
        </w:tc>
      </w:tr>
      <w:tr w:rsidR="00DD12F7" w:rsidRPr="00CB7613" w14:paraId="72F93EBD" w14:textId="77777777" w:rsidTr="00DD12F7">
        <w:trPr>
          <w:trHeight w:val="300"/>
        </w:trPr>
        <w:tc>
          <w:tcPr>
            <w:tcW w:w="7864" w:type="dxa"/>
            <w:tcBorders>
              <w:top w:val="nil"/>
              <w:left w:val="nil"/>
              <w:bottom w:val="nil"/>
              <w:right w:val="nil"/>
            </w:tcBorders>
            <w:shd w:val="clear" w:color="auto" w:fill="auto"/>
            <w:noWrap/>
            <w:vAlign w:val="bottom"/>
            <w:hideMark/>
          </w:tcPr>
          <w:p w14:paraId="4E6706E3" w14:textId="1A74FD11" w:rsidR="00DD12F7" w:rsidRPr="00CB7613" w:rsidRDefault="0099203A"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w:t>
            </w:r>
            <w:r w:rsidR="00DD12F7" w:rsidRPr="00CB7613">
              <w:rPr>
                <w:rFonts w:eastAsia="Times New Roman" w:cs="Calibri"/>
                <w:color w:val="000000"/>
                <w:szCs w:val="22"/>
                <w:lang w:eastAsia="en-US"/>
              </w:rPr>
              <w:t>ental care needs/ diagnosis leukemia</w:t>
            </w:r>
          </w:p>
        </w:tc>
      </w:tr>
      <w:tr w:rsidR="00DD12F7" w:rsidRPr="00CB7613" w14:paraId="459B7164" w14:textId="77777777" w:rsidTr="00DD12F7">
        <w:trPr>
          <w:trHeight w:val="300"/>
        </w:trPr>
        <w:tc>
          <w:tcPr>
            <w:tcW w:w="7864" w:type="dxa"/>
            <w:tcBorders>
              <w:top w:val="nil"/>
              <w:left w:val="nil"/>
              <w:bottom w:val="nil"/>
              <w:right w:val="nil"/>
            </w:tcBorders>
            <w:shd w:val="clear" w:color="auto" w:fill="auto"/>
            <w:noWrap/>
            <w:vAlign w:val="bottom"/>
            <w:hideMark/>
          </w:tcPr>
          <w:p w14:paraId="25BD6912" w14:textId="0CD43085"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Depression and anxiety</w:t>
            </w:r>
          </w:p>
        </w:tc>
      </w:tr>
      <w:tr w:rsidR="00DD12F7" w:rsidRPr="00CB7613" w14:paraId="7BF2F295" w14:textId="77777777" w:rsidTr="00DD12F7">
        <w:trPr>
          <w:trHeight w:val="300"/>
        </w:trPr>
        <w:tc>
          <w:tcPr>
            <w:tcW w:w="7864" w:type="dxa"/>
            <w:tcBorders>
              <w:top w:val="nil"/>
              <w:left w:val="nil"/>
              <w:bottom w:val="nil"/>
              <w:right w:val="nil"/>
            </w:tcBorders>
            <w:shd w:val="clear" w:color="auto" w:fill="auto"/>
            <w:noWrap/>
            <w:vAlign w:val="bottom"/>
            <w:hideMark/>
          </w:tcPr>
          <w:p w14:paraId="4C1400C9" w14:textId="56549D2B"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Dermatologist appointment, sick kid appointment</w:t>
            </w:r>
          </w:p>
        </w:tc>
      </w:tr>
      <w:tr w:rsidR="00DD12F7" w:rsidRPr="00CB7613" w14:paraId="7AA8A36F" w14:textId="77777777" w:rsidTr="00DD12F7">
        <w:trPr>
          <w:trHeight w:val="300"/>
        </w:trPr>
        <w:tc>
          <w:tcPr>
            <w:tcW w:w="7864" w:type="dxa"/>
            <w:tcBorders>
              <w:top w:val="nil"/>
              <w:left w:val="nil"/>
              <w:bottom w:val="nil"/>
              <w:right w:val="nil"/>
            </w:tcBorders>
            <w:shd w:val="clear" w:color="auto" w:fill="auto"/>
            <w:noWrap/>
            <w:vAlign w:val="bottom"/>
            <w:hideMark/>
          </w:tcPr>
          <w:p w14:paraId="72E22869" w14:textId="34D9BF2A"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Diabetes</w:t>
            </w:r>
          </w:p>
        </w:tc>
      </w:tr>
      <w:tr w:rsidR="00DD12F7" w:rsidRPr="00CB7613" w14:paraId="1B9346EE" w14:textId="77777777" w:rsidTr="00DD12F7">
        <w:trPr>
          <w:trHeight w:val="300"/>
        </w:trPr>
        <w:tc>
          <w:tcPr>
            <w:tcW w:w="7864" w:type="dxa"/>
            <w:tcBorders>
              <w:top w:val="nil"/>
              <w:left w:val="nil"/>
              <w:bottom w:val="nil"/>
              <w:right w:val="nil"/>
            </w:tcBorders>
            <w:shd w:val="clear" w:color="auto" w:fill="auto"/>
            <w:noWrap/>
            <w:vAlign w:val="bottom"/>
            <w:hideMark/>
          </w:tcPr>
          <w:p w14:paraId="47ACD669" w14:textId="0A299C82"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Diagnosis of my husband’s ventricular tachycardia.</w:t>
            </w:r>
          </w:p>
        </w:tc>
      </w:tr>
      <w:tr w:rsidR="00DD12F7" w:rsidRPr="00CB7613" w14:paraId="46CD9BC5" w14:textId="77777777" w:rsidTr="00DD12F7">
        <w:trPr>
          <w:trHeight w:val="300"/>
        </w:trPr>
        <w:tc>
          <w:tcPr>
            <w:tcW w:w="7864" w:type="dxa"/>
            <w:tcBorders>
              <w:top w:val="nil"/>
              <w:left w:val="nil"/>
              <w:bottom w:val="nil"/>
              <w:right w:val="nil"/>
            </w:tcBorders>
            <w:shd w:val="clear" w:color="auto" w:fill="auto"/>
            <w:noWrap/>
            <w:vAlign w:val="bottom"/>
            <w:hideMark/>
          </w:tcPr>
          <w:p w14:paraId="47DD2575" w14:textId="541C5635"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Did not have one.</w:t>
            </w:r>
          </w:p>
        </w:tc>
      </w:tr>
      <w:tr w:rsidR="00DD12F7" w:rsidRPr="00CB7613" w14:paraId="32B9BE55" w14:textId="77777777" w:rsidTr="00DD12F7">
        <w:trPr>
          <w:trHeight w:val="300"/>
        </w:trPr>
        <w:tc>
          <w:tcPr>
            <w:tcW w:w="7864" w:type="dxa"/>
            <w:tcBorders>
              <w:top w:val="nil"/>
              <w:left w:val="nil"/>
              <w:bottom w:val="nil"/>
              <w:right w:val="nil"/>
            </w:tcBorders>
            <w:shd w:val="clear" w:color="auto" w:fill="auto"/>
            <w:noWrap/>
            <w:vAlign w:val="bottom"/>
            <w:hideMark/>
          </w:tcPr>
          <w:p w14:paraId="4A284C95" w14:textId="29329BBC" w:rsidR="00DD12F7" w:rsidRPr="00CB7613" w:rsidRDefault="00DD12F7" w:rsidP="00182630">
            <w:pPr>
              <w:spacing w:line="240" w:lineRule="auto"/>
              <w:ind w:left="700" w:hanging="700"/>
              <w:rPr>
                <w:rFonts w:eastAsia="Times New Roman" w:cs="Calibri"/>
                <w:color w:val="000000"/>
                <w:szCs w:val="22"/>
                <w:lang w:eastAsia="en-US"/>
              </w:rPr>
            </w:pPr>
            <w:r w:rsidRPr="00CB7613">
              <w:rPr>
                <w:rFonts w:eastAsia="Times New Roman" w:cs="Calibri"/>
                <w:color w:val="000000"/>
                <w:szCs w:val="22"/>
                <w:lang w:eastAsia="en-US"/>
              </w:rPr>
              <w:t>Domestic partner being diagnosed with High blood pressure, high cholesterol, sleep apnea, and high risk of a heart attack.</w:t>
            </w:r>
          </w:p>
        </w:tc>
      </w:tr>
      <w:tr w:rsidR="00DD12F7" w:rsidRPr="00CB7613" w14:paraId="556303D1" w14:textId="77777777" w:rsidTr="00DD12F7">
        <w:trPr>
          <w:trHeight w:val="300"/>
        </w:trPr>
        <w:tc>
          <w:tcPr>
            <w:tcW w:w="7864" w:type="dxa"/>
            <w:tcBorders>
              <w:top w:val="nil"/>
              <w:left w:val="nil"/>
              <w:bottom w:val="nil"/>
              <w:right w:val="nil"/>
            </w:tcBorders>
            <w:shd w:val="clear" w:color="auto" w:fill="auto"/>
            <w:noWrap/>
            <w:vAlign w:val="bottom"/>
            <w:hideMark/>
          </w:tcPr>
          <w:p w14:paraId="74502D7B" w14:textId="1C0EF06F" w:rsidR="00DD12F7" w:rsidRPr="00CB7613" w:rsidRDefault="0099203A"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E</w:t>
            </w:r>
            <w:r w:rsidR="00DD12F7" w:rsidRPr="00CB7613">
              <w:rPr>
                <w:rFonts w:eastAsia="Times New Roman" w:cs="Calibri"/>
                <w:color w:val="000000"/>
                <w:szCs w:val="22"/>
                <w:lang w:eastAsia="en-US"/>
              </w:rPr>
              <w:t>nd stage congestive heart failure and covid 19</w:t>
            </w:r>
          </w:p>
        </w:tc>
      </w:tr>
      <w:tr w:rsidR="00DD12F7" w:rsidRPr="00CB7613" w14:paraId="7C06CB9D" w14:textId="77777777" w:rsidTr="00DD12F7">
        <w:trPr>
          <w:trHeight w:val="300"/>
        </w:trPr>
        <w:tc>
          <w:tcPr>
            <w:tcW w:w="7864" w:type="dxa"/>
            <w:tcBorders>
              <w:top w:val="nil"/>
              <w:left w:val="nil"/>
              <w:bottom w:val="nil"/>
              <w:right w:val="nil"/>
            </w:tcBorders>
            <w:shd w:val="clear" w:color="auto" w:fill="auto"/>
            <w:noWrap/>
            <w:vAlign w:val="bottom"/>
            <w:hideMark/>
          </w:tcPr>
          <w:p w14:paraId="6CE4C455" w14:textId="3E6DBA01"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ER </w:t>
            </w:r>
            <w:proofErr w:type="gramStart"/>
            <w:r w:rsidRPr="00CB7613">
              <w:rPr>
                <w:rFonts w:eastAsia="Times New Roman" w:cs="Calibri"/>
                <w:color w:val="000000"/>
                <w:szCs w:val="22"/>
                <w:lang w:eastAsia="en-US"/>
              </w:rPr>
              <w:t>visit  Referred</w:t>
            </w:r>
            <w:proofErr w:type="gramEnd"/>
            <w:r w:rsidRPr="00CB7613">
              <w:rPr>
                <w:rFonts w:eastAsia="Times New Roman" w:cs="Calibri"/>
                <w:color w:val="000000"/>
                <w:szCs w:val="22"/>
                <w:lang w:eastAsia="en-US"/>
              </w:rPr>
              <w:t xml:space="preserve"> on to Cardiologist and lung issues.</w:t>
            </w:r>
          </w:p>
        </w:tc>
      </w:tr>
      <w:tr w:rsidR="00DD12F7" w:rsidRPr="00CB7613" w14:paraId="003DB692" w14:textId="77777777" w:rsidTr="00DD12F7">
        <w:trPr>
          <w:trHeight w:val="300"/>
        </w:trPr>
        <w:tc>
          <w:tcPr>
            <w:tcW w:w="7864" w:type="dxa"/>
            <w:tcBorders>
              <w:top w:val="nil"/>
              <w:left w:val="nil"/>
              <w:bottom w:val="nil"/>
              <w:right w:val="nil"/>
            </w:tcBorders>
            <w:shd w:val="clear" w:color="auto" w:fill="auto"/>
            <w:noWrap/>
            <w:vAlign w:val="bottom"/>
            <w:hideMark/>
          </w:tcPr>
          <w:p w14:paraId="3D8DE46D" w14:textId="270200B0"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Family members with Covid-19</w:t>
            </w:r>
          </w:p>
        </w:tc>
      </w:tr>
      <w:tr w:rsidR="00DD12F7" w:rsidRPr="00CB7613" w14:paraId="024E7846" w14:textId="77777777" w:rsidTr="00DD12F7">
        <w:trPr>
          <w:trHeight w:val="300"/>
        </w:trPr>
        <w:tc>
          <w:tcPr>
            <w:tcW w:w="7864" w:type="dxa"/>
            <w:tcBorders>
              <w:top w:val="nil"/>
              <w:left w:val="nil"/>
              <w:bottom w:val="nil"/>
              <w:right w:val="nil"/>
            </w:tcBorders>
            <w:shd w:val="clear" w:color="auto" w:fill="auto"/>
            <w:noWrap/>
            <w:vAlign w:val="bottom"/>
            <w:hideMark/>
          </w:tcPr>
          <w:p w14:paraId="220FE86A" w14:textId="63A66DA8"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Farm accident</w:t>
            </w:r>
          </w:p>
        </w:tc>
      </w:tr>
      <w:tr w:rsidR="00DD12F7" w:rsidRPr="00CB7613" w14:paraId="7E4FC0D4" w14:textId="77777777" w:rsidTr="00DD12F7">
        <w:trPr>
          <w:trHeight w:val="300"/>
        </w:trPr>
        <w:tc>
          <w:tcPr>
            <w:tcW w:w="7864" w:type="dxa"/>
            <w:tcBorders>
              <w:top w:val="nil"/>
              <w:left w:val="nil"/>
              <w:bottom w:val="nil"/>
              <w:right w:val="nil"/>
            </w:tcBorders>
            <w:shd w:val="clear" w:color="auto" w:fill="auto"/>
            <w:noWrap/>
            <w:vAlign w:val="bottom"/>
            <w:hideMark/>
          </w:tcPr>
          <w:p w14:paraId="28525095" w14:textId="0D09B40C"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Father became ill with Covid and eventually passed.</w:t>
            </w:r>
          </w:p>
        </w:tc>
      </w:tr>
      <w:tr w:rsidR="00DD12F7" w:rsidRPr="00CB7613" w14:paraId="01315ABB" w14:textId="77777777" w:rsidTr="00DD12F7">
        <w:trPr>
          <w:trHeight w:val="300"/>
        </w:trPr>
        <w:tc>
          <w:tcPr>
            <w:tcW w:w="7864" w:type="dxa"/>
            <w:tcBorders>
              <w:top w:val="nil"/>
              <w:left w:val="nil"/>
              <w:bottom w:val="nil"/>
              <w:right w:val="nil"/>
            </w:tcBorders>
            <w:shd w:val="clear" w:color="auto" w:fill="auto"/>
            <w:noWrap/>
            <w:vAlign w:val="bottom"/>
            <w:hideMark/>
          </w:tcPr>
          <w:p w14:paraId="6D5EE23A" w14:textId="4AA4DC33"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Flu</w:t>
            </w:r>
          </w:p>
        </w:tc>
      </w:tr>
      <w:tr w:rsidR="00DD12F7" w:rsidRPr="00CB7613" w14:paraId="19B535A3" w14:textId="77777777" w:rsidTr="00DD12F7">
        <w:trPr>
          <w:trHeight w:val="300"/>
        </w:trPr>
        <w:tc>
          <w:tcPr>
            <w:tcW w:w="7864" w:type="dxa"/>
            <w:tcBorders>
              <w:top w:val="nil"/>
              <w:left w:val="nil"/>
              <w:bottom w:val="nil"/>
              <w:right w:val="nil"/>
            </w:tcBorders>
            <w:shd w:val="clear" w:color="auto" w:fill="auto"/>
            <w:noWrap/>
            <w:vAlign w:val="bottom"/>
            <w:hideMark/>
          </w:tcPr>
          <w:p w14:paraId="07DD6059" w14:textId="70995B47"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fractured leg</w:t>
            </w:r>
          </w:p>
        </w:tc>
      </w:tr>
      <w:tr w:rsidR="00DD12F7" w:rsidRPr="00CB7613" w14:paraId="283B1A0F" w14:textId="77777777" w:rsidTr="00DD12F7">
        <w:trPr>
          <w:trHeight w:val="300"/>
        </w:trPr>
        <w:tc>
          <w:tcPr>
            <w:tcW w:w="7864" w:type="dxa"/>
            <w:tcBorders>
              <w:top w:val="nil"/>
              <w:left w:val="nil"/>
              <w:bottom w:val="nil"/>
              <w:right w:val="nil"/>
            </w:tcBorders>
            <w:shd w:val="clear" w:color="auto" w:fill="auto"/>
            <w:noWrap/>
            <w:vAlign w:val="bottom"/>
            <w:hideMark/>
          </w:tcPr>
          <w:p w14:paraId="7CBD359E" w14:textId="77A47436"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Gallbladder removal</w:t>
            </w:r>
          </w:p>
        </w:tc>
      </w:tr>
      <w:tr w:rsidR="00DD12F7" w:rsidRPr="00CB7613" w14:paraId="57AD78AF" w14:textId="77777777" w:rsidTr="00DD12F7">
        <w:trPr>
          <w:trHeight w:val="300"/>
        </w:trPr>
        <w:tc>
          <w:tcPr>
            <w:tcW w:w="7864" w:type="dxa"/>
            <w:tcBorders>
              <w:top w:val="nil"/>
              <w:left w:val="nil"/>
              <w:bottom w:val="nil"/>
              <w:right w:val="nil"/>
            </w:tcBorders>
            <w:shd w:val="clear" w:color="auto" w:fill="auto"/>
            <w:noWrap/>
            <w:vAlign w:val="bottom"/>
            <w:hideMark/>
          </w:tcPr>
          <w:p w14:paraId="47293E00" w14:textId="757F0196"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Gestational Diabetes</w:t>
            </w:r>
          </w:p>
        </w:tc>
      </w:tr>
      <w:tr w:rsidR="00DD12F7" w:rsidRPr="00CB7613" w14:paraId="6E63891F" w14:textId="77777777" w:rsidTr="00DD12F7">
        <w:trPr>
          <w:trHeight w:val="300"/>
        </w:trPr>
        <w:tc>
          <w:tcPr>
            <w:tcW w:w="7864" w:type="dxa"/>
            <w:tcBorders>
              <w:top w:val="nil"/>
              <w:left w:val="nil"/>
              <w:bottom w:val="nil"/>
              <w:right w:val="nil"/>
            </w:tcBorders>
            <w:shd w:val="clear" w:color="auto" w:fill="auto"/>
            <w:noWrap/>
            <w:vAlign w:val="bottom"/>
            <w:hideMark/>
          </w:tcPr>
          <w:p w14:paraId="3880F56F" w14:textId="7E791AF6"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Have been healthy and no health issues.</w:t>
            </w:r>
          </w:p>
        </w:tc>
      </w:tr>
      <w:tr w:rsidR="00DD12F7" w:rsidRPr="00CB7613" w14:paraId="3E6B834A" w14:textId="77777777" w:rsidTr="00DD12F7">
        <w:trPr>
          <w:trHeight w:val="300"/>
        </w:trPr>
        <w:tc>
          <w:tcPr>
            <w:tcW w:w="7864" w:type="dxa"/>
            <w:tcBorders>
              <w:top w:val="nil"/>
              <w:left w:val="nil"/>
              <w:bottom w:val="nil"/>
              <w:right w:val="nil"/>
            </w:tcBorders>
            <w:shd w:val="clear" w:color="auto" w:fill="auto"/>
            <w:noWrap/>
            <w:vAlign w:val="bottom"/>
            <w:hideMark/>
          </w:tcPr>
          <w:p w14:paraId="6A4377BD" w14:textId="7B3929AE"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Having 2 stents placed in my heart</w:t>
            </w:r>
          </w:p>
        </w:tc>
      </w:tr>
      <w:tr w:rsidR="00DD12F7" w:rsidRPr="00CB7613" w14:paraId="6AE3F0E2" w14:textId="77777777" w:rsidTr="00DD12F7">
        <w:trPr>
          <w:trHeight w:val="300"/>
        </w:trPr>
        <w:tc>
          <w:tcPr>
            <w:tcW w:w="7864" w:type="dxa"/>
            <w:tcBorders>
              <w:top w:val="nil"/>
              <w:left w:val="nil"/>
              <w:bottom w:val="nil"/>
              <w:right w:val="nil"/>
            </w:tcBorders>
            <w:shd w:val="clear" w:color="auto" w:fill="auto"/>
            <w:noWrap/>
            <w:vAlign w:val="bottom"/>
            <w:hideMark/>
          </w:tcPr>
          <w:p w14:paraId="20452E40" w14:textId="4FE4E537"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Having a child</w:t>
            </w:r>
          </w:p>
        </w:tc>
      </w:tr>
      <w:tr w:rsidR="00DD12F7" w:rsidRPr="00CB7613" w14:paraId="4294810B" w14:textId="77777777" w:rsidTr="00DD12F7">
        <w:trPr>
          <w:trHeight w:val="300"/>
        </w:trPr>
        <w:tc>
          <w:tcPr>
            <w:tcW w:w="7864" w:type="dxa"/>
            <w:tcBorders>
              <w:top w:val="nil"/>
              <w:left w:val="nil"/>
              <w:bottom w:val="nil"/>
              <w:right w:val="nil"/>
            </w:tcBorders>
            <w:shd w:val="clear" w:color="auto" w:fill="auto"/>
            <w:noWrap/>
            <w:vAlign w:val="bottom"/>
            <w:hideMark/>
          </w:tcPr>
          <w:p w14:paraId="344C02BE" w14:textId="2894F49B"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Having a cold</w:t>
            </w:r>
          </w:p>
        </w:tc>
      </w:tr>
      <w:tr w:rsidR="00DD12F7" w:rsidRPr="00CB7613" w14:paraId="43F09208" w14:textId="77777777" w:rsidTr="00DD12F7">
        <w:trPr>
          <w:trHeight w:val="300"/>
        </w:trPr>
        <w:tc>
          <w:tcPr>
            <w:tcW w:w="7864" w:type="dxa"/>
            <w:tcBorders>
              <w:top w:val="nil"/>
              <w:left w:val="nil"/>
              <w:bottom w:val="nil"/>
              <w:right w:val="nil"/>
            </w:tcBorders>
            <w:shd w:val="clear" w:color="auto" w:fill="auto"/>
            <w:noWrap/>
            <w:vAlign w:val="bottom"/>
            <w:hideMark/>
          </w:tcPr>
          <w:p w14:paraId="3EE21242" w14:textId="30F5D5BB"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Heart</w:t>
            </w:r>
          </w:p>
        </w:tc>
      </w:tr>
      <w:tr w:rsidR="00DD12F7" w:rsidRPr="00CB7613" w14:paraId="750ABECF" w14:textId="77777777" w:rsidTr="00DD12F7">
        <w:trPr>
          <w:trHeight w:val="300"/>
        </w:trPr>
        <w:tc>
          <w:tcPr>
            <w:tcW w:w="7864" w:type="dxa"/>
            <w:tcBorders>
              <w:top w:val="nil"/>
              <w:left w:val="nil"/>
              <w:bottom w:val="nil"/>
              <w:right w:val="nil"/>
            </w:tcBorders>
            <w:shd w:val="clear" w:color="auto" w:fill="auto"/>
            <w:noWrap/>
            <w:vAlign w:val="bottom"/>
            <w:hideMark/>
          </w:tcPr>
          <w:p w14:paraId="664B33F9" w14:textId="59CCE7C4"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w:t>
            </w:r>
            <w:r w:rsidR="00DD12F7" w:rsidRPr="00CB7613">
              <w:rPr>
                <w:rFonts w:eastAsia="Times New Roman" w:cs="Calibri"/>
                <w:color w:val="000000"/>
                <w:szCs w:val="22"/>
                <w:lang w:eastAsia="en-US"/>
              </w:rPr>
              <w:t>eart attack</w:t>
            </w:r>
          </w:p>
        </w:tc>
      </w:tr>
      <w:tr w:rsidR="00DD12F7" w:rsidRPr="00CB7613" w14:paraId="0F695FC9" w14:textId="77777777" w:rsidTr="00DD12F7">
        <w:trPr>
          <w:trHeight w:val="300"/>
        </w:trPr>
        <w:tc>
          <w:tcPr>
            <w:tcW w:w="7864" w:type="dxa"/>
            <w:tcBorders>
              <w:top w:val="nil"/>
              <w:left w:val="nil"/>
              <w:bottom w:val="nil"/>
              <w:right w:val="nil"/>
            </w:tcBorders>
            <w:shd w:val="clear" w:color="auto" w:fill="auto"/>
            <w:noWrap/>
            <w:vAlign w:val="bottom"/>
            <w:hideMark/>
          </w:tcPr>
          <w:p w14:paraId="14A7CCF8" w14:textId="2F639A62"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Heart attack</w:t>
            </w:r>
          </w:p>
        </w:tc>
      </w:tr>
      <w:tr w:rsidR="00DD12F7" w:rsidRPr="00CB7613" w14:paraId="67DCEA34" w14:textId="77777777" w:rsidTr="00DD12F7">
        <w:trPr>
          <w:trHeight w:val="300"/>
        </w:trPr>
        <w:tc>
          <w:tcPr>
            <w:tcW w:w="7864" w:type="dxa"/>
            <w:tcBorders>
              <w:top w:val="nil"/>
              <w:left w:val="nil"/>
              <w:bottom w:val="nil"/>
              <w:right w:val="nil"/>
            </w:tcBorders>
            <w:shd w:val="clear" w:color="auto" w:fill="auto"/>
            <w:noWrap/>
            <w:vAlign w:val="bottom"/>
            <w:hideMark/>
          </w:tcPr>
          <w:p w14:paraId="1C81C640" w14:textId="29A3260B"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Heart Attack</w:t>
            </w:r>
          </w:p>
        </w:tc>
      </w:tr>
      <w:tr w:rsidR="00DD12F7" w:rsidRPr="00CB7613" w14:paraId="31CE8653" w14:textId="77777777" w:rsidTr="00DD12F7">
        <w:trPr>
          <w:trHeight w:val="300"/>
        </w:trPr>
        <w:tc>
          <w:tcPr>
            <w:tcW w:w="7864" w:type="dxa"/>
            <w:tcBorders>
              <w:top w:val="nil"/>
              <w:left w:val="nil"/>
              <w:bottom w:val="nil"/>
              <w:right w:val="nil"/>
            </w:tcBorders>
            <w:shd w:val="clear" w:color="auto" w:fill="auto"/>
            <w:noWrap/>
            <w:vAlign w:val="bottom"/>
            <w:hideMark/>
          </w:tcPr>
          <w:p w14:paraId="42496B26" w14:textId="0F4D57A6" w:rsidR="00DD12F7" w:rsidRPr="00CB7613" w:rsidRDefault="00DD12F7" w:rsidP="00182630">
            <w:pPr>
              <w:spacing w:line="240" w:lineRule="auto"/>
              <w:ind w:left="700" w:hanging="700"/>
              <w:rPr>
                <w:rFonts w:eastAsia="Times New Roman" w:cs="Calibri"/>
                <w:color w:val="000000"/>
                <w:szCs w:val="22"/>
                <w:lang w:eastAsia="en-US"/>
              </w:rPr>
            </w:pPr>
            <w:r w:rsidRPr="00CB7613">
              <w:rPr>
                <w:rFonts w:eastAsia="Times New Roman" w:cs="Calibri"/>
                <w:color w:val="000000"/>
                <w:szCs w:val="22"/>
                <w:lang w:eastAsia="en-US"/>
              </w:rPr>
              <w:lastRenderedPageBreak/>
              <w:t>Heart Attack 2019. Heller myotomy with toupee fundoplication 2020.  Two trips to the ER for possible heart attacks 2021.</w:t>
            </w:r>
          </w:p>
        </w:tc>
      </w:tr>
      <w:tr w:rsidR="00DD12F7" w:rsidRPr="00CB7613" w14:paraId="5C0E9A85" w14:textId="77777777" w:rsidTr="00DD12F7">
        <w:trPr>
          <w:trHeight w:val="300"/>
        </w:trPr>
        <w:tc>
          <w:tcPr>
            <w:tcW w:w="7864" w:type="dxa"/>
            <w:tcBorders>
              <w:top w:val="nil"/>
              <w:left w:val="nil"/>
              <w:bottom w:val="nil"/>
              <w:right w:val="nil"/>
            </w:tcBorders>
            <w:shd w:val="clear" w:color="auto" w:fill="auto"/>
            <w:noWrap/>
            <w:vAlign w:val="bottom"/>
            <w:hideMark/>
          </w:tcPr>
          <w:p w14:paraId="3EDB24A6" w14:textId="12AB73EA"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Heart </w:t>
            </w:r>
            <w:proofErr w:type="spellStart"/>
            <w:r w:rsidRPr="00CB7613">
              <w:rPr>
                <w:rFonts w:eastAsia="Times New Roman" w:cs="Calibri"/>
                <w:color w:val="000000"/>
                <w:szCs w:val="22"/>
                <w:lang w:eastAsia="en-US"/>
              </w:rPr>
              <w:t>cath</w:t>
            </w:r>
            <w:proofErr w:type="spellEnd"/>
          </w:p>
        </w:tc>
      </w:tr>
      <w:tr w:rsidR="00DD12F7" w:rsidRPr="00CB7613" w14:paraId="23C59DAC" w14:textId="77777777" w:rsidTr="00DD12F7">
        <w:trPr>
          <w:trHeight w:val="300"/>
        </w:trPr>
        <w:tc>
          <w:tcPr>
            <w:tcW w:w="7864" w:type="dxa"/>
            <w:tcBorders>
              <w:top w:val="nil"/>
              <w:left w:val="nil"/>
              <w:bottom w:val="nil"/>
              <w:right w:val="nil"/>
            </w:tcBorders>
            <w:shd w:val="clear" w:color="auto" w:fill="auto"/>
            <w:noWrap/>
            <w:vAlign w:val="bottom"/>
            <w:hideMark/>
          </w:tcPr>
          <w:p w14:paraId="4D4F4E9A" w14:textId="1FF878F9"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Heart disease</w:t>
            </w:r>
          </w:p>
        </w:tc>
      </w:tr>
      <w:tr w:rsidR="00DD12F7" w:rsidRPr="00CB7613" w14:paraId="21C76CA8" w14:textId="77777777" w:rsidTr="00DD12F7">
        <w:trPr>
          <w:trHeight w:val="300"/>
        </w:trPr>
        <w:tc>
          <w:tcPr>
            <w:tcW w:w="7864" w:type="dxa"/>
            <w:tcBorders>
              <w:top w:val="nil"/>
              <w:left w:val="nil"/>
              <w:bottom w:val="nil"/>
              <w:right w:val="nil"/>
            </w:tcBorders>
            <w:shd w:val="clear" w:color="auto" w:fill="auto"/>
            <w:noWrap/>
            <w:vAlign w:val="bottom"/>
            <w:hideMark/>
          </w:tcPr>
          <w:p w14:paraId="50717827" w14:textId="00333B2F"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Heart Disease</w:t>
            </w:r>
          </w:p>
        </w:tc>
      </w:tr>
      <w:tr w:rsidR="00DD12F7" w:rsidRPr="00CB7613" w14:paraId="163EF579" w14:textId="77777777" w:rsidTr="00DD12F7">
        <w:trPr>
          <w:trHeight w:val="300"/>
        </w:trPr>
        <w:tc>
          <w:tcPr>
            <w:tcW w:w="7864" w:type="dxa"/>
            <w:tcBorders>
              <w:top w:val="nil"/>
              <w:left w:val="nil"/>
              <w:bottom w:val="nil"/>
              <w:right w:val="nil"/>
            </w:tcBorders>
            <w:shd w:val="clear" w:color="auto" w:fill="auto"/>
            <w:noWrap/>
            <w:vAlign w:val="bottom"/>
            <w:hideMark/>
          </w:tcPr>
          <w:p w14:paraId="6D8C00B6" w14:textId="5E8C946E" w:rsidR="00DD12F7" w:rsidRPr="00CB7613" w:rsidRDefault="00DD12F7" w:rsidP="00182630">
            <w:pPr>
              <w:spacing w:line="240" w:lineRule="auto"/>
              <w:ind w:left="700" w:hanging="720"/>
              <w:rPr>
                <w:rFonts w:eastAsia="Times New Roman" w:cs="Calibri"/>
                <w:color w:val="000000"/>
                <w:szCs w:val="22"/>
                <w:lang w:eastAsia="en-US"/>
              </w:rPr>
            </w:pPr>
            <w:r w:rsidRPr="00CB7613">
              <w:rPr>
                <w:rFonts w:eastAsia="Times New Roman" w:cs="Calibri"/>
                <w:color w:val="000000"/>
                <w:szCs w:val="22"/>
                <w:lang w:eastAsia="en-US"/>
              </w:rPr>
              <w:t>Husband had covid last year and is now having issues with chest pains, stomach pains.</w:t>
            </w:r>
          </w:p>
        </w:tc>
      </w:tr>
      <w:tr w:rsidR="00DD12F7" w:rsidRPr="00CB7613" w14:paraId="37EC9745" w14:textId="77777777" w:rsidTr="00DD12F7">
        <w:trPr>
          <w:trHeight w:val="300"/>
        </w:trPr>
        <w:tc>
          <w:tcPr>
            <w:tcW w:w="7864" w:type="dxa"/>
            <w:tcBorders>
              <w:top w:val="nil"/>
              <w:left w:val="nil"/>
              <w:bottom w:val="nil"/>
              <w:right w:val="nil"/>
            </w:tcBorders>
            <w:shd w:val="clear" w:color="auto" w:fill="auto"/>
            <w:noWrap/>
            <w:vAlign w:val="bottom"/>
            <w:hideMark/>
          </w:tcPr>
          <w:p w14:paraId="4999AB54" w14:textId="72D107CD"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Husband</w:t>
            </w:r>
            <w:r w:rsidR="0099203A" w:rsidRPr="00CB7613">
              <w:rPr>
                <w:rFonts w:eastAsia="Times New Roman" w:cs="Calibri"/>
                <w:color w:val="000000"/>
                <w:szCs w:val="22"/>
                <w:lang w:eastAsia="en-US"/>
              </w:rPr>
              <w:t>’</w:t>
            </w:r>
            <w:r w:rsidRPr="00CB7613">
              <w:rPr>
                <w:rFonts w:eastAsia="Times New Roman" w:cs="Calibri"/>
                <w:color w:val="000000"/>
                <w:szCs w:val="22"/>
                <w:lang w:eastAsia="en-US"/>
              </w:rPr>
              <w:t>s illness</w:t>
            </w:r>
          </w:p>
        </w:tc>
      </w:tr>
      <w:tr w:rsidR="00DD12F7" w:rsidRPr="00CB7613" w14:paraId="3ACC943F" w14:textId="77777777" w:rsidTr="00DD12F7">
        <w:trPr>
          <w:trHeight w:val="300"/>
        </w:trPr>
        <w:tc>
          <w:tcPr>
            <w:tcW w:w="7864" w:type="dxa"/>
            <w:tcBorders>
              <w:top w:val="nil"/>
              <w:left w:val="nil"/>
              <w:bottom w:val="nil"/>
              <w:right w:val="nil"/>
            </w:tcBorders>
            <w:shd w:val="clear" w:color="auto" w:fill="auto"/>
            <w:noWrap/>
            <w:vAlign w:val="bottom"/>
            <w:hideMark/>
          </w:tcPr>
          <w:p w14:paraId="1ED1ADC9" w14:textId="5A3893A5"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HUSBANDS ALZHEIMERS ISSUES</w:t>
            </w:r>
          </w:p>
        </w:tc>
      </w:tr>
      <w:tr w:rsidR="00DD12F7" w:rsidRPr="00CB7613" w14:paraId="0A51177D" w14:textId="77777777" w:rsidTr="00DD12F7">
        <w:trPr>
          <w:trHeight w:val="300"/>
        </w:trPr>
        <w:tc>
          <w:tcPr>
            <w:tcW w:w="7864" w:type="dxa"/>
            <w:tcBorders>
              <w:top w:val="nil"/>
              <w:left w:val="nil"/>
              <w:bottom w:val="nil"/>
              <w:right w:val="nil"/>
            </w:tcBorders>
            <w:shd w:val="clear" w:color="auto" w:fill="auto"/>
            <w:noWrap/>
            <w:vAlign w:val="bottom"/>
            <w:hideMark/>
          </w:tcPr>
          <w:p w14:paraId="61108804" w14:textId="55840615"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 had sinus surgery.</w:t>
            </w:r>
          </w:p>
        </w:tc>
      </w:tr>
      <w:tr w:rsidR="00DD12F7" w:rsidRPr="00CB7613" w14:paraId="7EC91123" w14:textId="77777777" w:rsidTr="00DD12F7">
        <w:trPr>
          <w:trHeight w:val="300"/>
        </w:trPr>
        <w:tc>
          <w:tcPr>
            <w:tcW w:w="7864" w:type="dxa"/>
            <w:tcBorders>
              <w:top w:val="nil"/>
              <w:left w:val="nil"/>
              <w:bottom w:val="nil"/>
              <w:right w:val="nil"/>
            </w:tcBorders>
            <w:shd w:val="clear" w:color="auto" w:fill="auto"/>
            <w:noWrap/>
            <w:vAlign w:val="bottom"/>
            <w:hideMark/>
          </w:tcPr>
          <w:p w14:paraId="3E60747C" w14:textId="69D04461"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 was diagnosed with cancer.</w:t>
            </w:r>
          </w:p>
        </w:tc>
      </w:tr>
      <w:tr w:rsidR="00DD12F7" w:rsidRPr="00CB7613" w14:paraId="022D6574" w14:textId="77777777" w:rsidTr="00DD12F7">
        <w:trPr>
          <w:trHeight w:val="300"/>
        </w:trPr>
        <w:tc>
          <w:tcPr>
            <w:tcW w:w="7864" w:type="dxa"/>
            <w:tcBorders>
              <w:top w:val="nil"/>
              <w:left w:val="nil"/>
              <w:bottom w:val="nil"/>
              <w:right w:val="nil"/>
            </w:tcBorders>
            <w:shd w:val="clear" w:color="auto" w:fill="auto"/>
            <w:noWrap/>
            <w:vAlign w:val="bottom"/>
            <w:hideMark/>
          </w:tcPr>
          <w:p w14:paraId="516D33C2" w14:textId="24D96141" w:rsidR="00DD12F7" w:rsidRPr="00CB7613" w:rsidRDefault="0099203A"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w:t>
            </w:r>
            <w:r w:rsidR="00DD12F7" w:rsidRPr="00CB7613">
              <w:rPr>
                <w:rFonts w:eastAsia="Times New Roman" w:cs="Calibri"/>
                <w:color w:val="000000"/>
                <w:szCs w:val="22"/>
                <w:lang w:eastAsia="en-US"/>
              </w:rPr>
              <w:t>mpetigo</w:t>
            </w:r>
          </w:p>
        </w:tc>
      </w:tr>
      <w:tr w:rsidR="00DD12F7" w:rsidRPr="00CB7613" w14:paraId="02160A35" w14:textId="77777777" w:rsidTr="00DD12F7">
        <w:trPr>
          <w:trHeight w:val="300"/>
        </w:trPr>
        <w:tc>
          <w:tcPr>
            <w:tcW w:w="7864" w:type="dxa"/>
            <w:tcBorders>
              <w:top w:val="nil"/>
              <w:left w:val="nil"/>
              <w:bottom w:val="nil"/>
              <w:right w:val="nil"/>
            </w:tcBorders>
            <w:shd w:val="clear" w:color="auto" w:fill="auto"/>
            <w:noWrap/>
            <w:vAlign w:val="bottom"/>
            <w:hideMark/>
          </w:tcPr>
          <w:p w14:paraId="009C0A9F" w14:textId="1BCA6654"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Infant born with heart defects</w:t>
            </w:r>
          </w:p>
        </w:tc>
      </w:tr>
      <w:tr w:rsidR="00DD12F7" w:rsidRPr="00CB7613" w14:paraId="79656FE6" w14:textId="77777777" w:rsidTr="00DD12F7">
        <w:trPr>
          <w:trHeight w:val="300"/>
        </w:trPr>
        <w:tc>
          <w:tcPr>
            <w:tcW w:w="7864" w:type="dxa"/>
            <w:tcBorders>
              <w:top w:val="nil"/>
              <w:left w:val="nil"/>
              <w:bottom w:val="nil"/>
              <w:right w:val="nil"/>
            </w:tcBorders>
            <w:shd w:val="clear" w:color="auto" w:fill="auto"/>
            <w:noWrap/>
            <w:vAlign w:val="bottom"/>
            <w:hideMark/>
          </w:tcPr>
          <w:p w14:paraId="6159DDFA" w14:textId="7B1D3C13"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w:t>
            </w:r>
            <w:r w:rsidR="00DD12F7" w:rsidRPr="00CB7613">
              <w:rPr>
                <w:rFonts w:eastAsia="Times New Roman" w:cs="Calibri"/>
                <w:color w:val="000000"/>
                <w:szCs w:val="22"/>
                <w:lang w:eastAsia="en-US"/>
              </w:rPr>
              <w:t>nterstitial lung disease</w:t>
            </w:r>
          </w:p>
        </w:tc>
      </w:tr>
      <w:tr w:rsidR="00DD12F7" w:rsidRPr="00CB7613" w14:paraId="52FCAF72" w14:textId="77777777" w:rsidTr="00DD12F7">
        <w:trPr>
          <w:trHeight w:val="300"/>
        </w:trPr>
        <w:tc>
          <w:tcPr>
            <w:tcW w:w="7864" w:type="dxa"/>
            <w:tcBorders>
              <w:top w:val="nil"/>
              <w:left w:val="nil"/>
              <w:bottom w:val="nil"/>
              <w:right w:val="nil"/>
            </w:tcBorders>
            <w:shd w:val="clear" w:color="auto" w:fill="auto"/>
            <w:noWrap/>
            <w:vAlign w:val="bottom"/>
            <w:hideMark/>
          </w:tcPr>
          <w:p w14:paraId="0B084D78" w14:textId="1C1830C5"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K</w:t>
            </w:r>
            <w:r w:rsidR="00DD12F7" w:rsidRPr="00CB7613">
              <w:rPr>
                <w:rFonts w:eastAsia="Times New Roman" w:cs="Calibri"/>
                <w:color w:val="000000"/>
                <w:szCs w:val="22"/>
                <w:lang w:eastAsia="en-US"/>
              </w:rPr>
              <w:t>id with broken foot</w:t>
            </w:r>
          </w:p>
        </w:tc>
      </w:tr>
      <w:tr w:rsidR="00DD12F7" w:rsidRPr="00CB7613" w14:paraId="7D184117" w14:textId="77777777" w:rsidTr="00DD12F7">
        <w:trPr>
          <w:trHeight w:val="300"/>
        </w:trPr>
        <w:tc>
          <w:tcPr>
            <w:tcW w:w="7864" w:type="dxa"/>
            <w:tcBorders>
              <w:top w:val="nil"/>
              <w:left w:val="nil"/>
              <w:bottom w:val="nil"/>
              <w:right w:val="nil"/>
            </w:tcBorders>
            <w:shd w:val="clear" w:color="auto" w:fill="auto"/>
            <w:noWrap/>
            <w:vAlign w:val="bottom"/>
            <w:hideMark/>
          </w:tcPr>
          <w:p w14:paraId="308F60AE" w14:textId="422DE0AA"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Kidney infection/lump on kidney</w:t>
            </w:r>
          </w:p>
        </w:tc>
      </w:tr>
      <w:tr w:rsidR="00DD12F7" w:rsidRPr="00CB7613" w14:paraId="0A7CCEA2" w14:textId="77777777" w:rsidTr="00DD12F7">
        <w:trPr>
          <w:trHeight w:val="300"/>
        </w:trPr>
        <w:tc>
          <w:tcPr>
            <w:tcW w:w="7864" w:type="dxa"/>
            <w:tcBorders>
              <w:top w:val="nil"/>
              <w:left w:val="nil"/>
              <w:bottom w:val="nil"/>
              <w:right w:val="nil"/>
            </w:tcBorders>
            <w:shd w:val="clear" w:color="auto" w:fill="auto"/>
            <w:noWrap/>
            <w:vAlign w:val="bottom"/>
            <w:hideMark/>
          </w:tcPr>
          <w:p w14:paraId="7E9163F8" w14:textId="1E143741"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Kidney stone</w:t>
            </w:r>
          </w:p>
        </w:tc>
      </w:tr>
      <w:tr w:rsidR="00DD12F7" w:rsidRPr="00CB7613" w14:paraId="1CE9E11F" w14:textId="77777777" w:rsidTr="00DD12F7">
        <w:trPr>
          <w:trHeight w:val="300"/>
        </w:trPr>
        <w:tc>
          <w:tcPr>
            <w:tcW w:w="7864" w:type="dxa"/>
            <w:tcBorders>
              <w:top w:val="nil"/>
              <w:left w:val="nil"/>
              <w:bottom w:val="nil"/>
              <w:right w:val="nil"/>
            </w:tcBorders>
            <w:shd w:val="clear" w:color="auto" w:fill="auto"/>
            <w:noWrap/>
            <w:vAlign w:val="bottom"/>
            <w:hideMark/>
          </w:tcPr>
          <w:p w14:paraId="04735251" w14:textId="5D855CD9"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Kidney stones</w:t>
            </w:r>
          </w:p>
        </w:tc>
      </w:tr>
      <w:tr w:rsidR="00DD12F7" w:rsidRPr="00CB7613" w14:paraId="0DE1DCC7" w14:textId="77777777" w:rsidTr="00DD12F7">
        <w:trPr>
          <w:trHeight w:val="300"/>
        </w:trPr>
        <w:tc>
          <w:tcPr>
            <w:tcW w:w="7864" w:type="dxa"/>
            <w:tcBorders>
              <w:top w:val="nil"/>
              <w:left w:val="nil"/>
              <w:bottom w:val="nil"/>
              <w:right w:val="nil"/>
            </w:tcBorders>
            <w:shd w:val="clear" w:color="auto" w:fill="auto"/>
            <w:noWrap/>
            <w:vAlign w:val="bottom"/>
            <w:hideMark/>
          </w:tcPr>
          <w:p w14:paraId="43F6A64B" w14:textId="41A38734"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knee replacement</w:t>
            </w:r>
          </w:p>
        </w:tc>
      </w:tr>
      <w:tr w:rsidR="00DD12F7" w:rsidRPr="00CB7613" w14:paraId="1830DD2A" w14:textId="77777777" w:rsidTr="00DD12F7">
        <w:trPr>
          <w:trHeight w:val="300"/>
        </w:trPr>
        <w:tc>
          <w:tcPr>
            <w:tcW w:w="7864" w:type="dxa"/>
            <w:tcBorders>
              <w:top w:val="nil"/>
              <w:left w:val="nil"/>
              <w:bottom w:val="nil"/>
              <w:right w:val="nil"/>
            </w:tcBorders>
            <w:shd w:val="clear" w:color="auto" w:fill="auto"/>
            <w:noWrap/>
            <w:vAlign w:val="bottom"/>
            <w:hideMark/>
          </w:tcPr>
          <w:p w14:paraId="116A57C5" w14:textId="20190048"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K</w:t>
            </w:r>
            <w:r w:rsidR="00DD12F7" w:rsidRPr="00CB7613">
              <w:rPr>
                <w:rFonts w:eastAsia="Times New Roman" w:cs="Calibri"/>
                <w:color w:val="000000"/>
                <w:szCs w:val="22"/>
                <w:lang w:eastAsia="en-US"/>
              </w:rPr>
              <w:t>nee surgery</w:t>
            </w:r>
          </w:p>
        </w:tc>
      </w:tr>
      <w:tr w:rsidR="00DD12F7" w:rsidRPr="00CB7613" w14:paraId="508056E3" w14:textId="77777777" w:rsidTr="00DD12F7">
        <w:trPr>
          <w:trHeight w:val="300"/>
        </w:trPr>
        <w:tc>
          <w:tcPr>
            <w:tcW w:w="7864" w:type="dxa"/>
            <w:tcBorders>
              <w:top w:val="nil"/>
              <w:left w:val="nil"/>
              <w:bottom w:val="nil"/>
              <w:right w:val="nil"/>
            </w:tcBorders>
            <w:shd w:val="clear" w:color="auto" w:fill="auto"/>
            <w:noWrap/>
            <w:vAlign w:val="bottom"/>
            <w:hideMark/>
          </w:tcPr>
          <w:p w14:paraId="3840FDD9" w14:textId="12F3DF74"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Knee surgery</w:t>
            </w:r>
          </w:p>
        </w:tc>
      </w:tr>
      <w:tr w:rsidR="00DD12F7" w:rsidRPr="00CB7613" w14:paraId="6BD34AC0" w14:textId="77777777" w:rsidTr="00DD12F7">
        <w:trPr>
          <w:trHeight w:val="300"/>
        </w:trPr>
        <w:tc>
          <w:tcPr>
            <w:tcW w:w="7864" w:type="dxa"/>
            <w:tcBorders>
              <w:top w:val="nil"/>
              <w:left w:val="nil"/>
              <w:bottom w:val="nil"/>
              <w:right w:val="nil"/>
            </w:tcBorders>
            <w:shd w:val="clear" w:color="auto" w:fill="auto"/>
            <w:noWrap/>
            <w:vAlign w:val="bottom"/>
            <w:hideMark/>
          </w:tcPr>
          <w:p w14:paraId="10939425" w14:textId="3DC56F1C"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Knee Surgery, Prostate surgery</w:t>
            </w:r>
          </w:p>
        </w:tc>
      </w:tr>
      <w:tr w:rsidR="00DD12F7" w:rsidRPr="00CB7613" w14:paraId="7559742B" w14:textId="77777777" w:rsidTr="00DD12F7">
        <w:trPr>
          <w:trHeight w:val="300"/>
        </w:trPr>
        <w:tc>
          <w:tcPr>
            <w:tcW w:w="7864" w:type="dxa"/>
            <w:tcBorders>
              <w:top w:val="nil"/>
              <w:left w:val="nil"/>
              <w:bottom w:val="nil"/>
              <w:right w:val="nil"/>
            </w:tcBorders>
            <w:shd w:val="clear" w:color="auto" w:fill="auto"/>
            <w:noWrap/>
            <w:vAlign w:val="bottom"/>
            <w:hideMark/>
          </w:tcPr>
          <w:p w14:paraId="0981E90C" w14:textId="1474F56E" w:rsidR="00DD12F7" w:rsidRPr="00CB7613" w:rsidRDefault="00DD12F7" w:rsidP="00182630">
            <w:pPr>
              <w:spacing w:line="240" w:lineRule="auto"/>
              <w:ind w:left="700" w:hanging="720"/>
              <w:rPr>
                <w:rFonts w:eastAsia="Times New Roman" w:cs="Calibri"/>
                <w:color w:val="000000"/>
                <w:szCs w:val="22"/>
                <w:lang w:eastAsia="en-US"/>
              </w:rPr>
            </w:pPr>
            <w:r w:rsidRPr="00CB7613">
              <w:rPr>
                <w:rFonts w:eastAsia="Times New Roman" w:cs="Calibri"/>
                <w:color w:val="000000"/>
                <w:szCs w:val="22"/>
                <w:lang w:eastAsia="en-US"/>
              </w:rPr>
              <w:t>Luckily my immediate family hasn</w:t>
            </w:r>
            <w:r w:rsidR="0099203A" w:rsidRPr="00CB7613">
              <w:rPr>
                <w:rFonts w:eastAsia="Times New Roman" w:cs="Calibri"/>
                <w:color w:val="000000"/>
                <w:szCs w:val="22"/>
                <w:lang w:eastAsia="en-US"/>
              </w:rPr>
              <w:t>’</w:t>
            </w:r>
            <w:r w:rsidRPr="00CB7613">
              <w:rPr>
                <w:rFonts w:eastAsia="Times New Roman" w:cs="Calibri"/>
                <w:color w:val="000000"/>
                <w:szCs w:val="22"/>
                <w:lang w:eastAsia="en-US"/>
              </w:rPr>
              <w:t>t had major health issues, a grandparent had lung cancer, he passed from that.</w:t>
            </w:r>
          </w:p>
        </w:tc>
      </w:tr>
      <w:tr w:rsidR="00DD12F7" w:rsidRPr="00CB7613" w14:paraId="3586C635" w14:textId="77777777" w:rsidTr="00DD12F7">
        <w:trPr>
          <w:trHeight w:val="300"/>
        </w:trPr>
        <w:tc>
          <w:tcPr>
            <w:tcW w:w="7864" w:type="dxa"/>
            <w:tcBorders>
              <w:top w:val="nil"/>
              <w:left w:val="nil"/>
              <w:bottom w:val="nil"/>
              <w:right w:val="nil"/>
            </w:tcBorders>
            <w:shd w:val="clear" w:color="auto" w:fill="auto"/>
            <w:noWrap/>
            <w:vAlign w:val="bottom"/>
            <w:hideMark/>
          </w:tcPr>
          <w:p w14:paraId="0C3EE449" w14:textId="1CE9895F"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Major health diagnosis on a young adult child</w:t>
            </w:r>
          </w:p>
        </w:tc>
      </w:tr>
      <w:tr w:rsidR="00DD12F7" w:rsidRPr="00CB7613" w14:paraId="1940956A" w14:textId="77777777" w:rsidTr="00DD12F7">
        <w:trPr>
          <w:trHeight w:val="300"/>
        </w:trPr>
        <w:tc>
          <w:tcPr>
            <w:tcW w:w="7864" w:type="dxa"/>
            <w:tcBorders>
              <w:top w:val="nil"/>
              <w:left w:val="nil"/>
              <w:bottom w:val="nil"/>
              <w:right w:val="nil"/>
            </w:tcBorders>
            <w:shd w:val="clear" w:color="auto" w:fill="auto"/>
            <w:noWrap/>
            <w:vAlign w:val="bottom"/>
            <w:hideMark/>
          </w:tcPr>
          <w:p w14:paraId="484CA490" w14:textId="4986AD9B"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Members of the family encountered rotavirus last spring.</w:t>
            </w:r>
          </w:p>
        </w:tc>
      </w:tr>
      <w:tr w:rsidR="00DD12F7" w:rsidRPr="00CB7613" w14:paraId="0A1CE234" w14:textId="77777777" w:rsidTr="00DD12F7">
        <w:trPr>
          <w:trHeight w:val="300"/>
        </w:trPr>
        <w:tc>
          <w:tcPr>
            <w:tcW w:w="7864" w:type="dxa"/>
            <w:tcBorders>
              <w:top w:val="nil"/>
              <w:left w:val="nil"/>
              <w:bottom w:val="nil"/>
              <w:right w:val="nil"/>
            </w:tcBorders>
            <w:shd w:val="clear" w:color="auto" w:fill="auto"/>
            <w:noWrap/>
            <w:vAlign w:val="bottom"/>
            <w:hideMark/>
          </w:tcPr>
          <w:p w14:paraId="60AD849A" w14:textId="00C84370" w:rsidR="00DD12F7" w:rsidRPr="00CB7613" w:rsidRDefault="0099203A"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w:t>
            </w:r>
            <w:r w:rsidR="00DD12F7" w:rsidRPr="00CB7613">
              <w:rPr>
                <w:rFonts w:eastAsia="Times New Roman" w:cs="Calibri"/>
                <w:color w:val="000000"/>
                <w:szCs w:val="22"/>
                <w:lang w:eastAsia="en-US"/>
              </w:rPr>
              <w:t>ental health</w:t>
            </w:r>
          </w:p>
        </w:tc>
      </w:tr>
      <w:tr w:rsidR="00DD12F7" w:rsidRPr="00CB7613" w14:paraId="35B089E4" w14:textId="77777777" w:rsidTr="00DD12F7">
        <w:trPr>
          <w:trHeight w:val="300"/>
        </w:trPr>
        <w:tc>
          <w:tcPr>
            <w:tcW w:w="7864" w:type="dxa"/>
            <w:tcBorders>
              <w:top w:val="nil"/>
              <w:left w:val="nil"/>
              <w:bottom w:val="nil"/>
              <w:right w:val="nil"/>
            </w:tcBorders>
            <w:shd w:val="clear" w:color="auto" w:fill="auto"/>
            <w:noWrap/>
            <w:vAlign w:val="bottom"/>
            <w:hideMark/>
          </w:tcPr>
          <w:p w14:paraId="5DD0BF6E" w14:textId="2724A339"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Mental health issue identified</w:t>
            </w:r>
          </w:p>
        </w:tc>
      </w:tr>
      <w:tr w:rsidR="00DD12F7" w:rsidRPr="00CB7613" w14:paraId="2C68812B" w14:textId="77777777" w:rsidTr="00DD12F7">
        <w:trPr>
          <w:trHeight w:val="300"/>
        </w:trPr>
        <w:tc>
          <w:tcPr>
            <w:tcW w:w="7864" w:type="dxa"/>
            <w:tcBorders>
              <w:top w:val="nil"/>
              <w:left w:val="nil"/>
              <w:bottom w:val="nil"/>
              <w:right w:val="nil"/>
            </w:tcBorders>
            <w:shd w:val="clear" w:color="auto" w:fill="auto"/>
            <w:noWrap/>
            <w:vAlign w:val="bottom"/>
            <w:hideMark/>
          </w:tcPr>
          <w:p w14:paraId="269C98F0" w14:textId="03AEFD7A"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Migraines</w:t>
            </w:r>
          </w:p>
        </w:tc>
      </w:tr>
      <w:tr w:rsidR="00DD12F7" w:rsidRPr="00CB7613" w14:paraId="4B159E65" w14:textId="77777777" w:rsidTr="00DD12F7">
        <w:trPr>
          <w:trHeight w:val="300"/>
        </w:trPr>
        <w:tc>
          <w:tcPr>
            <w:tcW w:w="7864" w:type="dxa"/>
            <w:tcBorders>
              <w:top w:val="nil"/>
              <w:left w:val="nil"/>
              <w:bottom w:val="nil"/>
              <w:right w:val="nil"/>
            </w:tcBorders>
            <w:shd w:val="clear" w:color="auto" w:fill="auto"/>
            <w:noWrap/>
            <w:vAlign w:val="bottom"/>
            <w:hideMark/>
          </w:tcPr>
          <w:p w14:paraId="12BDE658" w14:textId="648EF24B"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My Father had to have a </w:t>
            </w:r>
            <w:proofErr w:type="gramStart"/>
            <w:r w:rsidRPr="00CB7613">
              <w:rPr>
                <w:rFonts w:eastAsia="Times New Roman" w:cs="Calibri"/>
                <w:color w:val="000000"/>
                <w:szCs w:val="22"/>
                <w:lang w:eastAsia="en-US"/>
              </w:rPr>
              <w:t>pace maker</w:t>
            </w:r>
            <w:proofErr w:type="gramEnd"/>
            <w:r w:rsidRPr="00CB7613">
              <w:rPr>
                <w:rFonts w:eastAsia="Times New Roman" w:cs="Calibri"/>
                <w:color w:val="000000"/>
                <w:szCs w:val="22"/>
                <w:lang w:eastAsia="en-US"/>
              </w:rPr>
              <w:t xml:space="preserve"> installed.</w:t>
            </w:r>
          </w:p>
        </w:tc>
      </w:tr>
      <w:tr w:rsidR="00DD12F7" w:rsidRPr="00CB7613" w14:paraId="58852C78" w14:textId="77777777" w:rsidTr="00DD12F7">
        <w:trPr>
          <w:trHeight w:val="300"/>
        </w:trPr>
        <w:tc>
          <w:tcPr>
            <w:tcW w:w="7864" w:type="dxa"/>
            <w:tcBorders>
              <w:top w:val="nil"/>
              <w:left w:val="nil"/>
              <w:bottom w:val="nil"/>
              <w:right w:val="nil"/>
            </w:tcBorders>
            <w:shd w:val="clear" w:color="auto" w:fill="auto"/>
            <w:noWrap/>
            <w:vAlign w:val="bottom"/>
            <w:hideMark/>
          </w:tcPr>
          <w:p w14:paraId="67AEC8F0" w14:textId="1131B9E4"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My husband had </w:t>
            </w:r>
            <w:proofErr w:type="spellStart"/>
            <w:r w:rsidRPr="00CB7613">
              <w:rPr>
                <w:rFonts w:eastAsia="Times New Roman" w:cs="Calibri"/>
                <w:color w:val="000000"/>
                <w:szCs w:val="22"/>
                <w:lang w:eastAsia="en-US"/>
              </w:rPr>
              <w:t>prostrate</w:t>
            </w:r>
            <w:proofErr w:type="spellEnd"/>
            <w:r w:rsidRPr="00CB7613">
              <w:rPr>
                <w:rFonts w:eastAsia="Times New Roman" w:cs="Calibri"/>
                <w:color w:val="000000"/>
                <w:szCs w:val="22"/>
                <w:lang w:eastAsia="en-US"/>
              </w:rPr>
              <w:t xml:space="preserve"> cancer</w:t>
            </w:r>
          </w:p>
        </w:tc>
      </w:tr>
      <w:tr w:rsidR="00DD12F7" w:rsidRPr="00CB7613" w14:paraId="5BA279E8" w14:textId="77777777" w:rsidTr="00DD12F7">
        <w:trPr>
          <w:trHeight w:val="300"/>
        </w:trPr>
        <w:tc>
          <w:tcPr>
            <w:tcW w:w="7864" w:type="dxa"/>
            <w:tcBorders>
              <w:top w:val="nil"/>
              <w:left w:val="nil"/>
              <w:bottom w:val="nil"/>
              <w:right w:val="nil"/>
            </w:tcBorders>
            <w:shd w:val="clear" w:color="auto" w:fill="auto"/>
            <w:noWrap/>
            <w:vAlign w:val="bottom"/>
            <w:hideMark/>
          </w:tcPr>
          <w:p w14:paraId="2FFA357D" w14:textId="2EAC523F"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My husband has sepsis pneumonia.</w:t>
            </w:r>
          </w:p>
        </w:tc>
      </w:tr>
      <w:tr w:rsidR="00DD12F7" w:rsidRPr="00CB7613" w14:paraId="16B58C1D" w14:textId="77777777" w:rsidTr="00DD12F7">
        <w:trPr>
          <w:trHeight w:val="300"/>
        </w:trPr>
        <w:tc>
          <w:tcPr>
            <w:tcW w:w="7864" w:type="dxa"/>
            <w:tcBorders>
              <w:top w:val="nil"/>
              <w:left w:val="nil"/>
              <w:bottom w:val="nil"/>
              <w:right w:val="nil"/>
            </w:tcBorders>
            <w:shd w:val="clear" w:color="auto" w:fill="auto"/>
            <w:noWrap/>
            <w:vAlign w:val="bottom"/>
            <w:hideMark/>
          </w:tcPr>
          <w:p w14:paraId="3AD47122" w14:textId="4D8CAFCF"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My husband was in a pretty bad car accident in 2019, and my </w:t>
            </w:r>
            <w:proofErr w:type="gramStart"/>
            <w:r w:rsidRPr="00CB7613">
              <w:rPr>
                <w:rFonts w:eastAsia="Times New Roman" w:cs="Calibri"/>
                <w:color w:val="000000"/>
                <w:szCs w:val="22"/>
                <w:lang w:eastAsia="en-US"/>
              </w:rPr>
              <w:t>daughters</w:t>
            </w:r>
            <w:proofErr w:type="gramEnd"/>
            <w:r w:rsidRPr="00CB7613">
              <w:rPr>
                <w:rFonts w:eastAsia="Times New Roman" w:cs="Calibri"/>
                <w:color w:val="000000"/>
                <w:szCs w:val="22"/>
                <w:lang w:eastAsia="en-US"/>
              </w:rPr>
              <w:t xml:space="preserve"> father-in-law just died from cancer.</w:t>
            </w:r>
          </w:p>
        </w:tc>
      </w:tr>
      <w:tr w:rsidR="00DD12F7" w:rsidRPr="00CB7613" w14:paraId="1BC3B53D" w14:textId="77777777" w:rsidTr="00DD12F7">
        <w:trPr>
          <w:trHeight w:val="300"/>
        </w:trPr>
        <w:tc>
          <w:tcPr>
            <w:tcW w:w="7864" w:type="dxa"/>
            <w:tcBorders>
              <w:top w:val="nil"/>
              <w:left w:val="nil"/>
              <w:bottom w:val="nil"/>
              <w:right w:val="nil"/>
            </w:tcBorders>
            <w:shd w:val="clear" w:color="auto" w:fill="auto"/>
            <w:noWrap/>
            <w:vAlign w:val="bottom"/>
            <w:hideMark/>
          </w:tcPr>
          <w:p w14:paraId="4A6EBB6F" w14:textId="517E1BC0"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My </w:t>
            </w:r>
            <w:proofErr w:type="spellStart"/>
            <w:proofErr w:type="gramStart"/>
            <w:r w:rsidRPr="00CB7613">
              <w:rPr>
                <w:rFonts w:eastAsia="Times New Roman" w:cs="Calibri"/>
                <w:color w:val="000000"/>
                <w:szCs w:val="22"/>
                <w:lang w:eastAsia="en-US"/>
              </w:rPr>
              <w:t>husbands</w:t>
            </w:r>
            <w:proofErr w:type="spellEnd"/>
            <w:proofErr w:type="gramEnd"/>
            <w:r w:rsidRPr="00CB7613">
              <w:rPr>
                <w:rFonts w:eastAsia="Times New Roman" w:cs="Calibri"/>
                <w:color w:val="000000"/>
                <w:szCs w:val="22"/>
                <w:lang w:eastAsia="en-US"/>
              </w:rPr>
              <w:t xml:space="preserve"> recent hospitalization in Norfolk and here at Avera St. Anthony.</w:t>
            </w:r>
          </w:p>
        </w:tc>
      </w:tr>
      <w:tr w:rsidR="00DD12F7" w:rsidRPr="00CB7613" w14:paraId="2396BC6E" w14:textId="77777777" w:rsidTr="00DD12F7">
        <w:trPr>
          <w:trHeight w:val="300"/>
        </w:trPr>
        <w:tc>
          <w:tcPr>
            <w:tcW w:w="7864" w:type="dxa"/>
            <w:tcBorders>
              <w:top w:val="nil"/>
              <w:left w:val="nil"/>
              <w:bottom w:val="nil"/>
              <w:right w:val="nil"/>
            </w:tcBorders>
            <w:shd w:val="clear" w:color="auto" w:fill="auto"/>
            <w:noWrap/>
            <w:vAlign w:val="bottom"/>
            <w:hideMark/>
          </w:tcPr>
          <w:p w14:paraId="06567F39" w14:textId="05C8F3A5" w:rsidR="00DD12F7" w:rsidRPr="00CB7613" w:rsidRDefault="0099203A"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w:t>
            </w:r>
            <w:r w:rsidR="00DD12F7" w:rsidRPr="00CB7613">
              <w:rPr>
                <w:rFonts w:eastAsia="Times New Roman" w:cs="Calibri"/>
                <w:color w:val="000000"/>
                <w:szCs w:val="22"/>
                <w:lang w:eastAsia="en-US"/>
              </w:rPr>
              <w:t xml:space="preserve">y son had </w:t>
            </w:r>
            <w:proofErr w:type="spellStart"/>
            <w:r w:rsidR="00DD12F7" w:rsidRPr="00CB7613">
              <w:rPr>
                <w:rFonts w:eastAsia="Times New Roman" w:cs="Calibri"/>
                <w:color w:val="000000"/>
                <w:szCs w:val="22"/>
                <w:lang w:eastAsia="en-US"/>
              </w:rPr>
              <w:t>Guillan</w:t>
            </w:r>
            <w:proofErr w:type="spellEnd"/>
            <w:r w:rsidR="00DD12F7" w:rsidRPr="00CB7613">
              <w:rPr>
                <w:rFonts w:eastAsia="Times New Roman" w:cs="Calibri"/>
                <w:color w:val="000000"/>
                <w:szCs w:val="22"/>
                <w:lang w:eastAsia="en-US"/>
              </w:rPr>
              <w:t xml:space="preserve"> Barre</w:t>
            </w:r>
            <w:r w:rsidRPr="00CB7613">
              <w:rPr>
                <w:rFonts w:eastAsia="Times New Roman" w:cs="Calibri"/>
                <w:color w:val="000000"/>
                <w:szCs w:val="22"/>
                <w:lang w:eastAsia="en-US"/>
              </w:rPr>
              <w:t>’</w:t>
            </w:r>
          </w:p>
        </w:tc>
      </w:tr>
      <w:tr w:rsidR="00DD12F7" w:rsidRPr="00CB7613" w14:paraId="54C93AA2" w14:textId="77777777" w:rsidTr="00DD12F7">
        <w:trPr>
          <w:trHeight w:val="300"/>
        </w:trPr>
        <w:tc>
          <w:tcPr>
            <w:tcW w:w="7864" w:type="dxa"/>
            <w:tcBorders>
              <w:top w:val="nil"/>
              <w:left w:val="nil"/>
              <w:bottom w:val="nil"/>
              <w:right w:val="nil"/>
            </w:tcBorders>
            <w:shd w:val="clear" w:color="auto" w:fill="auto"/>
            <w:noWrap/>
            <w:vAlign w:val="bottom"/>
            <w:hideMark/>
          </w:tcPr>
          <w:p w14:paraId="4CD38FF0" w14:textId="2CF5A56F"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N/A</w:t>
            </w:r>
          </w:p>
        </w:tc>
      </w:tr>
      <w:tr w:rsidR="00DD12F7" w:rsidRPr="00CB7613" w14:paraId="6AEA48C0" w14:textId="77777777" w:rsidTr="00DD12F7">
        <w:trPr>
          <w:trHeight w:val="300"/>
        </w:trPr>
        <w:tc>
          <w:tcPr>
            <w:tcW w:w="7864" w:type="dxa"/>
            <w:tcBorders>
              <w:top w:val="nil"/>
              <w:left w:val="nil"/>
              <w:bottom w:val="nil"/>
              <w:right w:val="nil"/>
            </w:tcBorders>
            <w:shd w:val="clear" w:color="auto" w:fill="auto"/>
            <w:noWrap/>
            <w:vAlign w:val="bottom"/>
            <w:hideMark/>
          </w:tcPr>
          <w:p w14:paraId="6200C44C" w14:textId="18706F77"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N0NE</w:t>
            </w:r>
          </w:p>
        </w:tc>
      </w:tr>
      <w:tr w:rsidR="00DD12F7" w:rsidRPr="00CB7613" w14:paraId="51CB7DD5" w14:textId="77777777" w:rsidTr="00DD12F7">
        <w:trPr>
          <w:trHeight w:val="300"/>
        </w:trPr>
        <w:tc>
          <w:tcPr>
            <w:tcW w:w="7864" w:type="dxa"/>
            <w:tcBorders>
              <w:top w:val="nil"/>
              <w:left w:val="nil"/>
              <w:bottom w:val="nil"/>
              <w:right w:val="nil"/>
            </w:tcBorders>
            <w:shd w:val="clear" w:color="auto" w:fill="auto"/>
            <w:noWrap/>
            <w:vAlign w:val="bottom"/>
            <w:hideMark/>
          </w:tcPr>
          <w:p w14:paraId="48ABD588" w14:textId="0435D790"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Na</w:t>
            </w:r>
          </w:p>
        </w:tc>
      </w:tr>
      <w:tr w:rsidR="00DD12F7" w:rsidRPr="00CB7613" w14:paraId="238D90F8" w14:textId="77777777" w:rsidTr="00DD12F7">
        <w:trPr>
          <w:trHeight w:val="300"/>
        </w:trPr>
        <w:tc>
          <w:tcPr>
            <w:tcW w:w="7864" w:type="dxa"/>
            <w:tcBorders>
              <w:top w:val="nil"/>
              <w:left w:val="nil"/>
              <w:bottom w:val="nil"/>
              <w:right w:val="nil"/>
            </w:tcBorders>
            <w:shd w:val="clear" w:color="auto" w:fill="auto"/>
            <w:noWrap/>
            <w:vAlign w:val="bottom"/>
            <w:hideMark/>
          </w:tcPr>
          <w:p w14:paraId="5706A79E" w14:textId="0468EE37"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NA</w:t>
            </w:r>
          </w:p>
        </w:tc>
      </w:tr>
      <w:tr w:rsidR="00DD12F7" w:rsidRPr="00CB7613" w14:paraId="62432F7A" w14:textId="77777777" w:rsidTr="00DD12F7">
        <w:trPr>
          <w:trHeight w:val="300"/>
        </w:trPr>
        <w:tc>
          <w:tcPr>
            <w:tcW w:w="7864" w:type="dxa"/>
            <w:tcBorders>
              <w:top w:val="nil"/>
              <w:left w:val="nil"/>
              <w:bottom w:val="nil"/>
              <w:right w:val="nil"/>
            </w:tcBorders>
            <w:shd w:val="clear" w:color="auto" w:fill="auto"/>
            <w:noWrap/>
            <w:vAlign w:val="bottom"/>
            <w:hideMark/>
          </w:tcPr>
          <w:p w14:paraId="41FC9AC5" w14:textId="0B70DE03"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Neuroinvasive West Nile Virus</w:t>
            </w:r>
          </w:p>
        </w:tc>
      </w:tr>
      <w:tr w:rsidR="00DD12F7" w:rsidRPr="00CB7613" w14:paraId="377F3256" w14:textId="77777777" w:rsidTr="00DD12F7">
        <w:trPr>
          <w:trHeight w:val="300"/>
        </w:trPr>
        <w:tc>
          <w:tcPr>
            <w:tcW w:w="7864" w:type="dxa"/>
            <w:tcBorders>
              <w:top w:val="nil"/>
              <w:left w:val="nil"/>
              <w:bottom w:val="nil"/>
              <w:right w:val="nil"/>
            </w:tcBorders>
            <w:shd w:val="clear" w:color="auto" w:fill="auto"/>
            <w:noWrap/>
            <w:vAlign w:val="bottom"/>
            <w:hideMark/>
          </w:tcPr>
          <w:p w14:paraId="68DDD52A" w14:textId="51D881F4"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 major health issues</w:t>
            </w:r>
          </w:p>
        </w:tc>
      </w:tr>
      <w:tr w:rsidR="00DD12F7" w:rsidRPr="00CB7613" w14:paraId="4041D74D" w14:textId="77777777" w:rsidTr="00DD12F7">
        <w:trPr>
          <w:trHeight w:val="300"/>
        </w:trPr>
        <w:tc>
          <w:tcPr>
            <w:tcW w:w="7864" w:type="dxa"/>
            <w:tcBorders>
              <w:top w:val="nil"/>
              <w:left w:val="nil"/>
              <w:bottom w:val="nil"/>
              <w:right w:val="nil"/>
            </w:tcBorders>
            <w:shd w:val="clear" w:color="auto" w:fill="auto"/>
            <w:noWrap/>
            <w:vAlign w:val="bottom"/>
            <w:hideMark/>
          </w:tcPr>
          <w:p w14:paraId="0CEF916F" w14:textId="2C847A49"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 MAJOR ISSUE</w:t>
            </w:r>
          </w:p>
        </w:tc>
      </w:tr>
      <w:tr w:rsidR="00DD12F7" w:rsidRPr="00CB7613" w14:paraId="587F1653" w14:textId="77777777" w:rsidTr="00DD12F7">
        <w:trPr>
          <w:trHeight w:val="300"/>
        </w:trPr>
        <w:tc>
          <w:tcPr>
            <w:tcW w:w="7864" w:type="dxa"/>
            <w:tcBorders>
              <w:top w:val="nil"/>
              <w:left w:val="nil"/>
              <w:bottom w:val="nil"/>
              <w:right w:val="nil"/>
            </w:tcBorders>
            <w:shd w:val="clear" w:color="auto" w:fill="auto"/>
            <w:noWrap/>
            <w:vAlign w:val="bottom"/>
            <w:hideMark/>
          </w:tcPr>
          <w:p w14:paraId="08AE342E" w14:textId="67A0B386"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lastRenderedPageBreak/>
              <w:t>N</w:t>
            </w:r>
            <w:r w:rsidR="00DD12F7" w:rsidRPr="00CB7613">
              <w:rPr>
                <w:rFonts w:eastAsia="Times New Roman" w:cs="Calibri"/>
                <w:color w:val="000000"/>
                <w:szCs w:val="22"/>
                <w:lang w:eastAsia="en-US"/>
              </w:rPr>
              <w:t>one</w:t>
            </w:r>
          </w:p>
        </w:tc>
      </w:tr>
      <w:tr w:rsidR="00DD12F7" w:rsidRPr="00CB7613" w14:paraId="478FBFA3" w14:textId="77777777" w:rsidTr="00DD12F7">
        <w:trPr>
          <w:trHeight w:val="300"/>
        </w:trPr>
        <w:tc>
          <w:tcPr>
            <w:tcW w:w="7864" w:type="dxa"/>
            <w:tcBorders>
              <w:top w:val="nil"/>
              <w:left w:val="nil"/>
              <w:bottom w:val="nil"/>
              <w:right w:val="nil"/>
            </w:tcBorders>
            <w:shd w:val="clear" w:color="auto" w:fill="auto"/>
            <w:noWrap/>
            <w:vAlign w:val="bottom"/>
            <w:hideMark/>
          </w:tcPr>
          <w:p w14:paraId="6D332D76" w14:textId="363555AC"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None</w:t>
            </w:r>
          </w:p>
        </w:tc>
      </w:tr>
      <w:tr w:rsidR="00DD12F7" w:rsidRPr="00CB7613" w14:paraId="2ACC673E" w14:textId="77777777" w:rsidTr="00DD12F7">
        <w:trPr>
          <w:trHeight w:val="300"/>
        </w:trPr>
        <w:tc>
          <w:tcPr>
            <w:tcW w:w="7864" w:type="dxa"/>
            <w:tcBorders>
              <w:top w:val="nil"/>
              <w:left w:val="nil"/>
              <w:bottom w:val="nil"/>
              <w:right w:val="nil"/>
            </w:tcBorders>
            <w:shd w:val="clear" w:color="auto" w:fill="auto"/>
            <w:noWrap/>
            <w:vAlign w:val="bottom"/>
            <w:hideMark/>
          </w:tcPr>
          <w:p w14:paraId="4EC4C69F" w14:textId="6C172EF0"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w:t>
            </w:r>
            <w:r w:rsidR="00DD12F7" w:rsidRPr="00CB7613">
              <w:rPr>
                <w:rFonts w:eastAsia="Times New Roman" w:cs="Calibri"/>
                <w:color w:val="000000"/>
                <w:szCs w:val="22"/>
                <w:lang w:eastAsia="en-US"/>
              </w:rPr>
              <w:t>one in the last year</w:t>
            </w:r>
          </w:p>
        </w:tc>
      </w:tr>
      <w:tr w:rsidR="00DD12F7" w:rsidRPr="00CB7613" w14:paraId="5295F037" w14:textId="77777777" w:rsidTr="00DD12F7">
        <w:trPr>
          <w:trHeight w:val="300"/>
        </w:trPr>
        <w:tc>
          <w:tcPr>
            <w:tcW w:w="7864" w:type="dxa"/>
            <w:tcBorders>
              <w:top w:val="nil"/>
              <w:left w:val="nil"/>
              <w:bottom w:val="nil"/>
              <w:right w:val="nil"/>
            </w:tcBorders>
            <w:shd w:val="clear" w:color="auto" w:fill="auto"/>
            <w:noWrap/>
            <w:vAlign w:val="bottom"/>
            <w:hideMark/>
          </w:tcPr>
          <w:p w14:paraId="14BE2EB7" w14:textId="6F829225"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None really</w:t>
            </w:r>
          </w:p>
        </w:tc>
      </w:tr>
      <w:tr w:rsidR="00DD12F7" w:rsidRPr="00CB7613" w14:paraId="3E926BE0" w14:textId="77777777" w:rsidTr="00DD12F7">
        <w:trPr>
          <w:trHeight w:val="300"/>
        </w:trPr>
        <w:tc>
          <w:tcPr>
            <w:tcW w:w="7864" w:type="dxa"/>
            <w:tcBorders>
              <w:top w:val="nil"/>
              <w:left w:val="nil"/>
              <w:bottom w:val="nil"/>
              <w:right w:val="nil"/>
            </w:tcBorders>
            <w:shd w:val="clear" w:color="auto" w:fill="auto"/>
            <w:noWrap/>
            <w:vAlign w:val="bottom"/>
            <w:hideMark/>
          </w:tcPr>
          <w:p w14:paraId="2D1AB59C" w14:textId="11AD79E2" w:rsidR="00DD12F7" w:rsidRPr="00CB7613" w:rsidRDefault="00DD12F7" w:rsidP="00CD621A">
            <w:pPr>
              <w:spacing w:line="240" w:lineRule="auto"/>
              <w:ind w:firstLine="0"/>
              <w:rPr>
                <w:rFonts w:eastAsia="Times New Roman" w:cs="Calibri"/>
                <w:color w:val="000000"/>
                <w:szCs w:val="22"/>
                <w:lang w:eastAsia="en-US"/>
              </w:rPr>
            </w:pPr>
            <w:proofErr w:type="spellStart"/>
            <w:r w:rsidRPr="00CB7613">
              <w:rPr>
                <w:rFonts w:eastAsia="Times New Roman" w:cs="Calibri"/>
                <w:color w:val="000000"/>
                <w:szCs w:val="22"/>
                <w:lang w:eastAsia="en-US"/>
              </w:rPr>
              <w:t>Nothin</w:t>
            </w:r>
            <w:proofErr w:type="spellEnd"/>
            <w:r w:rsidRPr="00CB7613">
              <w:rPr>
                <w:rFonts w:eastAsia="Times New Roman" w:cs="Calibri"/>
                <w:color w:val="000000"/>
                <w:szCs w:val="22"/>
                <w:lang w:eastAsia="en-US"/>
              </w:rPr>
              <w:t xml:space="preserve"> major.</w:t>
            </w:r>
          </w:p>
        </w:tc>
      </w:tr>
      <w:tr w:rsidR="00DD12F7" w:rsidRPr="00CB7613" w14:paraId="17744243" w14:textId="77777777" w:rsidTr="00DD12F7">
        <w:trPr>
          <w:trHeight w:val="300"/>
        </w:trPr>
        <w:tc>
          <w:tcPr>
            <w:tcW w:w="7864" w:type="dxa"/>
            <w:tcBorders>
              <w:top w:val="nil"/>
              <w:left w:val="nil"/>
              <w:bottom w:val="nil"/>
              <w:right w:val="nil"/>
            </w:tcBorders>
            <w:shd w:val="clear" w:color="auto" w:fill="auto"/>
            <w:noWrap/>
            <w:vAlign w:val="bottom"/>
            <w:hideMark/>
          </w:tcPr>
          <w:p w14:paraId="6D61764E" w14:textId="1FDA64E7"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Nothing</w:t>
            </w:r>
          </w:p>
        </w:tc>
      </w:tr>
      <w:tr w:rsidR="00DD12F7" w:rsidRPr="00CB7613" w14:paraId="5FED42C5" w14:textId="77777777" w:rsidTr="00DD12F7">
        <w:trPr>
          <w:trHeight w:val="300"/>
        </w:trPr>
        <w:tc>
          <w:tcPr>
            <w:tcW w:w="7864" w:type="dxa"/>
            <w:tcBorders>
              <w:top w:val="nil"/>
              <w:left w:val="nil"/>
              <w:bottom w:val="nil"/>
              <w:right w:val="nil"/>
            </w:tcBorders>
            <w:shd w:val="clear" w:color="auto" w:fill="auto"/>
            <w:noWrap/>
            <w:vAlign w:val="bottom"/>
            <w:hideMark/>
          </w:tcPr>
          <w:p w14:paraId="512DCB33" w14:textId="0A5D2DAC"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w:t>
            </w:r>
            <w:r w:rsidR="00DD12F7" w:rsidRPr="00CB7613">
              <w:rPr>
                <w:rFonts w:eastAsia="Times New Roman" w:cs="Calibri"/>
                <w:color w:val="000000"/>
                <w:szCs w:val="22"/>
                <w:lang w:eastAsia="en-US"/>
              </w:rPr>
              <w:t>rthopedic injury</w:t>
            </w:r>
          </w:p>
        </w:tc>
      </w:tr>
      <w:tr w:rsidR="00DD12F7" w:rsidRPr="00CB7613" w14:paraId="7095AAC1" w14:textId="77777777" w:rsidTr="00DD12F7">
        <w:trPr>
          <w:trHeight w:val="300"/>
        </w:trPr>
        <w:tc>
          <w:tcPr>
            <w:tcW w:w="7864" w:type="dxa"/>
            <w:tcBorders>
              <w:top w:val="nil"/>
              <w:left w:val="nil"/>
              <w:bottom w:val="nil"/>
              <w:right w:val="nil"/>
            </w:tcBorders>
            <w:shd w:val="clear" w:color="auto" w:fill="auto"/>
            <w:noWrap/>
            <w:vAlign w:val="bottom"/>
            <w:hideMark/>
          </w:tcPr>
          <w:p w14:paraId="7D1F16A1" w14:textId="74977BD8"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Osteoporosis minus 7.</w:t>
            </w:r>
          </w:p>
        </w:tc>
      </w:tr>
      <w:tr w:rsidR="00DD12F7" w:rsidRPr="00CB7613" w14:paraId="22FD2D5D" w14:textId="77777777" w:rsidTr="00DD12F7">
        <w:trPr>
          <w:trHeight w:val="300"/>
        </w:trPr>
        <w:tc>
          <w:tcPr>
            <w:tcW w:w="7864" w:type="dxa"/>
            <w:tcBorders>
              <w:top w:val="nil"/>
              <w:left w:val="nil"/>
              <w:bottom w:val="nil"/>
              <w:right w:val="nil"/>
            </w:tcBorders>
            <w:shd w:val="clear" w:color="auto" w:fill="auto"/>
            <w:noWrap/>
            <w:vAlign w:val="bottom"/>
            <w:hideMark/>
          </w:tcPr>
          <w:p w14:paraId="6C82A99E" w14:textId="58EA788C"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Pancreatic Cancer</w:t>
            </w:r>
          </w:p>
        </w:tc>
      </w:tr>
      <w:tr w:rsidR="00DD12F7" w:rsidRPr="00CB7613" w14:paraId="475FF37B" w14:textId="77777777" w:rsidTr="00DD12F7">
        <w:trPr>
          <w:trHeight w:val="300"/>
        </w:trPr>
        <w:tc>
          <w:tcPr>
            <w:tcW w:w="7864" w:type="dxa"/>
            <w:tcBorders>
              <w:top w:val="nil"/>
              <w:left w:val="nil"/>
              <w:bottom w:val="nil"/>
              <w:right w:val="nil"/>
            </w:tcBorders>
            <w:shd w:val="clear" w:color="auto" w:fill="auto"/>
            <w:noWrap/>
            <w:vAlign w:val="bottom"/>
            <w:hideMark/>
          </w:tcPr>
          <w:p w14:paraId="615E60D3" w14:textId="6D9CEC14"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Parents ill</w:t>
            </w:r>
          </w:p>
        </w:tc>
      </w:tr>
      <w:tr w:rsidR="00DD12F7" w:rsidRPr="00CB7613" w14:paraId="23EE9C6D" w14:textId="77777777" w:rsidTr="00DD12F7">
        <w:trPr>
          <w:trHeight w:val="300"/>
        </w:trPr>
        <w:tc>
          <w:tcPr>
            <w:tcW w:w="7864" w:type="dxa"/>
            <w:tcBorders>
              <w:top w:val="nil"/>
              <w:left w:val="nil"/>
              <w:bottom w:val="nil"/>
              <w:right w:val="nil"/>
            </w:tcBorders>
            <w:shd w:val="clear" w:color="auto" w:fill="auto"/>
            <w:noWrap/>
            <w:vAlign w:val="bottom"/>
            <w:hideMark/>
          </w:tcPr>
          <w:p w14:paraId="46C2C6AC" w14:textId="4B03A154"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Pertussis</w:t>
            </w:r>
          </w:p>
        </w:tc>
      </w:tr>
      <w:tr w:rsidR="00DD12F7" w:rsidRPr="00CB7613" w14:paraId="004AB1EB" w14:textId="77777777" w:rsidTr="00DD12F7">
        <w:trPr>
          <w:trHeight w:val="300"/>
        </w:trPr>
        <w:tc>
          <w:tcPr>
            <w:tcW w:w="7864" w:type="dxa"/>
            <w:tcBorders>
              <w:top w:val="nil"/>
              <w:left w:val="nil"/>
              <w:bottom w:val="nil"/>
              <w:right w:val="nil"/>
            </w:tcBorders>
            <w:shd w:val="clear" w:color="auto" w:fill="auto"/>
            <w:noWrap/>
            <w:vAlign w:val="bottom"/>
            <w:hideMark/>
          </w:tcPr>
          <w:p w14:paraId="083FA286" w14:textId="2F2111ED"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w:t>
            </w:r>
            <w:r w:rsidR="00DD12F7" w:rsidRPr="00CB7613">
              <w:rPr>
                <w:rFonts w:eastAsia="Times New Roman" w:cs="Calibri"/>
                <w:color w:val="000000"/>
                <w:szCs w:val="22"/>
                <w:lang w:eastAsia="en-US"/>
              </w:rPr>
              <w:t>neumonia</w:t>
            </w:r>
          </w:p>
        </w:tc>
      </w:tr>
      <w:tr w:rsidR="00DD12F7" w:rsidRPr="00CB7613" w14:paraId="5B5232D7" w14:textId="77777777" w:rsidTr="00DD12F7">
        <w:trPr>
          <w:trHeight w:val="300"/>
        </w:trPr>
        <w:tc>
          <w:tcPr>
            <w:tcW w:w="7864" w:type="dxa"/>
            <w:tcBorders>
              <w:top w:val="nil"/>
              <w:left w:val="nil"/>
              <w:bottom w:val="nil"/>
              <w:right w:val="nil"/>
            </w:tcBorders>
            <w:shd w:val="clear" w:color="auto" w:fill="auto"/>
            <w:noWrap/>
            <w:vAlign w:val="bottom"/>
            <w:hideMark/>
          </w:tcPr>
          <w:p w14:paraId="05198EBA" w14:textId="3ACCBB60"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Pneumonia</w:t>
            </w:r>
          </w:p>
        </w:tc>
      </w:tr>
      <w:tr w:rsidR="00DD12F7" w:rsidRPr="00CB7613" w14:paraId="7B066299" w14:textId="77777777" w:rsidTr="00DD12F7">
        <w:trPr>
          <w:trHeight w:val="300"/>
        </w:trPr>
        <w:tc>
          <w:tcPr>
            <w:tcW w:w="7864" w:type="dxa"/>
            <w:tcBorders>
              <w:top w:val="nil"/>
              <w:left w:val="nil"/>
              <w:bottom w:val="nil"/>
              <w:right w:val="nil"/>
            </w:tcBorders>
            <w:shd w:val="clear" w:color="auto" w:fill="auto"/>
            <w:noWrap/>
            <w:vAlign w:val="bottom"/>
            <w:hideMark/>
          </w:tcPr>
          <w:p w14:paraId="5B41A7D1" w14:textId="5504FA2D" w:rsidR="00DD12F7" w:rsidRPr="00CB7613" w:rsidRDefault="00DD12F7" w:rsidP="00CD621A">
            <w:pPr>
              <w:spacing w:line="240" w:lineRule="auto"/>
              <w:ind w:firstLine="0"/>
              <w:rPr>
                <w:rFonts w:eastAsia="Times New Roman" w:cs="Calibri"/>
                <w:color w:val="000000"/>
                <w:szCs w:val="22"/>
                <w:lang w:eastAsia="en-US"/>
              </w:rPr>
            </w:pPr>
            <w:proofErr w:type="spellStart"/>
            <w:r w:rsidRPr="00CB7613">
              <w:rPr>
                <w:rFonts w:eastAsia="Times New Roman" w:cs="Calibri"/>
                <w:color w:val="000000"/>
                <w:szCs w:val="22"/>
                <w:lang w:eastAsia="en-US"/>
              </w:rPr>
              <w:t>Post Partum</w:t>
            </w:r>
            <w:proofErr w:type="spellEnd"/>
            <w:r w:rsidRPr="00CB7613">
              <w:rPr>
                <w:rFonts w:eastAsia="Times New Roman" w:cs="Calibri"/>
                <w:color w:val="000000"/>
                <w:szCs w:val="22"/>
                <w:lang w:eastAsia="en-US"/>
              </w:rPr>
              <w:t xml:space="preserve"> </w:t>
            </w:r>
            <w:proofErr w:type="spellStart"/>
            <w:r w:rsidRPr="00CB7613">
              <w:rPr>
                <w:rFonts w:eastAsia="Times New Roman" w:cs="Calibri"/>
                <w:color w:val="000000"/>
                <w:szCs w:val="22"/>
                <w:lang w:eastAsia="en-US"/>
              </w:rPr>
              <w:t>Hemmorhage</w:t>
            </w:r>
            <w:proofErr w:type="spellEnd"/>
            <w:r w:rsidRPr="00CB7613">
              <w:rPr>
                <w:rFonts w:eastAsia="Times New Roman" w:cs="Calibri"/>
                <w:color w:val="000000"/>
                <w:szCs w:val="22"/>
                <w:lang w:eastAsia="en-US"/>
              </w:rPr>
              <w:t xml:space="preserve">, </w:t>
            </w:r>
            <w:proofErr w:type="spellStart"/>
            <w:r w:rsidRPr="00CB7613">
              <w:rPr>
                <w:rFonts w:eastAsia="Times New Roman" w:cs="Calibri"/>
                <w:color w:val="000000"/>
                <w:szCs w:val="22"/>
                <w:lang w:eastAsia="en-US"/>
              </w:rPr>
              <w:t>PPd</w:t>
            </w:r>
            <w:proofErr w:type="spellEnd"/>
          </w:p>
        </w:tc>
      </w:tr>
      <w:tr w:rsidR="00DD12F7" w:rsidRPr="00CB7613" w14:paraId="54B32B80" w14:textId="77777777" w:rsidTr="00DD12F7">
        <w:trPr>
          <w:trHeight w:val="300"/>
        </w:trPr>
        <w:tc>
          <w:tcPr>
            <w:tcW w:w="7864" w:type="dxa"/>
            <w:tcBorders>
              <w:top w:val="nil"/>
              <w:left w:val="nil"/>
              <w:bottom w:val="nil"/>
              <w:right w:val="nil"/>
            </w:tcBorders>
            <w:shd w:val="clear" w:color="auto" w:fill="auto"/>
            <w:noWrap/>
            <w:vAlign w:val="bottom"/>
            <w:hideMark/>
          </w:tcPr>
          <w:p w14:paraId="3519E5ED" w14:textId="503642D6"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Pregnancy</w:t>
            </w:r>
          </w:p>
        </w:tc>
      </w:tr>
      <w:tr w:rsidR="00DD12F7" w:rsidRPr="00CB7613" w14:paraId="22E2C8E5" w14:textId="77777777" w:rsidTr="00DD12F7">
        <w:trPr>
          <w:trHeight w:val="300"/>
        </w:trPr>
        <w:tc>
          <w:tcPr>
            <w:tcW w:w="7864" w:type="dxa"/>
            <w:tcBorders>
              <w:top w:val="nil"/>
              <w:left w:val="nil"/>
              <w:bottom w:val="nil"/>
              <w:right w:val="nil"/>
            </w:tcBorders>
            <w:shd w:val="clear" w:color="auto" w:fill="auto"/>
            <w:noWrap/>
            <w:vAlign w:val="bottom"/>
            <w:hideMark/>
          </w:tcPr>
          <w:p w14:paraId="1780166E" w14:textId="6FA9D445"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premature grandchild</w:t>
            </w:r>
          </w:p>
        </w:tc>
      </w:tr>
      <w:tr w:rsidR="00DD12F7" w:rsidRPr="00CB7613" w14:paraId="3CD63F74" w14:textId="77777777" w:rsidTr="00DD12F7">
        <w:trPr>
          <w:trHeight w:val="300"/>
        </w:trPr>
        <w:tc>
          <w:tcPr>
            <w:tcW w:w="7864" w:type="dxa"/>
            <w:tcBorders>
              <w:top w:val="nil"/>
              <w:left w:val="nil"/>
              <w:bottom w:val="nil"/>
              <w:right w:val="nil"/>
            </w:tcBorders>
            <w:shd w:val="clear" w:color="auto" w:fill="auto"/>
            <w:noWrap/>
            <w:vAlign w:val="bottom"/>
            <w:hideMark/>
          </w:tcPr>
          <w:p w14:paraId="7FC08B55" w14:textId="1F5AC5A7"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Psoriatic Arthritis</w:t>
            </w:r>
          </w:p>
        </w:tc>
      </w:tr>
      <w:tr w:rsidR="00DD12F7" w:rsidRPr="00CB7613" w14:paraId="6D2E8677" w14:textId="77777777" w:rsidTr="00DD12F7">
        <w:trPr>
          <w:trHeight w:val="300"/>
        </w:trPr>
        <w:tc>
          <w:tcPr>
            <w:tcW w:w="7864" w:type="dxa"/>
            <w:tcBorders>
              <w:top w:val="nil"/>
              <w:left w:val="nil"/>
              <w:bottom w:val="nil"/>
              <w:right w:val="nil"/>
            </w:tcBorders>
            <w:shd w:val="clear" w:color="auto" w:fill="auto"/>
            <w:noWrap/>
            <w:vAlign w:val="bottom"/>
            <w:hideMark/>
          </w:tcPr>
          <w:p w14:paraId="60DBB52F" w14:textId="2ECDB3F8" w:rsidR="00DD12F7" w:rsidRPr="00CB7613" w:rsidRDefault="00DD12F7" w:rsidP="00CD621A">
            <w:pPr>
              <w:spacing w:line="240" w:lineRule="auto"/>
              <w:ind w:firstLine="0"/>
              <w:rPr>
                <w:rFonts w:eastAsia="Times New Roman" w:cs="Calibri"/>
                <w:color w:val="000000"/>
                <w:szCs w:val="22"/>
                <w:lang w:eastAsia="en-US"/>
              </w:rPr>
            </w:pPr>
            <w:proofErr w:type="spellStart"/>
            <w:r w:rsidRPr="00CB7613">
              <w:rPr>
                <w:rFonts w:eastAsia="Times New Roman" w:cs="Calibri"/>
                <w:color w:val="000000"/>
                <w:szCs w:val="22"/>
                <w:lang w:eastAsia="en-US"/>
              </w:rPr>
              <w:t>Rsv</w:t>
            </w:r>
            <w:proofErr w:type="spellEnd"/>
          </w:p>
        </w:tc>
      </w:tr>
      <w:tr w:rsidR="00DD12F7" w:rsidRPr="00CB7613" w14:paraId="2646321A" w14:textId="77777777" w:rsidTr="00DD12F7">
        <w:trPr>
          <w:trHeight w:val="300"/>
        </w:trPr>
        <w:tc>
          <w:tcPr>
            <w:tcW w:w="7864" w:type="dxa"/>
            <w:tcBorders>
              <w:top w:val="nil"/>
              <w:left w:val="nil"/>
              <w:bottom w:val="nil"/>
              <w:right w:val="nil"/>
            </w:tcBorders>
            <w:shd w:val="clear" w:color="auto" w:fill="auto"/>
            <w:noWrap/>
            <w:vAlign w:val="bottom"/>
            <w:hideMark/>
          </w:tcPr>
          <w:p w14:paraId="132524F0" w14:textId="0DFE37F9"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RSV</w:t>
            </w:r>
          </w:p>
        </w:tc>
      </w:tr>
      <w:tr w:rsidR="00DD12F7" w:rsidRPr="00CB7613" w14:paraId="27D58935" w14:textId="77777777" w:rsidTr="00DD12F7">
        <w:trPr>
          <w:trHeight w:val="300"/>
        </w:trPr>
        <w:tc>
          <w:tcPr>
            <w:tcW w:w="7864" w:type="dxa"/>
            <w:tcBorders>
              <w:top w:val="nil"/>
              <w:left w:val="nil"/>
              <w:bottom w:val="nil"/>
              <w:right w:val="nil"/>
            </w:tcBorders>
            <w:shd w:val="clear" w:color="auto" w:fill="auto"/>
            <w:noWrap/>
            <w:vAlign w:val="bottom"/>
            <w:hideMark/>
          </w:tcPr>
          <w:p w14:paraId="18DF3A98" w14:textId="4389C58F"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w:t>
            </w:r>
            <w:r w:rsidR="00DD12F7" w:rsidRPr="00CB7613">
              <w:rPr>
                <w:rFonts w:eastAsia="Times New Roman" w:cs="Calibri"/>
                <w:color w:val="000000"/>
                <w:szCs w:val="22"/>
                <w:lang w:eastAsia="en-US"/>
              </w:rPr>
              <w:t>erious side effects to a medication that caused a hospitalization</w:t>
            </w:r>
          </w:p>
        </w:tc>
      </w:tr>
      <w:tr w:rsidR="00DD12F7" w:rsidRPr="00CB7613" w14:paraId="600DC393" w14:textId="77777777" w:rsidTr="00DD12F7">
        <w:trPr>
          <w:trHeight w:val="300"/>
        </w:trPr>
        <w:tc>
          <w:tcPr>
            <w:tcW w:w="7864" w:type="dxa"/>
            <w:tcBorders>
              <w:top w:val="nil"/>
              <w:left w:val="nil"/>
              <w:bottom w:val="nil"/>
              <w:right w:val="nil"/>
            </w:tcBorders>
            <w:shd w:val="clear" w:color="auto" w:fill="auto"/>
            <w:noWrap/>
            <w:vAlign w:val="bottom"/>
            <w:hideMark/>
          </w:tcPr>
          <w:p w14:paraId="29E16DA9" w14:textId="448F533F"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Shunt revision</w:t>
            </w:r>
          </w:p>
        </w:tc>
      </w:tr>
      <w:tr w:rsidR="00DD12F7" w:rsidRPr="00CB7613" w14:paraId="41217A12" w14:textId="77777777" w:rsidTr="00DD12F7">
        <w:trPr>
          <w:trHeight w:val="300"/>
        </w:trPr>
        <w:tc>
          <w:tcPr>
            <w:tcW w:w="7864" w:type="dxa"/>
            <w:tcBorders>
              <w:top w:val="nil"/>
              <w:left w:val="nil"/>
              <w:bottom w:val="nil"/>
              <w:right w:val="nil"/>
            </w:tcBorders>
            <w:shd w:val="clear" w:color="auto" w:fill="auto"/>
            <w:noWrap/>
            <w:vAlign w:val="bottom"/>
            <w:hideMark/>
          </w:tcPr>
          <w:p w14:paraId="365CE3A4" w14:textId="50609D05"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Sinus surgery</w:t>
            </w:r>
          </w:p>
        </w:tc>
      </w:tr>
      <w:tr w:rsidR="00DD12F7" w:rsidRPr="00CB7613" w14:paraId="137194CD" w14:textId="77777777" w:rsidTr="00DD12F7">
        <w:trPr>
          <w:trHeight w:val="300"/>
        </w:trPr>
        <w:tc>
          <w:tcPr>
            <w:tcW w:w="7864" w:type="dxa"/>
            <w:tcBorders>
              <w:top w:val="nil"/>
              <w:left w:val="nil"/>
              <w:bottom w:val="nil"/>
              <w:right w:val="nil"/>
            </w:tcBorders>
            <w:shd w:val="clear" w:color="auto" w:fill="auto"/>
            <w:noWrap/>
            <w:vAlign w:val="bottom"/>
            <w:hideMark/>
          </w:tcPr>
          <w:p w14:paraId="1F87F08B" w14:textId="09C133FA"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skin cancer</w:t>
            </w:r>
          </w:p>
        </w:tc>
      </w:tr>
      <w:tr w:rsidR="00DD12F7" w:rsidRPr="00CB7613" w14:paraId="3737BDE8" w14:textId="77777777" w:rsidTr="00DD12F7">
        <w:trPr>
          <w:trHeight w:val="300"/>
        </w:trPr>
        <w:tc>
          <w:tcPr>
            <w:tcW w:w="7864" w:type="dxa"/>
            <w:tcBorders>
              <w:top w:val="nil"/>
              <w:left w:val="nil"/>
              <w:bottom w:val="nil"/>
              <w:right w:val="nil"/>
            </w:tcBorders>
            <w:shd w:val="clear" w:color="auto" w:fill="auto"/>
            <w:noWrap/>
            <w:vAlign w:val="bottom"/>
            <w:hideMark/>
          </w:tcPr>
          <w:p w14:paraId="7A41014B" w14:textId="49A8A277"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Some members have had covid</w:t>
            </w:r>
          </w:p>
        </w:tc>
      </w:tr>
      <w:tr w:rsidR="00DD12F7" w:rsidRPr="00CB7613" w14:paraId="09A88A0B" w14:textId="77777777" w:rsidTr="00DD12F7">
        <w:trPr>
          <w:trHeight w:val="300"/>
        </w:trPr>
        <w:tc>
          <w:tcPr>
            <w:tcW w:w="7864" w:type="dxa"/>
            <w:tcBorders>
              <w:top w:val="nil"/>
              <w:left w:val="nil"/>
              <w:bottom w:val="nil"/>
              <w:right w:val="nil"/>
            </w:tcBorders>
            <w:shd w:val="clear" w:color="auto" w:fill="auto"/>
            <w:noWrap/>
            <w:vAlign w:val="bottom"/>
            <w:hideMark/>
          </w:tcPr>
          <w:p w14:paraId="0F2458B3" w14:textId="396C23F7"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Sore knee</w:t>
            </w:r>
          </w:p>
        </w:tc>
      </w:tr>
      <w:tr w:rsidR="00DD12F7" w:rsidRPr="00CB7613" w14:paraId="5FB57190" w14:textId="77777777" w:rsidTr="00DD12F7">
        <w:trPr>
          <w:trHeight w:val="300"/>
        </w:trPr>
        <w:tc>
          <w:tcPr>
            <w:tcW w:w="7864" w:type="dxa"/>
            <w:tcBorders>
              <w:top w:val="nil"/>
              <w:left w:val="nil"/>
              <w:bottom w:val="nil"/>
              <w:right w:val="nil"/>
            </w:tcBorders>
            <w:shd w:val="clear" w:color="auto" w:fill="auto"/>
            <w:noWrap/>
            <w:vAlign w:val="bottom"/>
            <w:hideMark/>
          </w:tcPr>
          <w:p w14:paraId="0A8519D7" w14:textId="6C173359"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Stent</w:t>
            </w:r>
          </w:p>
        </w:tc>
      </w:tr>
      <w:tr w:rsidR="00DD12F7" w:rsidRPr="00CB7613" w14:paraId="125012A3" w14:textId="77777777" w:rsidTr="00DD12F7">
        <w:trPr>
          <w:trHeight w:val="300"/>
        </w:trPr>
        <w:tc>
          <w:tcPr>
            <w:tcW w:w="7864" w:type="dxa"/>
            <w:tcBorders>
              <w:top w:val="nil"/>
              <w:left w:val="nil"/>
              <w:bottom w:val="nil"/>
              <w:right w:val="nil"/>
            </w:tcBorders>
            <w:shd w:val="clear" w:color="auto" w:fill="auto"/>
            <w:noWrap/>
            <w:vAlign w:val="bottom"/>
            <w:hideMark/>
          </w:tcPr>
          <w:p w14:paraId="7F888DC5" w14:textId="63B457CC"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Stomach bleeding from being on low dose aspirin</w:t>
            </w:r>
          </w:p>
        </w:tc>
      </w:tr>
      <w:tr w:rsidR="00DD12F7" w:rsidRPr="00CB7613" w14:paraId="1EDE34A7" w14:textId="77777777" w:rsidTr="00DD12F7">
        <w:trPr>
          <w:trHeight w:val="300"/>
        </w:trPr>
        <w:tc>
          <w:tcPr>
            <w:tcW w:w="7864" w:type="dxa"/>
            <w:tcBorders>
              <w:top w:val="nil"/>
              <w:left w:val="nil"/>
              <w:bottom w:val="nil"/>
              <w:right w:val="nil"/>
            </w:tcBorders>
            <w:shd w:val="clear" w:color="auto" w:fill="auto"/>
            <w:noWrap/>
            <w:vAlign w:val="bottom"/>
            <w:hideMark/>
          </w:tcPr>
          <w:p w14:paraId="6A1E30D8" w14:textId="4421EDA0"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stroke</w:t>
            </w:r>
          </w:p>
        </w:tc>
      </w:tr>
      <w:tr w:rsidR="00DD12F7" w:rsidRPr="00CB7613" w14:paraId="364C8208" w14:textId="77777777" w:rsidTr="00DD12F7">
        <w:trPr>
          <w:trHeight w:val="300"/>
        </w:trPr>
        <w:tc>
          <w:tcPr>
            <w:tcW w:w="7864" w:type="dxa"/>
            <w:tcBorders>
              <w:top w:val="nil"/>
              <w:left w:val="nil"/>
              <w:bottom w:val="nil"/>
              <w:right w:val="nil"/>
            </w:tcBorders>
            <w:shd w:val="clear" w:color="auto" w:fill="auto"/>
            <w:noWrap/>
            <w:vAlign w:val="bottom"/>
            <w:hideMark/>
          </w:tcPr>
          <w:p w14:paraId="25B0E974" w14:textId="4F29D2C0"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Stroke</w:t>
            </w:r>
          </w:p>
        </w:tc>
      </w:tr>
      <w:tr w:rsidR="00DD12F7" w:rsidRPr="00CB7613" w14:paraId="45D9ABB6" w14:textId="77777777" w:rsidTr="00DD12F7">
        <w:trPr>
          <w:trHeight w:val="300"/>
        </w:trPr>
        <w:tc>
          <w:tcPr>
            <w:tcW w:w="7864" w:type="dxa"/>
            <w:tcBorders>
              <w:top w:val="nil"/>
              <w:left w:val="nil"/>
              <w:bottom w:val="nil"/>
              <w:right w:val="nil"/>
            </w:tcBorders>
            <w:shd w:val="clear" w:color="auto" w:fill="auto"/>
            <w:noWrap/>
            <w:vAlign w:val="bottom"/>
            <w:hideMark/>
          </w:tcPr>
          <w:p w14:paraId="21E11602" w14:textId="5FC7147A"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Stroke, blood clot</w:t>
            </w:r>
          </w:p>
        </w:tc>
      </w:tr>
      <w:tr w:rsidR="00DD12F7" w:rsidRPr="00CB7613" w14:paraId="4B836903" w14:textId="77777777" w:rsidTr="00DD12F7">
        <w:trPr>
          <w:trHeight w:val="300"/>
        </w:trPr>
        <w:tc>
          <w:tcPr>
            <w:tcW w:w="7864" w:type="dxa"/>
            <w:tcBorders>
              <w:top w:val="nil"/>
              <w:left w:val="nil"/>
              <w:bottom w:val="nil"/>
              <w:right w:val="nil"/>
            </w:tcBorders>
            <w:shd w:val="clear" w:color="auto" w:fill="auto"/>
            <w:noWrap/>
            <w:vAlign w:val="bottom"/>
            <w:hideMark/>
          </w:tcPr>
          <w:p w14:paraId="0BFB4066" w14:textId="43614A9A"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w:t>
            </w:r>
            <w:r w:rsidR="00DD12F7" w:rsidRPr="00CB7613">
              <w:rPr>
                <w:rFonts w:eastAsia="Times New Roman" w:cs="Calibri"/>
                <w:color w:val="000000"/>
                <w:szCs w:val="22"/>
                <w:lang w:eastAsia="en-US"/>
              </w:rPr>
              <w:t>uicide, Diabetes, cancer</w:t>
            </w:r>
          </w:p>
        </w:tc>
      </w:tr>
      <w:tr w:rsidR="00DD12F7" w:rsidRPr="00CB7613" w14:paraId="06C2741A" w14:textId="77777777" w:rsidTr="00DD12F7">
        <w:trPr>
          <w:trHeight w:val="300"/>
        </w:trPr>
        <w:tc>
          <w:tcPr>
            <w:tcW w:w="7864" w:type="dxa"/>
            <w:tcBorders>
              <w:top w:val="nil"/>
              <w:left w:val="nil"/>
              <w:bottom w:val="nil"/>
              <w:right w:val="nil"/>
            </w:tcBorders>
            <w:shd w:val="clear" w:color="auto" w:fill="auto"/>
            <w:noWrap/>
            <w:vAlign w:val="bottom"/>
            <w:hideMark/>
          </w:tcPr>
          <w:p w14:paraId="0C841A35" w14:textId="3CAA8C5B" w:rsidR="00DD12F7" w:rsidRPr="00CB7613" w:rsidRDefault="00182630"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w:t>
            </w:r>
            <w:r w:rsidR="00DD12F7" w:rsidRPr="00CB7613">
              <w:rPr>
                <w:rFonts w:eastAsia="Times New Roman" w:cs="Calibri"/>
                <w:color w:val="000000"/>
                <w:szCs w:val="22"/>
                <w:lang w:eastAsia="en-US"/>
              </w:rPr>
              <w:t>urgery</w:t>
            </w:r>
          </w:p>
        </w:tc>
      </w:tr>
      <w:tr w:rsidR="00DD12F7" w:rsidRPr="00CB7613" w14:paraId="7F3DF607" w14:textId="77777777" w:rsidTr="00DD12F7">
        <w:trPr>
          <w:trHeight w:val="300"/>
        </w:trPr>
        <w:tc>
          <w:tcPr>
            <w:tcW w:w="7864" w:type="dxa"/>
            <w:tcBorders>
              <w:top w:val="nil"/>
              <w:left w:val="nil"/>
              <w:bottom w:val="nil"/>
              <w:right w:val="nil"/>
            </w:tcBorders>
            <w:shd w:val="clear" w:color="auto" w:fill="auto"/>
            <w:noWrap/>
            <w:vAlign w:val="bottom"/>
            <w:hideMark/>
          </w:tcPr>
          <w:p w14:paraId="53AABDCA" w14:textId="747B4E27"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Surgery</w:t>
            </w:r>
          </w:p>
        </w:tc>
      </w:tr>
      <w:tr w:rsidR="00DD12F7" w:rsidRPr="00CB7613" w14:paraId="0B937BDC" w14:textId="77777777" w:rsidTr="00DD12F7">
        <w:trPr>
          <w:trHeight w:val="300"/>
        </w:trPr>
        <w:tc>
          <w:tcPr>
            <w:tcW w:w="7864" w:type="dxa"/>
            <w:tcBorders>
              <w:top w:val="nil"/>
              <w:left w:val="nil"/>
              <w:bottom w:val="nil"/>
              <w:right w:val="nil"/>
            </w:tcBorders>
            <w:shd w:val="clear" w:color="auto" w:fill="auto"/>
            <w:noWrap/>
            <w:vAlign w:val="bottom"/>
            <w:hideMark/>
          </w:tcPr>
          <w:p w14:paraId="368F04DB" w14:textId="6C80CEC3"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Therapy</w:t>
            </w:r>
          </w:p>
        </w:tc>
      </w:tr>
      <w:tr w:rsidR="00DD12F7" w:rsidRPr="00CB7613" w14:paraId="1E608D57" w14:textId="77777777" w:rsidTr="00DD12F7">
        <w:trPr>
          <w:trHeight w:val="300"/>
        </w:trPr>
        <w:tc>
          <w:tcPr>
            <w:tcW w:w="7864" w:type="dxa"/>
            <w:tcBorders>
              <w:top w:val="nil"/>
              <w:left w:val="nil"/>
              <w:bottom w:val="nil"/>
              <w:right w:val="nil"/>
            </w:tcBorders>
            <w:shd w:val="clear" w:color="auto" w:fill="auto"/>
            <w:noWrap/>
            <w:vAlign w:val="bottom"/>
            <w:hideMark/>
          </w:tcPr>
          <w:p w14:paraId="7FC10BF2" w14:textId="706CEAEB"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Th</w:t>
            </w:r>
            <w:r w:rsidR="00182630" w:rsidRPr="00CB7613">
              <w:rPr>
                <w:rFonts w:eastAsia="Times New Roman" w:cs="Calibri"/>
                <w:color w:val="000000"/>
                <w:szCs w:val="22"/>
                <w:lang w:eastAsia="en-US"/>
              </w:rPr>
              <w:t>y</w:t>
            </w:r>
            <w:r w:rsidRPr="00CB7613">
              <w:rPr>
                <w:rFonts w:eastAsia="Times New Roman" w:cs="Calibri"/>
                <w:color w:val="000000"/>
                <w:szCs w:val="22"/>
                <w:lang w:eastAsia="en-US"/>
              </w:rPr>
              <w:t xml:space="preserve">roid </w:t>
            </w:r>
            <w:r w:rsidR="00182630" w:rsidRPr="00CB7613">
              <w:rPr>
                <w:rFonts w:eastAsia="Times New Roman" w:cs="Calibri"/>
                <w:color w:val="000000"/>
                <w:szCs w:val="22"/>
                <w:lang w:eastAsia="en-US"/>
              </w:rPr>
              <w:t>H</w:t>
            </w:r>
            <w:r w:rsidR="0099203A" w:rsidRPr="00CB7613">
              <w:rPr>
                <w:rFonts w:eastAsia="Times New Roman" w:cs="Calibri"/>
                <w:color w:val="000000"/>
                <w:szCs w:val="22"/>
                <w:lang w:eastAsia="en-US"/>
              </w:rPr>
              <w:pgNum/>
            </w:r>
            <w:proofErr w:type="spellStart"/>
            <w:r w:rsidR="0099203A" w:rsidRPr="00CB7613">
              <w:rPr>
                <w:rFonts w:eastAsia="Times New Roman" w:cs="Calibri"/>
                <w:color w:val="000000"/>
                <w:szCs w:val="22"/>
                <w:lang w:eastAsia="en-US"/>
              </w:rPr>
              <w:t>ashimoto</w:t>
            </w:r>
            <w:proofErr w:type="spellEnd"/>
            <w:r w:rsidRPr="00CB7613">
              <w:rPr>
                <w:rFonts w:eastAsia="Times New Roman" w:cs="Calibri"/>
                <w:color w:val="000000"/>
                <w:szCs w:val="22"/>
                <w:lang w:eastAsia="en-US"/>
              </w:rPr>
              <w:t xml:space="preserve"> disease</w:t>
            </w:r>
          </w:p>
        </w:tc>
      </w:tr>
      <w:tr w:rsidR="00DD12F7" w:rsidRPr="00CB7613" w14:paraId="6236D045" w14:textId="77777777" w:rsidTr="00DD12F7">
        <w:trPr>
          <w:trHeight w:val="300"/>
        </w:trPr>
        <w:tc>
          <w:tcPr>
            <w:tcW w:w="7864" w:type="dxa"/>
            <w:tcBorders>
              <w:top w:val="nil"/>
              <w:left w:val="nil"/>
              <w:bottom w:val="nil"/>
              <w:right w:val="nil"/>
            </w:tcBorders>
            <w:shd w:val="clear" w:color="auto" w:fill="auto"/>
            <w:noWrap/>
            <w:vAlign w:val="bottom"/>
            <w:hideMark/>
          </w:tcPr>
          <w:p w14:paraId="1A765445" w14:textId="50452466"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Torn Ligament in Foot.</w:t>
            </w:r>
          </w:p>
        </w:tc>
      </w:tr>
      <w:tr w:rsidR="00DD12F7" w:rsidRPr="00CB7613" w14:paraId="4E737F62" w14:textId="77777777" w:rsidTr="00DD12F7">
        <w:trPr>
          <w:trHeight w:val="300"/>
        </w:trPr>
        <w:tc>
          <w:tcPr>
            <w:tcW w:w="7864" w:type="dxa"/>
            <w:tcBorders>
              <w:top w:val="nil"/>
              <w:left w:val="nil"/>
              <w:right w:val="nil"/>
            </w:tcBorders>
            <w:shd w:val="clear" w:color="auto" w:fill="auto"/>
            <w:noWrap/>
            <w:vAlign w:val="bottom"/>
            <w:hideMark/>
          </w:tcPr>
          <w:p w14:paraId="28FEEE53" w14:textId="3D5098EB" w:rsidR="00DD12F7" w:rsidRPr="00CB7613" w:rsidRDefault="0099203A"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w:t>
            </w:r>
            <w:r w:rsidR="00DD12F7" w:rsidRPr="00CB7613">
              <w:rPr>
                <w:rFonts w:eastAsia="Times New Roman" w:cs="Calibri"/>
                <w:color w:val="000000"/>
                <w:szCs w:val="22"/>
                <w:lang w:eastAsia="en-US"/>
              </w:rPr>
              <w:t>rauma due to fall</w:t>
            </w:r>
          </w:p>
        </w:tc>
      </w:tr>
      <w:tr w:rsidR="00DD12F7" w:rsidRPr="00CB7613" w14:paraId="2452BEDE" w14:textId="77777777" w:rsidTr="00DD12F7">
        <w:trPr>
          <w:trHeight w:val="300"/>
        </w:trPr>
        <w:tc>
          <w:tcPr>
            <w:tcW w:w="7864" w:type="dxa"/>
            <w:tcBorders>
              <w:top w:val="nil"/>
              <w:left w:val="nil"/>
              <w:bottom w:val="single" w:sz="4" w:space="0" w:color="auto"/>
              <w:right w:val="nil"/>
            </w:tcBorders>
            <w:shd w:val="clear" w:color="auto" w:fill="auto"/>
            <w:noWrap/>
            <w:vAlign w:val="bottom"/>
            <w:hideMark/>
          </w:tcPr>
          <w:p w14:paraId="2A4DA390" w14:textId="51D9E787" w:rsidR="00DD12F7" w:rsidRPr="00CB7613" w:rsidRDefault="00DD12F7" w:rsidP="00CD621A">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Wife has </w:t>
            </w:r>
            <w:proofErr w:type="spellStart"/>
            <w:r w:rsidRPr="00CB7613">
              <w:rPr>
                <w:rFonts w:eastAsia="Times New Roman" w:cs="Calibri"/>
                <w:color w:val="000000"/>
                <w:szCs w:val="22"/>
                <w:lang w:eastAsia="en-US"/>
              </w:rPr>
              <w:t>Minears</w:t>
            </w:r>
            <w:proofErr w:type="spellEnd"/>
            <w:r w:rsidRPr="00CB7613">
              <w:rPr>
                <w:rFonts w:eastAsia="Times New Roman" w:cs="Calibri"/>
                <w:color w:val="000000"/>
                <w:szCs w:val="22"/>
                <w:lang w:eastAsia="en-US"/>
              </w:rPr>
              <w:t xml:space="preserve"> disease which is connected to Migraines and some hearing loss.</w:t>
            </w:r>
          </w:p>
        </w:tc>
      </w:tr>
    </w:tbl>
    <w:p w14:paraId="22102A8A" w14:textId="77777777" w:rsidR="003162C7" w:rsidRPr="00CB7613" w:rsidRDefault="003162C7" w:rsidP="00E70E40">
      <w:pPr>
        <w:rPr>
          <w:rFonts w:cs="Calibri"/>
          <w:szCs w:val="22"/>
        </w:rPr>
      </w:pPr>
    </w:p>
    <w:p w14:paraId="2EB7FD1B" w14:textId="3D0A4CE1" w:rsidR="00E70E40" w:rsidRPr="00CB7613" w:rsidRDefault="00E70E40" w:rsidP="00E70E40">
      <w:pPr>
        <w:pStyle w:val="Caption"/>
        <w:rPr>
          <w:rFonts w:cs="Calibri"/>
          <w:szCs w:val="22"/>
        </w:rPr>
      </w:pPr>
      <w:r w:rsidRPr="00CB7613">
        <w:rPr>
          <w:rFonts w:cs="Calibri"/>
          <w:szCs w:val="22"/>
        </w:rPr>
        <w:t>Table A 3</w:t>
      </w:r>
      <w:r w:rsidR="00A70A03" w:rsidRPr="00CB7613">
        <w:rPr>
          <w:rFonts w:cs="Calibri"/>
          <w:szCs w:val="22"/>
        </w:rPr>
        <w:t>6</w:t>
      </w:r>
      <w:r w:rsidRPr="00CB7613">
        <w:rPr>
          <w:rFonts w:cs="Calibri"/>
          <w:szCs w:val="22"/>
        </w:rPr>
        <w:t xml:space="preserve">. </w:t>
      </w:r>
      <w:r w:rsidRPr="00CB7613">
        <w:rPr>
          <w:rFonts w:cs="Calibri"/>
          <w:i/>
          <w:iCs w:val="0"/>
          <w:szCs w:val="22"/>
        </w:rPr>
        <w:t xml:space="preserve">NCDHD Client Reported </w:t>
      </w:r>
      <w:r w:rsidR="006D1F60" w:rsidRPr="00CB7613">
        <w:rPr>
          <w:rFonts w:cs="Calibri"/>
          <w:i/>
          <w:iCs w:val="0"/>
          <w:szCs w:val="22"/>
        </w:rPr>
        <w:t>Attitudes Towards COVID-19 vaccines</w:t>
      </w:r>
      <w:r w:rsidRPr="00CB7613">
        <w:rPr>
          <w:rFonts w:cs="Calibri"/>
          <w:i/>
          <w:iCs w:val="0"/>
          <w:szCs w:val="22"/>
        </w:rPr>
        <w:t>.</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0"/>
      </w:tblGrid>
      <w:tr w:rsidR="004D3002" w:rsidRPr="00CB7613" w14:paraId="70DA328E" w14:textId="629ADF68" w:rsidTr="003162C7">
        <w:trPr>
          <w:trHeight w:val="350"/>
          <w:tblHeader/>
        </w:trPr>
        <w:tc>
          <w:tcPr>
            <w:tcW w:w="9540" w:type="dxa"/>
            <w:tcBorders>
              <w:left w:val="nil"/>
              <w:bottom w:val="single" w:sz="4" w:space="0" w:color="auto"/>
              <w:right w:val="nil"/>
            </w:tcBorders>
            <w:vAlign w:val="center"/>
          </w:tcPr>
          <w:p w14:paraId="2FF738FA" w14:textId="2172159D" w:rsidR="004D3002" w:rsidRPr="00CB7613" w:rsidRDefault="004D3002" w:rsidP="004D3002">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lastRenderedPageBreak/>
              <w:t>Why are you likely, or unlikely, to recommend the COVID-19 vaccine?</w:t>
            </w:r>
          </w:p>
        </w:tc>
      </w:tr>
      <w:tr w:rsidR="004D3002" w:rsidRPr="00CB7613" w14:paraId="56732A0E" w14:textId="046F61D0" w:rsidTr="003162C7">
        <w:trPr>
          <w:trHeight w:val="300"/>
        </w:trPr>
        <w:tc>
          <w:tcPr>
            <w:tcW w:w="9540" w:type="dxa"/>
            <w:tcBorders>
              <w:left w:val="nil"/>
              <w:bottom w:val="nil"/>
              <w:right w:val="nil"/>
            </w:tcBorders>
            <w:vAlign w:val="center"/>
          </w:tcPr>
          <w:p w14:paraId="0E93BFBD" w14:textId="30B3F9B5" w:rsidR="004D3002" w:rsidRPr="00CB7613" w:rsidRDefault="004D3002" w:rsidP="004D3002">
            <w:pPr>
              <w:spacing w:line="240" w:lineRule="auto"/>
              <w:ind w:firstLine="0"/>
              <w:rPr>
                <w:rFonts w:cs="Calibri"/>
              </w:rPr>
            </w:pPr>
            <w:r w:rsidRPr="00CB7613">
              <w:rPr>
                <w:rFonts w:cs="Calibri"/>
              </w:rPr>
              <w:t>We need to develop herd immunity to control the pandemic</w:t>
            </w:r>
          </w:p>
        </w:tc>
      </w:tr>
      <w:tr w:rsidR="004D3002" w:rsidRPr="00CB7613" w14:paraId="4F1C0B6A" w14:textId="3A67F511" w:rsidTr="003162C7">
        <w:trPr>
          <w:trHeight w:val="300"/>
        </w:trPr>
        <w:tc>
          <w:tcPr>
            <w:tcW w:w="9540" w:type="dxa"/>
            <w:tcBorders>
              <w:top w:val="nil"/>
              <w:left w:val="nil"/>
              <w:bottom w:val="nil"/>
              <w:right w:val="nil"/>
            </w:tcBorders>
            <w:vAlign w:val="center"/>
          </w:tcPr>
          <w:p w14:paraId="2B19A12D" w14:textId="037F6E26" w:rsidR="004D3002" w:rsidRPr="00CB7613" w:rsidRDefault="004D3002" w:rsidP="004D3002">
            <w:pPr>
              <w:spacing w:line="240" w:lineRule="auto"/>
              <w:ind w:firstLine="0"/>
              <w:rPr>
                <w:rFonts w:cs="Calibri"/>
              </w:rPr>
            </w:pPr>
            <w:r w:rsidRPr="00CB7613">
              <w:rPr>
                <w:rFonts w:cs="Calibri"/>
              </w:rPr>
              <w:t>Affects from covid likely to be worse than affects from vaccine</w:t>
            </w:r>
          </w:p>
        </w:tc>
      </w:tr>
      <w:tr w:rsidR="004D3002" w:rsidRPr="00CB7613" w14:paraId="2086E780" w14:textId="4B1619B0" w:rsidTr="003162C7">
        <w:trPr>
          <w:trHeight w:val="300"/>
        </w:trPr>
        <w:tc>
          <w:tcPr>
            <w:tcW w:w="9540" w:type="dxa"/>
            <w:tcBorders>
              <w:top w:val="nil"/>
              <w:left w:val="nil"/>
              <w:bottom w:val="nil"/>
              <w:right w:val="nil"/>
            </w:tcBorders>
            <w:vAlign w:val="center"/>
          </w:tcPr>
          <w:p w14:paraId="58EF6692" w14:textId="4AB14FAB" w:rsidR="004D3002" w:rsidRPr="00CB7613" w:rsidRDefault="004D3002" w:rsidP="004D3002">
            <w:pPr>
              <w:spacing w:line="240" w:lineRule="auto"/>
              <w:ind w:firstLine="0"/>
              <w:rPr>
                <w:rFonts w:cs="Calibri"/>
              </w:rPr>
            </w:pPr>
            <w:r w:rsidRPr="00CB7613">
              <w:rPr>
                <w:rFonts w:cs="Calibri"/>
              </w:rPr>
              <w:t xml:space="preserve">All the things dr. Fauci says and then contradicts himself.  </w:t>
            </w:r>
            <w:proofErr w:type="gramStart"/>
            <w:r w:rsidRPr="00CB7613">
              <w:rPr>
                <w:rFonts w:cs="Calibri"/>
              </w:rPr>
              <w:t>Also</w:t>
            </w:r>
            <w:proofErr w:type="gramEnd"/>
            <w:r w:rsidRPr="00CB7613">
              <w:rPr>
                <w:rFonts w:cs="Calibri"/>
              </w:rPr>
              <w:t xml:space="preserve"> how fast it was approved.</w:t>
            </w:r>
          </w:p>
        </w:tc>
      </w:tr>
      <w:tr w:rsidR="004D3002" w:rsidRPr="00CB7613" w14:paraId="7B2A1E4B" w14:textId="7B3AC670" w:rsidTr="003162C7">
        <w:trPr>
          <w:trHeight w:val="300"/>
        </w:trPr>
        <w:tc>
          <w:tcPr>
            <w:tcW w:w="9540" w:type="dxa"/>
            <w:tcBorders>
              <w:top w:val="nil"/>
              <w:left w:val="nil"/>
              <w:bottom w:val="nil"/>
              <w:right w:val="nil"/>
            </w:tcBorders>
            <w:vAlign w:val="center"/>
          </w:tcPr>
          <w:p w14:paraId="78AAB893" w14:textId="0F4A1EE0" w:rsidR="004D3002" w:rsidRPr="00CB7613" w:rsidRDefault="004D3002" w:rsidP="004D3002">
            <w:pPr>
              <w:spacing w:line="240" w:lineRule="auto"/>
              <w:ind w:left="480" w:hanging="450"/>
              <w:rPr>
                <w:rFonts w:cs="Calibri"/>
              </w:rPr>
            </w:pPr>
            <w:r w:rsidRPr="00CB7613">
              <w:rPr>
                <w:rFonts w:cs="Calibri"/>
              </w:rPr>
              <w:t>Because even with the vaccine I got extremely sick, I think my outcome would have been much worse!</w:t>
            </w:r>
          </w:p>
        </w:tc>
      </w:tr>
      <w:tr w:rsidR="004D3002" w:rsidRPr="00CB7613" w14:paraId="4DF4972D" w14:textId="49BC1265" w:rsidTr="003162C7">
        <w:trPr>
          <w:trHeight w:val="300"/>
        </w:trPr>
        <w:tc>
          <w:tcPr>
            <w:tcW w:w="9540" w:type="dxa"/>
            <w:tcBorders>
              <w:top w:val="nil"/>
              <w:left w:val="nil"/>
              <w:bottom w:val="nil"/>
              <w:right w:val="nil"/>
            </w:tcBorders>
            <w:vAlign w:val="center"/>
          </w:tcPr>
          <w:p w14:paraId="51688569" w14:textId="298F435B" w:rsidR="004D3002" w:rsidRPr="00CB7613" w:rsidRDefault="004D3002" w:rsidP="004D3002">
            <w:pPr>
              <w:spacing w:line="240" w:lineRule="auto"/>
              <w:ind w:firstLine="0"/>
              <w:rPr>
                <w:rFonts w:cs="Calibri"/>
              </w:rPr>
            </w:pPr>
            <w:r w:rsidRPr="00CB7613">
              <w:rPr>
                <w:rFonts w:cs="Calibri"/>
              </w:rPr>
              <w:t>Because I believe in it</w:t>
            </w:r>
          </w:p>
        </w:tc>
      </w:tr>
      <w:tr w:rsidR="004D3002" w:rsidRPr="00CB7613" w14:paraId="4B7A6697" w14:textId="0698CB31" w:rsidTr="003162C7">
        <w:trPr>
          <w:trHeight w:val="300"/>
        </w:trPr>
        <w:tc>
          <w:tcPr>
            <w:tcW w:w="9540" w:type="dxa"/>
            <w:tcBorders>
              <w:top w:val="nil"/>
              <w:left w:val="nil"/>
              <w:bottom w:val="nil"/>
              <w:right w:val="nil"/>
            </w:tcBorders>
            <w:vAlign w:val="center"/>
          </w:tcPr>
          <w:p w14:paraId="17ED9546" w14:textId="7817B493" w:rsidR="004D3002" w:rsidRPr="00CB7613" w:rsidRDefault="004D3002" w:rsidP="004D3002">
            <w:pPr>
              <w:spacing w:line="240" w:lineRule="auto"/>
              <w:ind w:firstLine="0"/>
              <w:rPr>
                <w:rFonts w:cs="Calibri"/>
              </w:rPr>
            </w:pPr>
            <w:r w:rsidRPr="00CB7613">
              <w:rPr>
                <w:rFonts w:cs="Calibri"/>
              </w:rPr>
              <w:t>Because I got the vaccine</w:t>
            </w:r>
          </w:p>
        </w:tc>
      </w:tr>
      <w:tr w:rsidR="004D3002" w:rsidRPr="00CB7613" w14:paraId="3B15D2BF" w14:textId="168EB839" w:rsidTr="003162C7">
        <w:trPr>
          <w:trHeight w:val="300"/>
        </w:trPr>
        <w:tc>
          <w:tcPr>
            <w:tcW w:w="9540" w:type="dxa"/>
            <w:tcBorders>
              <w:top w:val="nil"/>
              <w:left w:val="nil"/>
              <w:bottom w:val="nil"/>
              <w:right w:val="nil"/>
            </w:tcBorders>
            <w:vAlign w:val="center"/>
          </w:tcPr>
          <w:p w14:paraId="319F61A6" w14:textId="40776649" w:rsidR="004D3002" w:rsidRPr="00CB7613" w:rsidRDefault="004D3002" w:rsidP="004D3002">
            <w:pPr>
              <w:spacing w:line="240" w:lineRule="auto"/>
              <w:ind w:firstLine="0"/>
              <w:rPr>
                <w:rFonts w:cs="Calibri"/>
              </w:rPr>
            </w:pPr>
            <w:r w:rsidRPr="00CB7613">
              <w:rPr>
                <w:rFonts w:cs="Calibri"/>
              </w:rPr>
              <w:t>Because I think it works.</w:t>
            </w:r>
          </w:p>
        </w:tc>
      </w:tr>
      <w:tr w:rsidR="004D3002" w:rsidRPr="00CB7613" w14:paraId="5CDA6AE9" w14:textId="776F8EEF" w:rsidTr="003162C7">
        <w:trPr>
          <w:trHeight w:val="300"/>
        </w:trPr>
        <w:tc>
          <w:tcPr>
            <w:tcW w:w="9540" w:type="dxa"/>
            <w:tcBorders>
              <w:top w:val="nil"/>
              <w:left w:val="nil"/>
              <w:bottom w:val="nil"/>
              <w:right w:val="nil"/>
            </w:tcBorders>
            <w:vAlign w:val="center"/>
          </w:tcPr>
          <w:p w14:paraId="78C670EB" w14:textId="3F9BD42A" w:rsidR="004D3002" w:rsidRPr="00CB7613" w:rsidRDefault="004D3002" w:rsidP="004D3002">
            <w:pPr>
              <w:spacing w:line="240" w:lineRule="auto"/>
              <w:ind w:firstLine="0"/>
              <w:rPr>
                <w:rFonts w:cs="Calibri"/>
              </w:rPr>
            </w:pPr>
            <w:r w:rsidRPr="00CB7613">
              <w:rPr>
                <w:rFonts w:cs="Calibri"/>
              </w:rPr>
              <w:t>Because it works</w:t>
            </w:r>
          </w:p>
        </w:tc>
      </w:tr>
      <w:tr w:rsidR="004D3002" w:rsidRPr="00CB7613" w14:paraId="242CECB2" w14:textId="5937D4BB" w:rsidTr="003162C7">
        <w:trPr>
          <w:trHeight w:val="300"/>
        </w:trPr>
        <w:tc>
          <w:tcPr>
            <w:tcW w:w="9540" w:type="dxa"/>
            <w:tcBorders>
              <w:top w:val="nil"/>
              <w:left w:val="nil"/>
              <w:bottom w:val="nil"/>
              <w:right w:val="nil"/>
            </w:tcBorders>
            <w:vAlign w:val="center"/>
          </w:tcPr>
          <w:p w14:paraId="40F23452" w14:textId="58271A56" w:rsidR="004D3002" w:rsidRPr="00CB7613" w:rsidRDefault="004D3002" w:rsidP="004D3002">
            <w:pPr>
              <w:spacing w:line="240" w:lineRule="auto"/>
              <w:ind w:firstLine="0"/>
              <w:rPr>
                <w:rFonts w:cs="Calibri"/>
              </w:rPr>
            </w:pPr>
            <w:r w:rsidRPr="00CB7613">
              <w:rPr>
                <w:rFonts w:cs="Calibri"/>
              </w:rPr>
              <w:t>because it's their choice, not mine</w:t>
            </w:r>
          </w:p>
        </w:tc>
      </w:tr>
      <w:tr w:rsidR="004D3002" w:rsidRPr="00CB7613" w14:paraId="754DC25E" w14:textId="7D3BC6CF" w:rsidTr="003162C7">
        <w:trPr>
          <w:trHeight w:val="300"/>
        </w:trPr>
        <w:tc>
          <w:tcPr>
            <w:tcW w:w="9540" w:type="dxa"/>
            <w:tcBorders>
              <w:top w:val="nil"/>
              <w:left w:val="nil"/>
              <w:bottom w:val="nil"/>
              <w:right w:val="nil"/>
            </w:tcBorders>
            <w:vAlign w:val="center"/>
          </w:tcPr>
          <w:p w14:paraId="3B2E47D6" w14:textId="6F2A2F3A" w:rsidR="004D3002" w:rsidRPr="00CB7613" w:rsidRDefault="004D3002" w:rsidP="004D3002">
            <w:pPr>
              <w:spacing w:line="240" w:lineRule="auto"/>
              <w:ind w:firstLine="0"/>
              <w:rPr>
                <w:rFonts w:cs="Calibri"/>
              </w:rPr>
            </w:pPr>
            <w:r w:rsidRPr="00CB7613">
              <w:rPr>
                <w:rFonts w:cs="Calibri"/>
              </w:rPr>
              <w:t>becoming less ill</w:t>
            </w:r>
          </w:p>
        </w:tc>
      </w:tr>
      <w:tr w:rsidR="004D3002" w:rsidRPr="00CB7613" w14:paraId="6955D857" w14:textId="4C635BDF" w:rsidTr="003162C7">
        <w:trPr>
          <w:trHeight w:val="300"/>
        </w:trPr>
        <w:tc>
          <w:tcPr>
            <w:tcW w:w="9540" w:type="dxa"/>
            <w:tcBorders>
              <w:top w:val="nil"/>
              <w:left w:val="nil"/>
              <w:bottom w:val="nil"/>
              <w:right w:val="nil"/>
            </w:tcBorders>
            <w:vAlign w:val="center"/>
          </w:tcPr>
          <w:p w14:paraId="714366B2" w14:textId="4062CA0B" w:rsidR="004D3002" w:rsidRPr="00CB7613" w:rsidRDefault="004D3002" w:rsidP="004D3002">
            <w:pPr>
              <w:spacing w:line="240" w:lineRule="auto"/>
              <w:ind w:firstLine="0"/>
              <w:rPr>
                <w:rFonts w:cs="Calibri"/>
              </w:rPr>
            </w:pPr>
            <w:r w:rsidRPr="00CB7613">
              <w:rPr>
                <w:rFonts w:cs="Calibri"/>
              </w:rPr>
              <w:t>Both my parents died of covid 19</w:t>
            </w:r>
          </w:p>
        </w:tc>
      </w:tr>
      <w:tr w:rsidR="004D3002" w:rsidRPr="00CB7613" w14:paraId="0F27663F" w14:textId="049B68C8" w:rsidTr="003162C7">
        <w:trPr>
          <w:trHeight w:val="300"/>
        </w:trPr>
        <w:tc>
          <w:tcPr>
            <w:tcW w:w="9540" w:type="dxa"/>
            <w:tcBorders>
              <w:top w:val="nil"/>
              <w:left w:val="nil"/>
              <w:bottom w:val="nil"/>
              <w:right w:val="nil"/>
            </w:tcBorders>
            <w:vAlign w:val="center"/>
          </w:tcPr>
          <w:p w14:paraId="0D4731F6" w14:textId="28EDD925" w:rsidR="004D3002" w:rsidRPr="00CB7613" w:rsidRDefault="004D3002" w:rsidP="004D3002">
            <w:pPr>
              <w:spacing w:line="240" w:lineRule="auto"/>
              <w:ind w:firstLine="0"/>
              <w:rPr>
                <w:rFonts w:cs="Calibri"/>
              </w:rPr>
            </w:pPr>
            <w:r w:rsidRPr="00CB7613">
              <w:rPr>
                <w:rFonts w:cs="Calibri"/>
              </w:rPr>
              <w:t>community health</w:t>
            </w:r>
          </w:p>
        </w:tc>
      </w:tr>
      <w:tr w:rsidR="004D3002" w:rsidRPr="00CB7613" w14:paraId="49B81C4A" w14:textId="59475333" w:rsidTr="003162C7">
        <w:trPr>
          <w:trHeight w:val="300"/>
        </w:trPr>
        <w:tc>
          <w:tcPr>
            <w:tcW w:w="9540" w:type="dxa"/>
            <w:tcBorders>
              <w:top w:val="nil"/>
              <w:left w:val="nil"/>
              <w:bottom w:val="nil"/>
              <w:right w:val="nil"/>
            </w:tcBorders>
            <w:vAlign w:val="center"/>
          </w:tcPr>
          <w:p w14:paraId="1B2AD1B2" w14:textId="47B02F6A" w:rsidR="004D3002" w:rsidRPr="00CB7613" w:rsidRDefault="004D3002" w:rsidP="004D3002">
            <w:pPr>
              <w:spacing w:line="240" w:lineRule="auto"/>
              <w:ind w:firstLine="0"/>
              <w:rPr>
                <w:rFonts w:cs="Calibri"/>
              </w:rPr>
            </w:pPr>
            <w:r w:rsidRPr="00CB7613">
              <w:rPr>
                <w:rFonts w:cs="Calibri"/>
              </w:rPr>
              <w:t>Concern for others</w:t>
            </w:r>
          </w:p>
        </w:tc>
      </w:tr>
      <w:tr w:rsidR="004D3002" w:rsidRPr="00CB7613" w14:paraId="270F454B" w14:textId="3E2B58C4" w:rsidTr="003162C7">
        <w:trPr>
          <w:trHeight w:val="300"/>
        </w:trPr>
        <w:tc>
          <w:tcPr>
            <w:tcW w:w="9540" w:type="dxa"/>
            <w:tcBorders>
              <w:top w:val="nil"/>
              <w:left w:val="nil"/>
              <w:bottom w:val="nil"/>
              <w:right w:val="nil"/>
            </w:tcBorders>
            <w:vAlign w:val="center"/>
          </w:tcPr>
          <w:p w14:paraId="7686642F" w14:textId="4D17E094" w:rsidR="004D3002" w:rsidRPr="00CB7613" w:rsidRDefault="004D3002" w:rsidP="004D3002">
            <w:pPr>
              <w:spacing w:line="240" w:lineRule="auto"/>
              <w:ind w:firstLine="0"/>
              <w:rPr>
                <w:rFonts w:cs="Calibri"/>
              </w:rPr>
            </w:pPr>
            <w:r w:rsidRPr="00CB7613">
              <w:rPr>
                <w:rFonts w:cs="Calibri"/>
              </w:rPr>
              <w:t>Covid spreads easily and people just aren't careful</w:t>
            </w:r>
          </w:p>
        </w:tc>
      </w:tr>
      <w:tr w:rsidR="004D3002" w:rsidRPr="00CB7613" w14:paraId="737EA5F3" w14:textId="75884BD7" w:rsidTr="003162C7">
        <w:trPr>
          <w:trHeight w:val="300"/>
        </w:trPr>
        <w:tc>
          <w:tcPr>
            <w:tcW w:w="9540" w:type="dxa"/>
            <w:tcBorders>
              <w:top w:val="nil"/>
              <w:left w:val="nil"/>
              <w:bottom w:val="nil"/>
              <w:right w:val="nil"/>
            </w:tcBorders>
            <w:vAlign w:val="center"/>
          </w:tcPr>
          <w:p w14:paraId="771C03A9" w14:textId="280F7D43" w:rsidR="004D3002" w:rsidRPr="00CB7613" w:rsidRDefault="004D3002" w:rsidP="004D3002">
            <w:pPr>
              <w:spacing w:line="240" w:lineRule="auto"/>
              <w:ind w:firstLine="0"/>
              <w:rPr>
                <w:rFonts w:cs="Calibri"/>
              </w:rPr>
            </w:pPr>
            <w:r w:rsidRPr="00CB7613">
              <w:rPr>
                <w:rFonts w:cs="Calibri"/>
              </w:rPr>
              <w:t>Doesn't seem to keep working</w:t>
            </w:r>
          </w:p>
        </w:tc>
      </w:tr>
      <w:tr w:rsidR="004D3002" w:rsidRPr="00CB7613" w14:paraId="2C22D537" w14:textId="4A241F4F" w:rsidTr="003162C7">
        <w:trPr>
          <w:trHeight w:val="300"/>
        </w:trPr>
        <w:tc>
          <w:tcPr>
            <w:tcW w:w="9540" w:type="dxa"/>
            <w:tcBorders>
              <w:top w:val="nil"/>
              <w:left w:val="nil"/>
              <w:bottom w:val="nil"/>
              <w:right w:val="nil"/>
            </w:tcBorders>
            <w:vAlign w:val="center"/>
          </w:tcPr>
          <w:p w14:paraId="6FA728C8" w14:textId="7545319A" w:rsidR="004D3002" w:rsidRPr="00CB7613" w:rsidRDefault="004D3002" w:rsidP="004D3002">
            <w:pPr>
              <w:spacing w:line="240" w:lineRule="auto"/>
              <w:ind w:firstLine="0"/>
              <w:rPr>
                <w:rFonts w:cs="Calibri"/>
              </w:rPr>
            </w:pPr>
            <w:r w:rsidRPr="00CB7613">
              <w:rPr>
                <w:rFonts w:cs="Calibri"/>
              </w:rPr>
              <w:t>Don't want to see anyone sick</w:t>
            </w:r>
          </w:p>
        </w:tc>
      </w:tr>
      <w:tr w:rsidR="004D3002" w:rsidRPr="00CB7613" w14:paraId="3021CC40" w14:textId="5846B690" w:rsidTr="003162C7">
        <w:trPr>
          <w:trHeight w:val="300"/>
        </w:trPr>
        <w:tc>
          <w:tcPr>
            <w:tcW w:w="9540" w:type="dxa"/>
            <w:tcBorders>
              <w:top w:val="nil"/>
              <w:left w:val="nil"/>
              <w:bottom w:val="nil"/>
              <w:right w:val="nil"/>
            </w:tcBorders>
            <w:vAlign w:val="center"/>
          </w:tcPr>
          <w:p w14:paraId="5129C90D" w14:textId="7A8CDEF9" w:rsidR="004D3002" w:rsidRPr="00CB7613" w:rsidRDefault="004D3002" w:rsidP="004D3002">
            <w:pPr>
              <w:spacing w:line="240" w:lineRule="auto"/>
              <w:ind w:firstLine="0"/>
              <w:rPr>
                <w:rFonts w:cs="Calibri"/>
              </w:rPr>
            </w:pPr>
            <w:r w:rsidRPr="00CB7613">
              <w:rPr>
                <w:rFonts w:cs="Calibri"/>
              </w:rPr>
              <w:t xml:space="preserve">Due to the </w:t>
            </w:r>
            <w:proofErr w:type="gramStart"/>
            <w:r w:rsidRPr="00CB7613">
              <w:rPr>
                <w:rFonts w:cs="Calibri"/>
              </w:rPr>
              <w:t>job</w:t>
            </w:r>
            <w:proofErr w:type="gramEnd"/>
            <w:r w:rsidRPr="00CB7613">
              <w:rPr>
                <w:rFonts w:cs="Calibri"/>
              </w:rPr>
              <w:t xml:space="preserve"> I am in.</w:t>
            </w:r>
          </w:p>
        </w:tc>
      </w:tr>
      <w:tr w:rsidR="004D3002" w:rsidRPr="00CB7613" w14:paraId="5C197C60" w14:textId="3413272A" w:rsidTr="003162C7">
        <w:trPr>
          <w:trHeight w:val="300"/>
        </w:trPr>
        <w:tc>
          <w:tcPr>
            <w:tcW w:w="9540" w:type="dxa"/>
            <w:tcBorders>
              <w:top w:val="nil"/>
              <w:left w:val="nil"/>
              <w:bottom w:val="nil"/>
              <w:right w:val="nil"/>
            </w:tcBorders>
            <w:vAlign w:val="center"/>
          </w:tcPr>
          <w:p w14:paraId="11659B3F" w14:textId="0952E461" w:rsidR="004D3002" w:rsidRPr="00CB7613" w:rsidRDefault="004D3002" w:rsidP="004D3002">
            <w:pPr>
              <w:spacing w:line="240" w:lineRule="auto"/>
              <w:ind w:firstLine="0"/>
              <w:rPr>
                <w:rFonts w:cs="Calibri"/>
              </w:rPr>
            </w:pPr>
            <w:r w:rsidRPr="00CB7613">
              <w:rPr>
                <w:rFonts w:cs="Calibri"/>
              </w:rPr>
              <w:t>Each person choice</w:t>
            </w:r>
          </w:p>
        </w:tc>
      </w:tr>
      <w:tr w:rsidR="004D3002" w:rsidRPr="00CB7613" w14:paraId="499ADDC8" w14:textId="6B0C67D1" w:rsidTr="003162C7">
        <w:trPr>
          <w:trHeight w:val="300"/>
        </w:trPr>
        <w:tc>
          <w:tcPr>
            <w:tcW w:w="9540" w:type="dxa"/>
            <w:tcBorders>
              <w:top w:val="nil"/>
              <w:left w:val="nil"/>
              <w:bottom w:val="nil"/>
              <w:right w:val="nil"/>
            </w:tcBorders>
            <w:vAlign w:val="center"/>
          </w:tcPr>
          <w:p w14:paraId="256D2256" w14:textId="4C1022B2" w:rsidR="004D3002" w:rsidRPr="00CB7613" w:rsidRDefault="004D3002" w:rsidP="004D3002">
            <w:pPr>
              <w:spacing w:line="240" w:lineRule="auto"/>
              <w:ind w:firstLine="0"/>
              <w:rPr>
                <w:rFonts w:cs="Calibri"/>
              </w:rPr>
            </w:pPr>
            <w:r w:rsidRPr="00CB7613">
              <w:rPr>
                <w:rFonts w:cs="Calibri"/>
              </w:rPr>
              <w:t>Everyone should act according to their own conscience</w:t>
            </w:r>
          </w:p>
        </w:tc>
      </w:tr>
      <w:tr w:rsidR="004D3002" w:rsidRPr="00CB7613" w14:paraId="731D98A2" w14:textId="2AA60F49" w:rsidTr="003162C7">
        <w:trPr>
          <w:trHeight w:val="300"/>
        </w:trPr>
        <w:tc>
          <w:tcPr>
            <w:tcW w:w="9540" w:type="dxa"/>
            <w:tcBorders>
              <w:top w:val="nil"/>
              <w:left w:val="nil"/>
              <w:bottom w:val="nil"/>
              <w:right w:val="nil"/>
            </w:tcBorders>
            <w:vAlign w:val="center"/>
          </w:tcPr>
          <w:p w14:paraId="5EB18DB2" w14:textId="220FEF1E" w:rsidR="004D3002" w:rsidRPr="00CB7613" w:rsidRDefault="004D3002" w:rsidP="004D3002">
            <w:pPr>
              <w:spacing w:line="240" w:lineRule="auto"/>
              <w:ind w:firstLine="0"/>
              <w:rPr>
                <w:rFonts w:cs="Calibri"/>
              </w:rPr>
            </w:pPr>
            <w:r w:rsidRPr="00CB7613">
              <w:rPr>
                <w:rFonts w:cs="Calibri"/>
              </w:rPr>
              <w:t>Feel all should vaccinate.</w:t>
            </w:r>
          </w:p>
        </w:tc>
      </w:tr>
      <w:tr w:rsidR="004D3002" w:rsidRPr="00CB7613" w14:paraId="25D2E1EA" w14:textId="3573E9A3" w:rsidTr="003162C7">
        <w:trPr>
          <w:trHeight w:val="300"/>
        </w:trPr>
        <w:tc>
          <w:tcPr>
            <w:tcW w:w="9540" w:type="dxa"/>
            <w:tcBorders>
              <w:top w:val="nil"/>
              <w:left w:val="nil"/>
              <w:bottom w:val="nil"/>
              <w:right w:val="nil"/>
            </w:tcBorders>
            <w:vAlign w:val="center"/>
          </w:tcPr>
          <w:p w14:paraId="333BE9A9" w14:textId="58550D51" w:rsidR="004D3002" w:rsidRPr="00CB7613" w:rsidRDefault="004D3002" w:rsidP="004D3002">
            <w:pPr>
              <w:spacing w:line="240" w:lineRule="auto"/>
              <w:ind w:firstLine="0"/>
              <w:rPr>
                <w:rFonts w:cs="Calibri"/>
              </w:rPr>
            </w:pPr>
            <w:r w:rsidRPr="00CB7613">
              <w:rPr>
                <w:rFonts w:cs="Calibri"/>
              </w:rPr>
              <w:t>Freedom of choice</w:t>
            </w:r>
          </w:p>
        </w:tc>
      </w:tr>
      <w:tr w:rsidR="004D3002" w:rsidRPr="00CB7613" w14:paraId="58C4D825" w14:textId="0A343677" w:rsidTr="003162C7">
        <w:trPr>
          <w:trHeight w:val="300"/>
        </w:trPr>
        <w:tc>
          <w:tcPr>
            <w:tcW w:w="9540" w:type="dxa"/>
            <w:tcBorders>
              <w:top w:val="nil"/>
              <w:left w:val="nil"/>
              <w:bottom w:val="nil"/>
              <w:right w:val="nil"/>
            </w:tcBorders>
            <w:vAlign w:val="center"/>
          </w:tcPr>
          <w:p w14:paraId="58CD0850" w14:textId="51ECB7D6" w:rsidR="004D3002" w:rsidRPr="00CB7613" w:rsidRDefault="004D3002" w:rsidP="004D3002">
            <w:pPr>
              <w:spacing w:line="240" w:lineRule="auto"/>
              <w:ind w:firstLine="0"/>
              <w:rPr>
                <w:rFonts w:cs="Calibri"/>
              </w:rPr>
            </w:pPr>
            <w:r w:rsidRPr="00CB7613">
              <w:rPr>
                <w:rFonts w:cs="Calibri"/>
              </w:rPr>
              <w:t>Good</w:t>
            </w:r>
          </w:p>
        </w:tc>
      </w:tr>
      <w:tr w:rsidR="004D3002" w:rsidRPr="00CB7613" w14:paraId="19AFF5E5" w14:textId="563083FE" w:rsidTr="003162C7">
        <w:trPr>
          <w:trHeight w:val="300"/>
        </w:trPr>
        <w:tc>
          <w:tcPr>
            <w:tcW w:w="9540" w:type="dxa"/>
            <w:tcBorders>
              <w:top w:val="nil"/>
              <w:left w:val="nil"/>
              <w:bottom w:val="nil"/>
              <w:right w:val="nil"/>
            </w:tcBorders>
            <w:vAlign w:val="center"/>
          </w:tcPr>
          <w:p w14:paraId="5FB5FFD1" w14:textId="01557DAA" w:rsidR="004D3002" w:rsidRPr="00CB7613" w:rsidRDefault="004D3002" w:rsidP="004D3002">
            <w:pPr>
              <w:spacing w:line="240" w:lineRule="auto"/>
              <w:ind w:firstLine="0"/>
              <w:rPr>
                <w:rFonts w:cs="Calibri"/>
              </w:rPr>
            </w:pPr>
            <w:r w:rsidRPr="00CB7613">
              <w:rPr>
                <w:rFonts w:cs="Calibri"/>
              </w:rPr>
              <w:t>Help decrease the spread and get closer to normalcy</w:t>
            </w:r>
          </w:p>
        </w:tc>
      </w:tr>
      <w:tr w:rsidR="004D3002" w:rsidRPr="00CB7613" w14:paraId="629DB382" w14:textId="71262A98" w:rsidTr="003162C7">
        <w:trPr>
          <w:trHeight w:val="300"/>
        </w:trPr>
        <w:tc>
          <w:tcPr>
            <w:tcW w:w="9540" w:type="dxa"/>
            <w:tcBorders>
              <w:top w:val="nil"/>
              <w:left w:val="nil"/>
              <w:bottom w:val="nil"/>
              <w:right w:val="nil"/>
            </w:tcBorders>
            <w:vAlign w:val="center"/>
          </w:tcPr>
          <w:p w14:paraId="7521028B" w14:textId="47C28BF8" w:rsidR="004D3002" w:rsidRPr="00CB7613" w:rsidRDefault="004D3002" w:rsidP="004D3002">
            <w:pPr>
              <w:spacing w:line="240" w:lineRule="auto"/>
              <w:ind w:firstLine="0"/>
              <w:rPr>
                <w:rFonts w:cs="Calibri"/>
              </w:rPr>
            </w:pPr>
            <w:r w:rsidRPr="00CB7613">
              <w:rPr>
                <w:rFonts w:cs="Calibri"/>
              </w:rPr>
              <w:t>I am not convinced it is safe for all people.</w:t>
            </w:r>
          </w:p>
        </w:tc>
      </w:tr>
      <w:tr w:rsidR="004D3002" w:rsidRPr="00CB7613" w14:paraId="18CF540F" w14:textId="2D889A40" w:rsidTr="003162C7">
        <w:trPr>
          <w:trHeight w:val="300"/>
        </w:trPr>
        <w:tc>
          <w:tcPr>
            <w:tcW w:w="9540" w:type="dxa"/>
            <w:tcBorders>
              <w:top w:val="nil"/>
              <w:left w:val="nil"/>
              <w:bottom w:val="nil"/>
              <w:right w:val="nil"/>
            </w:tcBorders>
            <w:vAlign w:val="center"/>
          </w:tcPr>
          <w:p w14:paraId="63BE7211" w14:textId="0D807F31" w:rsidR="004D3002" w:rsidRPr="00CB7613" w:rsidRDefault="004D3002" w:rsidP="004D3002">
            <w:pPr>
              <w:spacing w:line="240" w:lineRule="auto"/>
              <w:ind w:firstLine="0"/>
              <w:rPr>
                <w:rFonts w:cs="Calibri"/>
              </w:rPr>
            </w:pPr>
            <w:r w:rsidRPr="00CB7613">
              <w:rPr>
                <w:rFonts w:cs="Calibri"/>
              </w:rPr>
              <w:t>I believe immunization prevents diseases.</w:t>
            </w:r>
          </w:p>
        </w:tc>
      </w:tr>
      <w:tr w:rsidR="004D3002" w:rsidRPr="00CB7613" w14:paraId="03DEB50F" w14:textId="1EFA0AA4" w:rsidTr="003162C7">
        <w:trPr>
          <w:trHeight w:val="300"/>
        </w:trPr>
        <w:tc>
          <w:tcPr>
            <w:tcW w:w="9540" w:type="dxa"/>
            <w:tcBorders>
              <w:top w:val="nil"/>
              <w:left w:val="nil"/>
              <w:bottom w:val="nil"/>
              <w:right w:val="nil"/>
            </w:tcBorders>
            <w:vAlign w:val="center"/>
          </w:tcPr>
          <w:p w14:paraId="3BD1E1E7" w14:textId="159C2E6E" w:rsidR="004D3002" w:rsidRPr="00CB7613" w:rsidRDefault="004D3002" w:rsidP="004D3002">
            <w:pPr>
              <w:spacing w:line="240" w:lineRule="auto"/>
              <w:ind w:firstLine="0"/>
              <w:rPr>
                <w:rFonts w:cs="Calibri"/>
              </w:rPr>
            </w:pPr>
            <w:r w:rsidRPr="00CB7613">
              <w:rPr>
                <w:rFonts w:cs="Calibri"/>
              </w:rPr>
              <w:t>I believe in it</w:t>
            </w:r>
          </w:p>
        </w:tc>
      </w:tr>
      <w:tr w:rsidR="004D3002" w:rsidRPr="00CB7613" w14:paraId="1250F161" w14:textId="0758CD62" w:rsidTr="003162C7">
        <w:trPr>
          <w:trHeight w:val="300"/>
        </w:trPr>
        <w:tc>
          <w:tcPr>
            <w:tcW w:w="9540" w:type="dxa"/>
            <w:tcBorders>
              <w:top w:val="nil"/>
              <w:left w:val="nil"/>
              <w:bottom w:val="nil"/>
              <w:right w:val="nil"/>
            </w:tcBorders>
            <w:vAlign w:val="center"/>
          </w:tcPr>
          <w:p w14:paraId="051B0399" w14:textId="23ADEB35" w:rsidR="004D3002" w:rsidRPr="00CB7613" w:rsidRDefault="004D3002" w:rsidP="004D3002">
            <w:pPr>
              <w:spacing w:line="240" w:lineRule="auto"/>
              <w:ind w:left="480" w:hanging="450"/>
              <w:rPr>
                <w:rFonts w:cs="Calibri"/>
              </w:rPr>
            </w:pPr>
            <w:r w:rsidRPr="00CB7613">
              <w:rPr>
                <w:rFonts w:cs="Calibri"/>
              </w:rPr>
              <w:t>I believe in the science that it works and is the right thing to do as a responsible member of society.</w:t>
            </w:r>
          </w:p>
        </w:tc>
      </w:tr>
      <w:tr w:rsidR="004D3002" w:rsidRPr="00CB7613" w14:paraId="44BC739E" w14:textId="222BFF8C" w:rsidTr="003162C7">
        <w:trPr>
          <w:trHeight w:val="300"/>
        </w:trPr>
        <w:tc>
          <w:tcPr>
            <w:tcW w:w="9540" w:type="dxa"/>
            <w:tcBorders>
              <w:top w:val="nil"/>
              <w:left w:val="nil"/>
              <w:bottom w:val="nil"/>
              <w:right w:val="nil"/>
            </w:tcBorders>
            <w:vAlign w:val="center"/>
          </w:tcPr>
          <w:p w14:paraId="46635824" w14:textId="62252166" w:rsidR="004D3002" w:rsidRPr="00CB7613" w:rsidRDefault="004D3002" w:rsidP="004D3002">
            <w:pPr>
              <w:spacing w:line="240" w:lineRule="auto"/>
              <w:ind w:firstLine="0"/>
              <w:rPr>
                <w:rFonts w:cs="Calibri"/>
              </w:rPr>
            </w:pPr>
            <w:r w:rsidRPr="00CB7613">
              <w:rPr>
                <w:rFonts w:cs="Calibri"/>
              </w:rPr>
              <w:t>I believe in the vaccine and how it can help prevent serious illness.</w:t>
            </w:r>
          </w:p>
        </w:tc>
      </w:tr>
      <w:tr w:rsidR="004D3002" w:rsidRPr="00CB7613" w14:paraId="775A2FEE" w14:textId="4290B0A4" w:rsidTr="003162C7">
        <w:trPr>
          <w:trHeight w:val="300"/>
        </w:trPr>
        <w:tc>
          <w:tcPr>
            <w:tcW w:w="9540" w:type="dxa"/>
            <w:tcBorders>
              <w:top w:val="nil"/>
              <w:left w:val="nil"/>
              <w:bottom w:val="nil"/>
              <w:right w:val="nil"/>
            </w:tcBorders>
            <w:vAlign w:val="center"/>
          </w:tcPr>
          <w:p w14:paraId="6793852A" w14:textId="457F3B64" w:rsidR="004D3002" w:rsidRPr="00CB7613" w:rsidRDefault="004D3002" w:rsidP="004D3002">
            <w:pPr>
              <w:spacing w:line="240" w:lineRule="auto"/>
              <w:ind w:firstLine="0"/>
              <w:rPr>
                <w:rFonts w:cs="Calibri"/>
              </w:rPr>
            </w:pPr>
            <w:r w:rsidRPr="00CB7613">
              <w:rPr>
                <w:rFonts w:cs="Calibri"/>
              </w:rPr>
              <w:t>I believe in the vaccine and its ability to stem the pandemic and return life to normal</w:t>
            </w:r>
          </w:p>
        </w:tc>
      </w:tr>
      <w:tr w:rsidR="004D3002" w:rsidRPr="00CB7613" w14:paraId="73E5E8D2" w14:textId="7D902603" w:rsidTr="003162C7">
        <w:trPr>
          <w:trHeight w:val="300"/>
        </w:trPr>
        <w:tc>
          <w:tcPr>
            <w:tcW w:w="9540" w:type="dxa"/>
            <w:tcBorders>
              <w:top w:val="nil"/>
              <w:left w:val="nil"/>
              <w:bottom w:val="nil"/>
              <w:right w:val="nil"/>
            </w:tcBorders>
            <w:vAlign w:val="center"/>
          </w:tcPr>
          <w:p w14:paraId="089E2C5E" w14:textId="3D165667" w:rsidR="004D3002" w:rsidRPr="00CB7613" w:rsidRDefault="004D3002" w:rsidP="004D3002">
            <w:pPr>
              <w:spacing w:line="240" w:lineRule="auto"/>
              <w:ind w:firstLine="0"/>
              <w:rPr>
                <w:rFonts w:cs="Calibri"/>
              </w:rPr>
            </w:pPr>
            <w:r w:rsidRPr="00CB7613">
              <w:rPr>
                <w:rFonts w:cs="Calibri"/>
              </w:rPr>
              <w:t>I believe in vaccines!!</w:t>
            </w:r>
          </w:p>
        </w:tc>
      </w:tr>
      <w:tr w:rsidR="004D3002" w:rsidRPr="00CB7613" w14:paraId="2B00AF53" w14:textId="68D4DA19" w:rsidTr="003162C7">
        <w:trPr>
          <w:trHeight w:val="300"/>
        </w:trPr>
        <w:tc>
          <w:tcPr>
            <w:tcW w:w="9540" w:type="dxa"/>
            <w:tcBorders>
              <w:top w:val="nil"/>
              <w:left w:val="nil"/>
              <w:bottom w:val="nil"/>
              <w:right w:val="nil"/>
            </w:tcBorders>
            <w:vAlign w:val="center"/>
          </w:tcPr>
          <w:p w14:paraId="6A8FEEC0" w14:textId="1CFD768D" w:rsidR="004D3002" w:rsidRPr="00CB7613" w:rsidRDefault="004D3002" w:rsidP="004D3002">
            <w:pPr>
              <w:spacing w:line="240" w:lineRule="auto"/>
              <w:ind w:firstLine="0"/>
              <w:rPr>
                <w:rFonts w:cs="Calibri"/>
              </w:rPr>
            </w:pPr>
            <w:r w:rsidRPr="00CB7613">
              <w:rPr>
                <w:rFonts w:cs="Calibri"/>
              </w:rPr>
              <w:t>I believe it is the correct decision to stay healthy</w:t>
            </w:r>
          </w:p>
        </w:tc>
      </w:tr>
      <w:tr w:rsidR="004D3002" w:rsidRPr="00CB7613" w14:paraId="3F24C98C" w14:textId="4DA0FB7F" w:rsidTr="003162C7">
        <w:trPr>
          <w:trHeight w:val="300"/>
        </w:trPr>
        <w:tc>
          <w:tcPr>
            <w:tcW w:w="9540" w:type="dxa"/>
            <w:tcBorders>
              <w:top w:val="nil"/>
              <w:left w:val="nil"/>
              <w:bottom w:val="nil"/>
              <w:right w:val="nil"/>
            </w:tcBorders>
            <w:vAlign w:val="center"/>
          </w:tcPr>
          <w:p w14:paraId="232152A6" w14:textId="42B9BD7D" w:rsidR="004D3002" w:rsidRPr="00CB7613" w:rsidRDefault="004D3002" w:rsidP="004D3002">
            <w:pPr>
              <w:spacing w:line="240" w:lineRule="auto"/>
              <w:ind w:firstLine="0"/>
              <w:rPr>
                <w:rFonts w:cs="Calibri"/>
              </w:rPr>
            </w:pPr>
            <w:r w:rsidRPr="00CB7613">
              <w:rPr>
                <w:rFonts w:cs="Calibri"/>
              </w:rPr>
              <w:t>I believe the science</w:t>
            </w:r>
          </w:p>
        </w:tc>
      </w:tr>
      <w:tr w:rsidR="004D3002" w:rsidRPr="00CB7613" w14:paraId="34B3149F" w14:textId="1CF15AB0" w:rsidTr="003162C7">
        <w:trPr>
          <w:trHeight w:val="300"/>
        </w:trPr>
        <w:tc>
          <w:tcPr>
            <w:tcW w:w="9540" w:type="dxa"/>
            <w:tcBorders>
              <w:top w:val="nil"/>
              <w:left w:val="nil"/>
              <w:bottom w:val="nil"/>
              <w:right w:val="nil"/>
            </w:tcBorders>
            <w:vAlign w:val="center"/>
          </w:tcPr>
          <w:p w14:paraId="2D05DDE1" w14:textId="6AA73C13" w:rsidR="004D3002" w:rsidRPr="00CB7613" w:rsidRDefault="004D3002" w:rsidP="004D3002">
            <w:pPr>
              <w:spacing w:line="240" w:lineRule="auto"/>
              <w:ind w:firstLine="0"/>
              <w:rPr>
                <w:rFonts w:cs="Calibri"/>
              </w:rPr>
            </w:pPr>
            <w:r w:rsidRPr="00CB7613">
              <w:rPr>
                <w:rFonts w:cs="Calibri"/>
              </w:rPr>
              <w:t>I believe we all should</w:t>
            </w:r>
          </w:p>
        </w:tc>
      </w:tr>
      <w:tr w:rsidR="004D3002" w:rsidRPr="00CB7613" w14:paraId="564691ED" w14:textId="08EA6FA4" w:rsidTr="003162C7">
        <w:trPr>
          <w:trHeight w:val="300"/>
        </w:trPr>
        <w:tc>
          <w:tcPr>
            <w:tcW w:w="9540" w:type="dxa"/>
            <w:tcBorders>
              <w:top w:val="nil"/>
              <w:left w:val="nil"/>
              <w:bottom w:val="nil"/>
              <w:right w:val="nil"/>
            </w:tcBorders>
            <w:vAlign w:val="center"/>
          </w:tcPr>
          <w:p w14:paraId="6EDDACDB" w14:textId="2CB892AC" w:rsidR="004D3002" w:rsidRPr="00CB7613" w:rsidRDefault="004D3002" w:rsidP="004D3002">
            <w:pPr>
              <w:spacing w:line="240" w:lineRule="auto"/>
              <w:ind w:firstLine="0"/>
              <w:rPr>
                <w:rFonts w:cs="Calibri"/>
              </w:rPr>
            </w:pPr>
            <w:r w:rsidRPr="00CB7613">
              <w:rPr>
                <w:rFonts w:cs="Calibri"/>
              </w:rPr>
              <w:t>I do not generally promote people causing self-harm.</w:t>
            </w:r>
          </w:p>
        </w:tc>
      </w:tr>
      <w:tr w:rsidR="004D3002" w:rsidRPr="00CB7613" w14:paraId="53FECC69" w14:textId="54A3157C" w:rsidTr="003162C7">
        <w:trPr>
          <w:trHeight w:val="300"/>
        </w:trPr>
        <w:tc>
          <w:tcPr>
            <w:tcW w:w="9540" w:type="dxa"/>
            <w:tcBorders>
              <w:top w:val="nil"/>
              <w:left w:val="nil"/>
              <w:bottom w:val="nil"/>
              <w:right w:val="nil"/>
            </w:tcBorders>
            <w:vAlign w:val="center"/>
          </w:tcPr>
          <w:p w14:paraId="248EA9C7" w14:textId="3FDFAE4C" w:rsidR="004D3002" w:rsidRPr="00CB7613" w:rsidRDefault="004D3002" w:rsidP="004D3002">
            <w:pPr>
              <w:spacing w:line="240" w:lineRule="auto"/>
              <w:ind w:firstLine="0"/>
              <w:rPr>
                <w:rFonts w:cs="Calibri"/>
              </w:rPr>
            </w:pPr>
            <w:r w:rsidRPr="00CB7613">
              <w:rPr>
                <w:rFonts w:cs="Calibri"/>
              </w:rPr>
              <w:t>I don’t believe in it</w:t>
            </w:r>
          </w:p>
        </w:tc>
      </w:tr>
      <w:tr w:rsidR="004D3002" w:rsidRPr="00CB7613" w14:paraId="46FE2F1A" w14:textId="4DBA241A" w:rsidTr="003162C7">
        <w:trPr>
          <w:trHeight w:val="300"/>
        </w:trPr>
        <w:tc>
          <w:tcPr>
            <w:tcW w:w="9540" w:type="dxa"/>
            <w:tcBorders>
              <w:top w:val="nil"/>
              <w:left w:val="nil"/>
              <w:bottom w:val="nil"/>
              <w:right w:val="nil"/>
            </w:tcBorders>
            <w:vAlign w:val="center"/>
          </w:tcPr>
          <w:p w14:paraId="7FBEAD37" w14:textId="032E5CF9" w:rsidR="004D3002" w:rsidRPr="00CB7613" w:rsidRDefault="004D3002" w:rsidP="004D3002">
            <w:pPr>
              <w:spacing w:line="240" w:lineRule="auto"/>
              <w:ind w:left="480" w:hanging="480"/>
              <w:rPr>
                <w:rFonts w:cs="Calibri"/>
              </w:rPr>
            </w:pPr>
            <w:r w:rsidRPr="00CB7613">
              <w:rPr>
                <w:rFonts w:cs="Calibri"/>
              </w:rPr>
              <w:t xml:space="preserve">I feel if you want to stop the spread, you </w:t>
            </w:r>
            <w:proofErr w:type="gramStart"/>
            <w:r w:rsidRPr="00CB7613">
              <w:rPr>
                <w:rFonts w:cs="Calibri"/>
              </w:rPr>
              <w:t>have to</w:t>
            </w:r>
            <w:proofErr w:type="gramEnd"/>
            <w:r w:rsidRPr="00CB7613">
              <w:rPr>
                <w:rFonts w:cs="Calibri"/>
              </w:rPr>
              <w:t xml:space="preserve"> get the vaccine.  But I will not ever push it on anyone.</w:t>
            </w:r>
          </w:p>
        </w:tc>
      </w:tr>
      <w:tr w:rsidR="004D3002" w:rsidRPr="00CB7613" w14:paraId="7F804E58" w14:textId="249AA439" w:rsidTr="003162C7">
        <w:trPr>
          <w:trHeight w:val="300"/>
        </w:trPr>
        <w:tc>
          <w:tcPr>
            <w:tcW w:w="9540" w:type="dxa"/>
            <w:tcBorders>
              <w:top w:val="nil"/>
              <w:left w:val="nil"/>
              <w:bottom w:val="nil"/>
              <w:right w:val="nil"/>
            </w:tcBorders>
            <w:vAlign w:val="center"/>
          </w:tcPr>
          <w:p w14:paraId="4C630DC7" w14:textId="24B17B40" w:rsidR="004D3002" w:rsidRPr="00CB7613" w:rsidRDefault="004D3002" w:rsidP="004D3002">
            <w:pPr>
              <w:spacing w:line="240" w:lineRule="auto"/>
              <w:ind w:firstLine="0"/>
              <w:rPr>
                <w:rFonts w:cs="Calibri"/>
              </w:rPr>
            </w:pPr>
            <w:r w:rsidRPr="00CB7613">
              <w:rPr>
                <w:rFonts w:cs="Calibri"/>
              </w:rPr>
              <w:t>I feel it helped my case of covid to be mild</w:t>
            </w:r>
          </w:p>
        </w:tc>
      </w:tr>
      <w:tr w:rsidR="004D3002" w:rsidRPr="00CB7613" w14:paraId="7F5FC9F8" w14:textId="47762754" w:rsidTr="003162C7">
        <w:trPr>
          <w:trHeight w:val="300"/>
        </w:trPr>
        <w:tc>
          <w:tcPr>
            <w:tcW w:w="9540" w:type="dxa"/>
            <w:tcBorders>
              <w:top w:val="nil"/>
              <w:left w:val="nil"/>
              <w:bottom w:val="nil"/>
              <w:right w:val="nil"/>
            </w:tcBorders>
            <w:vAlign w:val="center"/>
          </w:tcPr>
          <w:p w14:paraId="1A570C2D" w14:textId="47D201F8" w:rsidR="004D3002" w:rsidRPr="00CB7613" w:rsidRDefault="004D3002" w:rsidP="004D3002">
            <w:pPr>
              <w:spacing w:line="240" w:lineRule="auto"/>
              <w:ind w:firstLine="0"/>
              <w:rPr>
                <w:rFonts w:cs="Calibri"/>
              </w:rPr>
            </w:pPr>
            <w:r w:rsidRPr="00CB7613">
              <w:rPr>
                <w:rFonts w:cs="Calibri"/>
              </w:rPr>
              <w:t>I feel it is a personal decision</w:t>
            </w:r>
          </w:p>
        </w:tc>
      </w:tr>
      <w:tr w:rsidR="004D3002" w:rsidRPr="00CB7613" w14:paraId="5161B1C2" w14:textId="721F3401" w:rsidTr="003162C7">
        <w:trPr>
          <w:trHeight w:val="300"/>
        </w:trPr>
        <w:tc>
          <w:tcPr>
            <w:tcW w:w="9540" w:type="dxa"/>
            <w:tcBorders>
              <w:top w:val="nil"/>
              <w:left w:val="nil"/>
              <w:bottom w:val="nil"/>
              <w:right w:val="nil"/>
            </w:tcBorders>
            <w:vAlign w:val="center"/>
          </w:tcPr>
          <w:p w14:paraId="4BAB3579" w14:textId="5EA26F05" w:rsidR="004D3002" w:rsidRPr="00CB7613" w:rsidRDefault="004D3002" w:rsidP="004D3002">
            <w:pPr>
              <w:spacing w:line="240" w:lineRule="auto"/>
              <w:ind w:firstLine="0"/>
              <w:rPr>
                <w:rFonts w:cs="Calibri"/>
              </w:rPr>
            </w:pPr>
            <w:r w:rsidRPr="00CB7613">
              <w:rPr>
                <w:rFonts w:cs="Calibri"/>
              </w:rPr>
              <w:t>I feel it is a personal decision.</w:t>
            </w:r>
          </w:p>
        </w:tc>
      </w:tr>
      <w:tr w:rsidR="004D3002" w:rsidRPr="00CB7613" w14:paraId="2CCD9DE4" w14:textId="23BA051E" w:rsidTr="003162C7">
        <w:trPr>
          <w:trHeight w:val="300"/>
        </w:trPr>
        <w:tc>
          <w:tcPr>
            <w:tcW w:w="9540" w:type="dxa"/>
            <w:tcBorders>
              <w:top w:val="nil"/>
              <w:left w:val="nil"/>
              <w:bottom w:val="nil"/>
              <w:right w:val="nil"/>
            </w:tcBorders>
            <w:vAlign w:val="center"/>
          </w:tcPr>
          <w:p w14:paraId="5AE69A9B" w14:textId="1889EA2F" w:rsidR="004D3002" w:rsidRPr="00CB7613" w:rsidRDefault="004D3002" w:rsidP="004D3002">
            <w:pPr>
              <w:spacing w:line="240" w:lineRule="auto"/>
              <w:ind w:firstLine="0"/>
              <w:rPr>
                <w:rFonts w:cs="Calibri"/>
              </w:rPr>
            </w:pPr>
            <w:r w:rsidRPr="00CB7613">
              <w:rPr>
                <w:rFonts w:cs="Calibri"/>
              </w:rPr>
              <w:t>I feel it's everyone’s own choice</w:t>
            </w:r>
          </w:p>
        </w:tc>
      </w:tr>
      <w:tr w:rsidR="004D3002" w:rsidRPr="00CB7613" w14:paraId="0B29631E" w14:textId="0A74932C" w:rsidTr="003162C7">
        <w:trPr>
          <w:trHeight w:val="300"/>
        </w:trPr>
        <w:tc>
          <w:tcPr>
            <w:tcW w:w="9540" w:type="dxa"/>
            <w:tcBorders>
              <w:top w:val="nil"/>
              <w:left w:val="nil"/>
              <w:bottom w:val="nil"/>
              <w:right w:val="nil"/>
            </w:tcBorders>
            <w:vAlign w:val="center"/>
          </w:tcPr>
          <w:p w14:paraId="5F4DA1E6" w14:textId="7DE9DEF8" w:rsidR="004D3002" w:rsidRPr="00CB7613" w:rsidRDefault="004D3002" w:rsidP="004D3002">
            <w:pPr>
              <w:spacing w:line="240" w:lineRule="auto"/>
              <w:ind w:firstLine="0"/>
              <w:rPr>
                <w:rFonts w:cs="Calibri"/>
              </w:rPr>
            </w:pPr>
            <w:r w:rsidRPr="00CB7613">
              <w:rPr>
                <w:rFonts w:cs="Calibri"/>
              </w:rPr>
              <w:t>I feel it’s a personal decision</w:t>
            </w:r>
          </w:p>
        </w:tc>
      </w:tr>
      <w:tr w:rsidR="004D3002" w:rsidRPr="00CB7613" w14:paraId="4EE4A81E" w14:textId="3892D401" w:rsidTr="003162C7">
        <w:trPr>
          <w:trHeight w:val="300"/>
        </w:trPr>
        <w:tc>
          <w:tcPr>
            <w:tcW w:w="9540" w:type="dxa"/>
            <w:tcBorders>
              <w:top w:val="nil"/>
              <w:left w:val="nil"/>
              <w:bottom w:val="nil"/>
              <w:right w:val="nil"/>
            </w:tcBorders>
            <w:vAlign w:val="center"/>
          </w:tcPr>
          <w:p w14:paraId="059B0E12" w14:textId="101BBE64" w:rsidR="004D3002" w:rsidRPr="00CB7613" w:rsidRDefault="004D3002" w:rsidP="004D3002">
            <w:pPr>
              <w:spacing w:line="240" w:lineRule="auto"/>
              <w:ind w:firstLine="0"/>
              <w:rPr>
                <w:rFonts w:cs="Calibri"/>
              </w:rPr>
            </w:pPr>
            <w:r w:rsidRPr="00CB7613">
              <w:rPr>
                <w:rFonts w:cs="Calibri"/>
              </w:rPr>
              <w:t>I feel that the vaccine is needed to protect myself and others.</w:t>
            </w:r>
          </w:p>
        </w:tc>
      </w:tr>
      <w:tr w:rsidR="004D3002" w:rsidRPr="00CB7613" w14:paraId="5AAD379A" w14:textId="5D491D3B" w:rsidTr="003162C7">
        <w:trPr>
          <w:trHeight w:val="300"/>
        </w:trPr>
        <w:tc>
          <w:tcPr>
            <w:tcW w:w="9540" w:type="dxa"/>
            <w:tcBorders>
              <w:top w:val="nil"/>
              <w:left w:val="nil"/>
              <w:bottom w:val="nil"/>
              <w:right w:val="nil"/>
            </w:tcBorders>
            <w:vAlign w:val="center"/>
          </w:tcPr>
          <w:p w14:paraId="27F2316E" w14:textId="1363C431" w:rsidR="004D3002" w:rsidRPr="00CB7613" w:rsidRDefault="004D3002" w:rsidP="004D3002">
            <w:pPr>
              <w:spacing w:line="240" w:lineRule="auto"/>
              <w:ind w:left="480" w:hanging="480"/>
              <w:rPr>
                <w:rFonts w:cs="Calibri"/>
              </w:rPr>
            </w:pPr>
            <w:r w:rsidRPr="00CB7613">
              <w:rPr>
                <w:rFonts w:cs="Calibri"/>
              </w:rPr>
              <w:lastRenderedPageBreak/>
              <w:t xml:space="preserve">I feel this is still experimental and as such, should be checking people for their antibodies and Igg levels.  They should also be monitoring people for every symptom they have post vaccine.  I really believe this has not been researched properly for a long enough </w:t>
            </w:r>
            <w:proofErr w:type="gramStart"/>
            <w:r w:rsidRPr="00CB7613">
              <w:rPr>
                <w:rFonts w:cs="Calibri"/>
              </w:rPr>
              <w:t>period of time</w:t>
            </w:r>
            <w:proofErr w:type="gramEnd"/>
            <w:r w:rsidRPr="00CB7613">
              <w:rPr>
                <w:rFonts w:cs="Calibri"/>
              </w:rPr>
              <w:t>.</w:t>
            </w:r>
          </w:p>
        </w:tc>
      </w:tr>
      <w:tr w:rsidR="004D3002" w:rsidRPr="00CB7613" w14:paraId="2F5FB54C" w14:textId="45CA6354" w:rsidTr="003162C7">
        <w:trPr>
          <w:trHeight w:val="300"/>
        </w:trPr>
        <w:tc>
          <w:tcPr>
            <w:tcW w:w="9540" w:type="dxa"/>
            <w:tcBorders>
              <w:top w:val="nil"/>
              <w:left w:val="nil"/>
              <w:bottom w:val="nil"/>
              <w:right w:val="nil"/>
            </w:tcBorders>
            <w:vAlign w:val="center"/>
          </w:tcPr>
          <w:p w14:paraId="75AD22CD" w14:textId="756A58AD" w:rsidR="004D3002" w:rsidRPr="00CB7613" w:rsidRDefault="004D3002" w:rsidP="004D3002">
            <w:pPr>
              <w:spacing w:line="240" w:lineRule="auto"/>
              <w:ind w:firstLine="0"/>
              <w:rPr>
                <w:rFonts w:cs="Calibri"/>
              </w:rPr>
            </w:pPr>
            <w:r w:rsidRPr="00CB7613">
              <w:rPr>
                <w:rFonts w:cs="Calibri"/>
              </w:rPr>
              <w:t>I firmly believe it can be dangerous and it contains parts of aborted babies.</w:t>
            </w:r>
          </w:p>
        </w:tc>
      </w:tr>
      <w:tr w:rsidR="004D3002" w:rsidRPr="00CB7613" w14:paraId="3FCA24F8" w14:textId="1E5B3AB6" w:rsidTr="003162C7">
        <w:trPr>
          <w:trHeight w:val="300"/>
        </w:trPr>
        <w:tc>
          <w:tcPr>
            <w:tcW w:w="9540" w:type="dxa"/>
            <w:tcBorders>
              <w:top w:val="nil"/>
              <w:left w:val="nil"/>
              <w:bottom w:val="nil"/>
              <w:right w:val="nil"/>
            </w:tcBorders>
            <w:vAlign w:val="center"/>
          </w:tcPr>
          <w:p w14:paraId="78EA9C70" w14:textId="0BD8CCA0" w:rsidR="004D3002" w:rsidRPr="00CB7613" w:rsidRDefault="004D3002" w:rsidP="004D3002">
            <w:pPr>
              <w:spacing w:line="240" w:lineRule="auto"/>
              <w:ind w:firstLine="0"/>
              <w:rPr>
                <w:rFonts w:cs="Calibri"/>
              </w:rPr>
            </w:pPr>
            <w:r w:rsidRPr="00CB7613">
              <w:rPr>
                <w:rFonts w:cs="Calibri"/>
              </w:rPr>
              <w:t>I joined the Meridian Research study.</w:t>
            </w:r>
          </w:p>
        </w:tc>
      </w:tr>
      <w:tr w:rsidR="004D3002" w:rsidRPr="00CB7613" w14:paraId="39EFFB6E" w14:textId="1691570D" w:rsidTr="003162C7">
        <w:trPr>
          <w:trHeight w:val="300"/>
        </w:trPr>
        <w:tc>
          <w:tcPr>
            <w:tcW w:w="9540" w:type="dxa"/>
            <w:tcBorders>
              <w:top w:val="nil"/>
              <w:left w:val="nil"/>
              <w:bottom w:val="nil"/>
              <w:right w:val="nil"/>
            </w:tcBorders>
            <w:vAlign w:val="center"/>
          </w:tcPr>
          <w:p w14:paraId="43C2031B" w14:textId="172EDFA2" w:rsidR="004D3002" w:rsidRPr="00CB7613" w:rsidRDefault="004D3002" w:rsidP="004D3002">
            <w:pPr>
              <w:spacing w:line="240" w:lineRule="auto"/>
              <w:ind w:firstLine="0"/>
              <w:rPr>
                <w:rFonts w:cs="Calibri"/>
              </w:rPr>
            </w:pPr>
            <w:r w:rsidRPr="00CB7613">
              <w:rPr>
                <w:rFonts w:cs="Calibri"/>
              </w:rPr>
              <w:t>I see the car end of the spectrum of covid routinely</w:t>
            </w:r>
          </w:p>
        </w:tc>
      </w:tr>
      <w:tr w:rsidR="004D3002" w:rsidRPr="00CB7613" w14:paraId="6DD9CA4E" w14:textId="1F289F06" w:rsidTr="003162C7">
        <w:trPr>
          <w:trHeight w:val="300"/>
        </w:trPr>
        <w:tc>
          <w:tcPr>
            <w:tcW w:w="9540" w:type="dxa"/>
            <w:tcBorders>
              <w:top w:val="nil"/>
              <w:left w:val="nil"/>
              <w:bottom w:val="nil"/>
              <w:right w:val="nil"/>
            </w:tcBorders>
            <w:vAlign w:val="center"/>
          </w:tcPr>
          <w:p w14:paraId="791E04E3" w14:textId="7C460498" w:rsidR="004D3002" w:rsidRPr="00CB7613" w:rsidRDefault="004D3002" w:rsidP="004D3002">
            <w:pPr>
              <w:spacing w:line="240" w:lineRule="auto"/>
              <w:ind w:firstLine="0"/>
              <w:rPr>
                <w:rFonts w:cs="Calibri"/>
              </w:rPr>
            </w:pPr>
            <w:r w:rsidRPr="00CB7613">
              <w:rPr>
                <w:rFonts w:cs="Calibri"/>
              </w:rPr>
              <w:t xml:space="preserve">I think as many people as possible need to get the vaccine to improve herd immunity and to </w:t>
            </w:r>
            <w:proofErr w:type="spellStart"/>
            <w:r w:rsidRPr="00CB7613">
              <w:rPr>
                <w:rFonts w:cs="Calibri"/>
              </w:rPr>
              <w:t>lesson</w:t>
            </w:r>
            <w:proofErr w:type="spellEnd"/>
            <w:r w:rsidRPr="00CB7613">
              <w:rPr>
                <w:rFonts w:cs="Calibri"/>
              </w:rPr>
              <w:t xml:space="preserve"> the pandemic as quickly as possible.</w:t>
            </w:r>
          </w:p>
        </w:tc>
      </w:tr>
      <w:tr w:rsidR="004D3002" w:rsidRPr="00CB7613" w14:paraId="072C6D77" w14:textId="3F59CA4B" w:rsidTr="003162C7">
        <w:trPr>
          <w:trHeight w:val="300"/>
        </w:trPr>
        <w:tc>
          <w:tcPr>
            <w:tcW w:w="9540" w:type="dxa"/>
            <w:tcBorders>
              <w:top w:val="nil"/>
              <w:left w:val="nil"/>
              <w:bottom w:val="nil"/>
              <w:right w:val="nil"/>
            </w:tcBorders>
            <w:vAlign w:val="center"/>
          </w:tcPr>
          <w:p w14:paraId="78F5B786" w14:textId="252B24A5" w:rsidR="004D3002" w:rsidRPr="00CB7613" w:rsidRDefault="004D3002" w:rsidP="004D3002">
            <w:pPr>
              <w:spacing w:line="240" w:lineRule="auto"/>
              <w:ind w:firstLine="0"/>
              <w:rPr>
                <w:rFonts w:cs="Calibri"/>
              </w:rPr>
            </w:pPr>
            <w:r w:rsidRPr="00CB7613">
              <w:rPr>
                <w:rFonts w:cs="Calibri"/>
              </w:rPr>
              <w:t>I think everyone should get the vaccine so we can move on with our lives.</w:t>
            </w:r>
          </w:p>
        </w:tc>
      </w:tr>
      <w:tr w:rsidR="004D3002" w:rsidRPr="00CB7613" w14:paraId="0D70F1D4" w14:textId="14A1631B" w:rsidTr="003162C7">
        <w:trPr>
          <w:trHeight w:val="300"/>
        </w:trPr>
        <w:tc>
          <w:tcPr>
            <w:tcW w:w="9540" w:type="dxa"/>
            <w:tcBorders>
              <w:top w:val="nil"/>
              <w:left w:val="nil"/>
              <w:bottom w:val="nil"/>
              <w:right w:val="nil"/>
            </w:tcBorders>
            <w:vAlign w:val="center"/>
          </w:tcPr>
          <w:p w14:paraId="2D5A0516" w14:textId="0329974D" w:rsidR="004D3002" w:rsidRPr="00CB7613" w:rsidRDefault="004D3002" w:rsidP="004D3002">
            <w:pPr>
              <w:spacing w:line="240" w:lineRule="auto"/>
              <w:ind w:firstLine="0"/>
              <w:rPr>
                <w:rFonts w:cs="Calibri"/>
              </w:rPr>
            </w:pPr>
            <w:r w:rsidRPr="00CB7613">
              <w:rPr>
                <w:rFonts w:cs="Calibri"/>
              </w:rPr>
              <w:t>I think it is a personal choice</w:t>
            </w:r>
          </w:p>
        </w:tc>
      </w:tr>
      <w:tr w:rsidR="004D3002" w:rsidRPr="00CB7613" w14:paraId="246DD5FB" w14:textId="65E5E16E" w:rsidTr="003162C7">
        <w:trPr>
          <w:trHeight w:val="300"/>
        </w:trPr>
        <w:tc>
          <w:tcPr>
            <w:tcW w:w="9540" w:type="dxa"/>
            <w:tcBorders>
              <w:top w:val="nil"/>
              <w:left w:val="nil"/>
              <w:bottom w:val="nil"/>
              <w:right w:val="nil"/>
            </w:tcBorders>
            <w:vAlign w:val="center"/>
          </w:tcPr>
          <w:p w14:paraId="3C68F3C1" w14:textId="6D9E11C7" w:rsidR="004D3002" w:rsidRPr="00CB7613" w:rsidRDefault="004D3002" w:rsidP="004D3002">
            <w:pPr>
              <w:spacing w:line="240" w:lineRule="auto"/>
              <w:ind w:left="480" w:hanging="480"/>
              <w:rPr>
                <w:rFonts w:cs="Calibri"/>
              </w:rPr>
            </w:pPr>
            <w:r w:rsidRPr="00CB7613">
              <w:rPr>
                <w:rFonts w:cs="Calibri"/>
              </w:rPr>
              <w:t>I think it is only beneficial for health care workers and the elderly and immune compromised</w:t>
            </w:r>
          </w:p>
        </w:tc>
      </w:tr>
      <w:tr w:rsidR="004D3002" w:rsidRPr="00CB7613" w14:paraId="5A0B7264" w14:textId="1FA554F8" w:rsidTr="003162C7">
        <w:trPr>
          <w:trHeight w:val="300"/>
        </w:trPr>
        <w:tc>
          <w:tcPr>
            <w:tcW w:w="9540" w:type="dxa"/>
            <w:tcBorders>
              <w:top w:val="nil"/>
              <w:left w:val="nil"/>
              <w:bottom w:val="nil"/>
              <w:right w:val="nil"/>
            </w:tcBorders>
            <w:vAlign w:val="center"/>
          </w:tcPr>
          <w:p w14:paraId="6AD5F98E" w14:textId="641CF0F6" w:rsidR="004D3002" w:rsidRPr="00CB7613" w:rsidRDefault="004D3002" w:rsidP="004D3002">
            <w:pPr>
              <w:spacing w:line="240" w:lineRule="auto"/>
              <w:ind w:firstLine="0"/>
              <w:rPr>
                <w:rFonts w:cs="Calibri"/>
              </w:rPr>
            </w:pPr>
            <w:r w:rsidRPr="00CB7613">
              <w:rPr>
                <w:rFonts w:cs="Calibri"/>
              </w:rPr>
              <w:t>I think it should be a CHOICE by the individual</w:t>
            </w:r>
          </w:p>
        </w:tc>
      </w:tr>
      <w:tr w:rsidR="004D3002" w:rsidRPr="00CB7613" w14:paraId="56A566A7" w14:textId="4325A21A" w:rsidTr="003162C7">
        <w:trPr>
          <w:trHeight w:val="300"/>
        </w:trPr>
        <w:tc>
          <w:tcPr>
            <w:tcW w:w="9540" w:type="dxa"/>
            <w:tcBorders>
              <w:top w:val="nil"/>
              <w:left w:val="nil"/>
              <w:bottom w:val="nil"/>
              <w:right w:val="nil"/>
            </w:tcBorders>
            <w:vAlign w:val="center"/>
          </w:tcPr>
          <w:p w14:paraId="38FB05D9" w14:textId="4554ECE7" w:rsidR="004D3002" w:rsidRPr="00CB7613" w:rsidRDefault="004D3002" w:rsidP="004D3002">
            <w:pPr>
              <w:spacing w:line="240" w:lineRule="auto"/>
              <w:ind w:firstLine="0"/>
              <w:rPr>
                <w:rFonts w:cs="Calibri"/>
              </w:rPr>
            </w:pPr>
            <w:r w:rsidRPr="00CB7613">
              <w:rPr>
                <w:rFonts w:cs="Calibri"/>
              </w:rPr>
              <w:t>I think it should be peoples own decision not someone making you get the shot</w:t>
            </w:r>
          </w:p>
        </w:tc>
      </w:tr>
      <w:tr w:rsidR="004D3002" w:rsidRPr="00CB7613" w14:paraId="40F94AF9" w14:textId="2091D0D2" w:rsidTr="003162C7">
        <w:trPr>
          <w:trHeight w:val="300"/>
        </w:trPr>
        <w:tc>
          <w:tcPr>
            <w:tcW w:w="9540" w:type="dxa"/>
            <w:tcBorders>
              <w:top w:val="nil"/>
              <w:left w:val="nil"/>
              <w:bottom w:val="nil"/>
              <w:right w:val="nil"/>
            </w:tcBorders>
            <w:vAlign w:val="center"/>
          </w:tcPr>
          <w:p w14:paraId="77BB4862" w14:textId="66112418" w:rsidR="004D3002" w:rsidRPr="00CB7613" w:rsidRDefault="004D3002" w:rsidP="004D3002">
            <w:pPr>
              <w:spacing w:line="240" w:lineRule="auto"/>
              <w:ind w:firstLine="0"/>
              <w:rPr>
                <w:rFonts w:cs="Calibri"/>
              </w:rPr>
            </w:pPr>
            <w:r w:rsidRPr="00CB7613">
              <w:rPr>
                <w:rFonts w:cs="Calibri"/>
              </w:rPr>
              <w:t>I think it's one of the best ways to protect people from becoming deathly ill right now.</w:t>
            </w:r>
          </w:p>
        </w:tc>
      </w:tr>
      <w:tr w:rsidR="004D3002" w:rsidRPr="00CB7613" w14:paraId="25BE7BA6" w14:textId="7ACCA7DA" w:rsidTr="003162C7">
        <w:trPr>
          <w:trHeight w:val="300"/>
        </w:trPr>
        <w:tc>
          <w:tcPr>
            <w:tcW w:w="9540" w:type="dxa"/>
            <w:tcBorders>
              <w:top w:val="nil"/>
              <w:left w:val="nil"/>
              <w:bottom w:val="nil"/>
              <w:right w:val="nil"/>
            </w:tcBorders>
            <w:vAlign w:val="center"/>
          </w:tcPr>
          <w:p w14:paraId="58200200" w14:textId="3AA2A62E" w:rsidR="004D3002" w:rsidRPr="00CB7613" w:rsidRDefault="004D3002" w:rsidP="004D3002">
            <w:pPr>
              <w:spacing w:line="240" w:lineRule="auto"/>
              <w:ind w:firstLine="0"/>
              <w:rPr>
                <w:rFonts w:cs="Calibri"/>
              </w:rPr>
            </w:pPr>
            <w:r w:rsidRPr="00CB7613">
              <w:rPr>
                <w:rFonts w:cs="Calibri"/>
              </w:rPr>
              <w:t>I THINK IT'S ONE OF THE IMPORTANT STEPS OF STOPPING THIS PANDEMIC</w:t>
            </w:r>
          </w:p>
        </w:tc>
      </w:tr>
      <w:tr w:rsidR="004D3002" w:rsidRPr="00CB7613" w14:paraId="2EE4B66C" w14:textId="4636D1F6" w:rsidTr="003162C7">
        <w:trPr>
          <w:trHeight w:val="300"/>
        </w:trPr>
        <w:tc>
          <w:tcPr>
            <w:tcW w:w="9540" w:type="dxa"/>
            <w:tcBorders>
              <w:top w:val="nil"/>
              <w:left w:val="nil"/>
              <w:bottom w:val="nil"/>
              <w:right w:val="nil"/>
            </w:tcBorders>
            <w:vAlign w:val="center"/>
          </w:tcPr>
          <w:p w14:paraId="1A668C88" w14:textId="0CCDF70D" w:rsidR="004D3002" w:rsidRPr="00CB7613" w:rsidRDefault="004D3002" w:rsidP="004D3002">
            <w:pPr>
              <w:spacing w:line="240" w:lineRule="auto"/>
              <w:ind w:firstLine="0"/>
              <w:rPr>
                <w:rFonts w:cs="Calibri"/>
              </w:rPr>
            </w:pPr>
            <w:r w:rsidRPr="00CB7613">
              <w:rPr>
                <w:rFonts w:cs="Calibri"/>
              </w:rPr>
              <w:t xml:space="preserve">I think </w:t>
            </w:r>
            <w:proofErr w:type="spellStart"/>
            <w:r w:rsidRPr="00CB7613">
              <w:rPr>
                <w:rFonts w:cs="Calibri"/>
              </w:rPr>
              <w:t>its</w:t>
            </w:r>
            <w:proofErr w:type="spellEnd"/>
            <w:r w:rsidRPr="00CB7613">
              <w:rPr>
                <w:rFonts w:cs="Calibri"/>
              </w:rPr>
              <w:t xml:space="preserve"> worth it</w:t>
            </w:r>
          </w:p>
        </w:tc>
      </w:tr>
      <w:tr w:rsidR="004D3002" w:rsidRPr="00CB7613" w14:paraId="5253613D" w14:textId="7B773C13" w:rsidTr="003162C7">
        <w:trPr>
          <w:trHeight w:val="300"/>
        </w:trPr>
        <w:tc>
          <w:tcPr>
            <w:tcW w:w="9540" w:type="dxa"/>
            <w:tcBorders>
              <w:top w:val="nil"/>
              <w:left w:val="nil"/>
              <w:bottom w:val="nil"/>
              <w:right w:val="nil"/>
            </w:tcBorders>
            <w:vAlign w:val="center"/>
          </w:tcPr>
          <w:p w14:paraId="7EDC5F93" w14:textId="548B5403" w:rsidR="004D3002" w:rsidRPr="00CB7613" w:rsidRDefault="004D3002" w:rsidP="004D3002">
            <w:pPr>
              <w:spacing w:line="240" w:lineRule="auto"/>
              <w:ind w:firstLine="0"/>
              <w:rPr>
                <w:rFonts w:cs="Calibri"/>
              </w:rPr>
            </w:pPr>
            <w:r w:rsidRPr="00CB7613">
              <w:rPr>
                <w:rFonts w:cs="Calibri"/>
              </w:rPr>
              <w:t>I think that is how we are going to get the infection rate to nil.</w:t>
            </w:r>
          </w:p>
        </w:tc>
      </w:tr>
      <w:tr w:rsidR="004D3002" w:rsidRPr="00CB7613" w14:paraId="74E4F019" w14:textId="215CABBE" w:rsidTr="003162C7">
        <w:trPr>
          <w:trHeight w:val="300"/>
        </w:trPr>
        <w:tc>
          <w:tcPr>
            <w:tcW w:w="9540" w:type="dxa"/>
            <w:tcBorders>
              <w:top w:val="nil"/>
              <w:left w:val="nil"/>
              <w:bottom w:val="nil"/>
              <w:right w:val="nil"/>
            </w:tcBorders>
            <w:vAlign w:val="center"/>
          </w:tcPr>
          <w:p w14:paraId="64CD0638" w14:textId="0022C9F7" w:rsidR="004D3002" w:rsidRPr="00CB7613" w:rsidRDefault="004D3002" w:rsidP="004D3002">
            <w:pPr>
              <w:spacing w:line="240" w:lineRule="auto"/>
              <w:ind w:firstLine="0"/>
              <w:rPr>
                <w:rFonts w:cs="Calibri"/>
              </w:rPr>
            </w:pPr>
            <w:r w:rsidRPr="00CB7613">
              <w:rPr>
                <w:rFonts w:cs="Calibri"/>
              </w:rPr>
              <w:t>I understand how infectious diseases and vaccinations work</w:t>
            </w:r>
          </w:p>
        </w:tc>
      </w:tr>
      <w:tr w:rsidR="004D3002" w:rsidRPr="00CB7613" w14:paraId="3EB0B5FB" w14:textId="3530BCFD" w:rsidTr="003162C7">
        <w:trPr>
          <w:trHeight w:val="300"/>
        </w:trPr>
        <w:tc>
          <w:tcPr>
            <w:tcW w:w="9540" w:type="dxa"/>
            <w:tcBorders>
              <w:top w:val="nil"/>
              <w:left w:val="nil"/>
              <w:bottom w:val="nil"/>
              <w:right w:val="nil"/>
            </w:tcBorders>
            <w:vAlign w:val="center"/>
          </w:tcPr>
          <w:p w14:paraId="17235CF2" w14:textId="51AAB829" w:rsidR="004D3002" w:rsidRPr="00CB7613" w:rsidRDefault="004D3002" w:rsidP="004D3002">
            <w:pPr>
              <w:spacing w:line="240" w:lineRule="auto"/>
              <w:ind w:firstLine="0"/>
              <w:rPr>
                <w:rFonts w:cs="Calibri"/>
              </w:rPr>
            </w:pPr>
            <w:r w:rsidRPr="00CB7613">
              <w:rPr>
                <w:rFonts w:cs="Calibri"/>
              </w:rPr>
              <w:t>I was sick for days after the vaccination and still got COVID.</w:t>
            </w:r>
          </w:p>
        </w:tc>
      </w:tr>
      <w:tr w:rsidR="004D3002" w:rsidRPr="00CB7613" w14:paraId="2BEB8ED0" w14:textId="4DE3B088" w:rsidTr="003162C7">
        <w:trPr>
          <w:trHeight w:val="300"/>
        </w:trPr>
        <w:tc>
          <w:tcPr>
            <w:tcW w:w="9540" w:type="dxa"/>
            <w:tcBorders>
              <w:top w:val="nil"/>
              <w:left w:val="nil"/>
              <w:bottom w:val="nil"/>
              <w:right w:val="nil"/>
            </w:tcBorders>
            <w:vAlign w:val="center"/>
          </w:tcPr>
          <w:p w14:paraId="6E9D9A1E" w14:textId="1D67D5EA" w:rsidR="004D3002" w:rsidRPr="00CB7613" w:rsidRDefault="004D3002" w:rsidP="004D3002">
            <w:pPr>
              <w:spacing w:line="240" w:lineRule="auto"/>
              <w:ind w:firstLine="0"/>
              <w:rPr>
                <w:rFonts w:cs="Calibri"/>
              </w:rPr>
            </w:pPr>
            <w:r w:rsidRPr="00CB7613">
              <w:rPr>
                <w:rFonts w:cs="Calibri"/>
              </w:rPr>
              <w:t>I would recommend the vaccine to someone who is at a high risk of severe symptoms related to COVID 19, like someone who is elderly or has underlying health conditions.</w:t>
            </w:r>
          </w:p>
        </w:tc>
      </w:tr>
      <w:tr w:rsidR="004D3002" w:rsidRPr="00CB7613" w14:paraId="7DC7E2C8" w14:textId="5C5124E7" w:rsidTr="003162C7">
        <w:trPr>
          <w:trHeight w:val="300"/>
        </w:trPr>
        <w:tc>
          <w:tcPr>
            <w:tcW w:w="9540" w:type="dxa"/>
            <w:tcBorders>
              <w:top w:val="nil"/>
              <w:left w:val="nil"/>
              <w:bottom w:val="nil"/>
              <w:right w:val="nil"/>
            </w:tcBorders>
            <w:vAlign w:val="center"/>
          </w:tcPr>
          <w:p w14:paraId="270005C8" w14:textId="33862BC7" w:rsidR="004D3002" w:rsidRPr="00CB7613" w:rsidRDefault="004D3002" w:rsidP="004D3002">
            <w:pPr>
              <w:spacing w:line="240" w:lineRule="auto"/>
              <w:ind w:left="480" w:hanging="480"/>
              <w:rPr>
                <w:rFonts w:cs="Calibri"/>
              </w:rPr>
            </w:pPr>
            <w:r w:rsidRPr="00CB7613">
              <w:rPr>
                <w:rFonts w:cs="Calibri"/>
              </w:rPr>
              <w:t>I would recommend to overweight people or people with breathing diseases. I would recommend healthy individuals to stay away from the poison.</w:t>
            </w:r>
          </w:p>
        </w:tc>
      </w:tr>
      <w:tr w:rsidR="004D3002" w:rsidRPr="00CB7613" w14:paraId="5C007DBB" w14:textId="5A2071DB" w:rsidTr="003162C7">
        <w:trPr>
          <w:trHeight w:val="300"/>
        </w:trPr>
        <w:tc>
          <w:tcPr>
            <w:tcW w:w="9540" w:type="dxa"/>
            <w:tcBorders>
              <w:top w:val="nil"/>
              <w:left w:val="nil"/>
              <w:bottom w:val="nil"/>
              <w:right w:val="nil"/>
            </w:tcBorders>
            <w:vAlign w:val="center"/>
          </w:tcPr>
          <w:p w14:paraId="438F99AD" w14:textId="3D4A4CDB" w:rsidR="004D3002" w:rsidRPr="00CB7613" w:rsidRDefault="004D3002" w:rsidP="004D3002">
            <w:pPr>
              <w:spacing w:line="240" w:lineRule="auto"/>
              <w:ind w:firstLine="0"/>
              <w:rPr>
                <w:rFonts w:cs="Calibri"/>
              </w:rPr>
            </w:pPr>
            <w:r w:rsidRPr="00CB7613">
              <w:rPr>
                <w:rFonts w:cs="Calibri"/>
              </w:rPr>
              <w:t>I'm a health care professional who understands the importance.</w:t>
            </w:r>
          </w:p>
        </w:tc>
      </w:tr>
      <w:tr w:rsidR="004D3002" w:rsidRPr="00CB7613" w14:paraId="3F4CEDD0" w14:textId="34E04FD4" w:rsidTr="003162C7">
        <w:trPr>
          <w:trHeight w:val="300"/>
        </w:trPr>
        <w:tc>
          <w:tcPr>
            <w:tcW w:w="9540" w:type="dxa"/>
            <w:tcBorders>
              <w:top w:val="nil"/>
              <w:left w:val="nil"/>
              <w:bottom w:val="nil"/>
              <w:right w:val="nil"/>
            </w:tcBorders>
            <w:vAlign w:val="center"/>
          </w:tcPr>
          <w:p w14:paraId="0934994B" w14:textId="6673460C" w:rsidR="004D3002" w:rsidRPr="00CB7613" w:rsidRDefault="004D3002" w:rsidP="004D3002">
            <w:pPr>
              <w:spacing w:line="240" w:lineRule="auto"/>
              <w:ind w:firstLine="0"/>
              <w:rPr>
                <w:rFonts w:cs="Calibri"/>
              </w:rPr>
            </w:pPr>
            <w:r w:rsidRPr="00CB7613">
              <w:rPr>
                <w:rFonts w:cs="Calibri"/>
              </w:rPr>
              <w:t>It is a choice</w:t>
            </w:r>
          </w:p>
        </w:tc>
      </w:tr>
      <w:tr w:rsidR="004D3002" w:rsidRPr="00CB7613" w14:paraId="57993B78" w14:textId="6636E166" w:rsidTr="003162C7">
        <w:trPr>
          <w:trHeight w:val="300"/>
        </w:trPr>
        <w:tc>
          <w:tcPr>
            <w:tcW w:w="9540" w:type="dxa"/>
            <w:tcBorders>
              <w:top w:val="nil"/>
              <w:left w:val="nil"/>
              <w:bottom w:val="nil"/>
              <w:right w:val="nil"/>
            </w:tcBorders>
            <w:vAlign w:val="center"/>
          </w:tcPr>
          <w:p w14:paraId="7BA79EFB" w14:textId="6F53280D" w:rsidR="004D3002" w:rsidRPr="00CB7613" w:rsidRDefault="004D3002" w:rsidP="004D3002">
            <w:pPr>
              <w:spacing w:line="240" w:lineRule="auto"/>
              <w:ind w:firstLine="0"/>
              <w:rPr>
                <w:rFonts w:cs="Calibri"/>
              </w:rPr>
            </w:pPr>
            <w:r w:rsidRPr="00CB7613">
              <w:rPr>
                <w:rFonts w:cs="Calibri"/>
              </w:rPr>
              <w:t>It is a personal choice- I encourage education and personal decision to take or not take.</w:t>
            </w:r>
          </w:p>
        </w:tc>
      </w:tr>
      <w:tr w:rsidR="004D3002" w:rsidRPr="00CB7613" w14:paraId="03EA4DA7" w14:textId="0076F68A" w:rsidTr="003162C7">
        <w:trPr>
          <w:trHeight w:val="300"/>
        </w:trPr>
        <w:tc>
          <w:tcPr>
            <w:tcW w:w="9540" w:type="dxa"/>
            <w:tcBorders>
              <w:top w:val="nil"/>
              <w:left w:val="nil"/>
              <w:bottom w:val="nil"/>
              <w:right w:val="nil"/>
            </w:tcBorders>
            <w:vAlign w:val="center"/>
          </w:tcPr>
          <w:p w14:paraId="552651B9" w14:textId="643477ED" w:rsidR="004D3002" w:rsidRPr="00CB7613" w:rsidRDefault="004D3002" w:rsidP="004D3002">
            <w:pPr>
              <w:spacing w:line="240" w:lineRule="auto"/>
              <w:ind w:firstLine="0"/>
              <w:rPr>
                <w:rFonts w:cs="Calibri"/>
              </w:rPr>
            </w:pPr>
            <w:r w:rsidRPr="00CB7613">
              <w:rPr>
                <w:rFonts w:cs="Calibri"/>
              </w:rPr>
              <w:t>It is personal choice</w:t>
            </w:r>
          </w:p>
        </w:tc>
      </w:tr>
      <w:tr w:rsidR="004D3002" w:rsidRPr="00CB7613" w14:paraId="37ADF7E7" w14:textId="4C6CBE24" w:rsidTr="003162C7">
        <w:trPr>
          <w:trHeight w:val="300"/>
        </w:trPr>
        <w:tc>
          <w:tcPr>
            <w:tcW w:w="9540" w:type="dxa"/>
            <w:tcBorders>
              <w:top w:val="nil"/>
              <w:left w:val="nil"/>
              <w:bottom w:val="nil"/>
              <w:right w:val="nil"/>
            </w:tcBorders>
            <w:vAlign w:val="center"/>
          </w:tcPr>
          <w:p w14:paraId="20491785" w14:textId="4BE9AD04" w:rsidR="004D3002" w:rsidRPr="00CB7613" w:rsidRDefault="004D3002" w:rsidP="004D3002">
            <w:pPr>
              <w:spacing w:line="240" w:lineRule="auto"/>
              <w:ind w:firstLine="0"/>
              <w:rPr>
                <w:rFonts w:cs="Calibri"/>
              </w:rPr>
            </w:pPr>
            <w:r w:rsidRPr="00CB7613">
              <w:rPr>
                <w:rFonts w:cs="Calibri"/>
              </w:rPr>
              <w:t>It is safe and effective</w:t>
            </w:r>
          </w:p>
        </w:tc>
      </w:tr>
      <w:tr w:rsidR="004D3002" w:rsidRPr="00CB7613" w14:paraId="2EA62DFE" w14:textId="2686298F" w:rsidTr="003162C7">
        <w:trPr>
          <w:trHeight w:val="300"/>
        </w:trPr>
        <w:tc>
          <w:tcPr>
            <w:tcW w:w="9540" w:type="dxa"/>
            <w:tcBorders>
              <w:top w:val="nil"/>
              <w:left w:val="nil"/>
              <w:bottom w:val="nil"/>
              <w:right w:val="nil"/>
            </w:tcBorders>
            <w:vAlign w:val="center"/>
          </w:tcPr>
          <w:p w14:paraId="5C630450" w14:textId="5E9F5E33" w:rsidR="004D3002" w:rsidRPr="00CB7613" w:rsidRDefault="004D3002" w:rsidP="004D3002">
            <w:pPr>
              <w:spacing w:line="240" w:lineRule="auto"/>
              <w:ind w:firstLine="0"/>
              <w:rPr>
                <w:rFonts w:cs="Calibri"/>
              </w:rPr>
            </w:pPr>
            <w:r w:rsidRPr="00CB7613">
              <w:rPr>
                <w:rFonts w:cs="Calibri"/>
              </w:rPr>
              <w:t>It is the best way to get back to normal</w:t>
            </w:r>
          </w:p>
        </w:tc>
      </w:tr>
      <w:tr w:rsidR="004D3002" w:rsidRPr="00CB7613" w14:paraId="442E4A94" w14:textId="5408BEB6" w:rsidTr="003162C7">
        <w:trPr>
          <w:trHeight w:val="300"/>
        </w:trPr>
        <w:tc>
          <w:tcPr>
            <w:tcW w:w="9540" w:type="dxa"/>
            <w:tcBorders>
              <w:top w:val="nil"/>
              <w:left w:val="nil"/>
              <w:bottom w:val="nil"/>
              <w:right w:val="nil"/>
            </w:tcBorders>
            <w:vAlign w:val="center"/>
          </w:tcPr>
          <w:p w14:paraId="471A9370" w14:textId="22EDAC03" w:rsidR="004D3002" w:rsidRPr="00CB7613" w:rsidRDefault="004D3002" w:rsidP="004D3002">
            <w:pPr>
              <w:spacing w:line="240" w:lineRule="auto"/>
              <w:ind w:firstLine="0"/>
              <w:rPr>
                <w:rFonts w:cs="Calibri"/>
              </w:rPr>
            </w:pPr>
            <w:r w:rsidRPr="00CB7613">
              <w:rPr>
                <w:rFonts w:cs="Calibri"/>
              </w:rPr>
              <w:t>It is the only way to end, or at least control, this disease.</w:t>
            </w:r>
          </w:p>
        </w:tc>
      </w:tr>
      <w:tr w:rsidR="004D3002" w:rsidRPr="00CB7613" w14:paraId="0640AA1A" w14:textId="4A529882" w:rsidTr="003162C7">
        <w:trPr>
          <w:trHeight w:val="300"/>
        </w:trPr>
        <w:tc>
          <w:tcPr>
            <w:tcW w:w="9540" w:type="dxa"/>
            <w:tcBorders>
              <w:top w:val="nil"/>
              <w:left w:val="nil"/>
              <w:bottom w:val="nil"/>
              <w:right w:val="nil"/>
            </w:tcBorders>
            <w:vAlign w:val="center"/>
          </w:tcPr>
          <w:p w14:paraId="013E2AC3" w14:textId="12ECAEA2" w:rsidR="004D3002" w:rsidRPr="00CB7613" w:rsidRDefault="004D3002" w:rsidP="004D3002">
            <w:pPr>
              <w:spacing w:line="240" w:lineRule="auto"/>
              <w:ind w:firstLine="0"/>
              <w:rPr>
                <w:rFonts w:cs="Calibri"/>
              </w:rPr>
            </w:pPr>
            <w:r w:rsidRPr="00CB7613">
              <w:rPr>
                <w:rFonts w:cs="Calibri"/>
              </w:rPr>
              <w:t>It is the right thing to do for yourself, your family, community and its members</w:t>
            </w:r>
          </w:p>
        </w:tc>
      </w:tr>
      <w:tr w:rsidR="004D3002" w:rsidRPr="00CB7613" w14:paraId="4AA5F0DC" w14:textId="02634875" w:rsidTr="003162C7">
        <w:trPr>
          <w:trHeight w:val="300"/>
        </w:trPr>
        <w:tc>
          <w:tcPr>
            <w:tcW w:w="9540" w:type="dxa"/>
            <w:tcBorders>
              <w:top w:val="nil"/>
              <w:left w:val="nil"/>
              <w:bottom w:val="nil"/>
              <w:right w:val="nil"/>
            </w:tcBorders>
            <w:vAlign w:val="center"/>
          </w:tcPr>
          <w:p w14:paraId="53C2991D" w14:textId="1CF43187" w:rsidR="004D3002" w:rsidRPr="00CB7613" w:rsidRDefault="004D3002" w:rsidP="004D3002">
            <w:pPr>
              <w:spacing w:line="240" w:lineRule="auto"/>
              <w:ind w:firstLine="0"/>
              <w:rPr>
                <w:rFonts w:cs="Calibri"/>
              </w:rPr>
            </w:pPr>
            <w:r w:rsidRPr="00CB7613">
              <w:rPr>
                <w:rFonts w:cs="Calibri"/>
              </w:rPr>
              <w:t>It just makes sense to</w:t>
            </w:r>
          </w:p>
        </w:tc>
      </w:tr>
      <w:tr w:rsidR="004D3002" w:rsidRPr="00CB7613" w14:paraId="6BAF4FD0" w14:textId="121D3B15" w:rsidTr="003162C7">
        <w:trPr>
          <w:trHeight w:val="300"/>
        </w:trPr>
        <w:tc>
          <w:tcPr>
            <w:tcW w:w="9540" w:type="dxa"/>
            <w:tcBorders>
              <w:top w:val="nil"/>
              <w:left w:val="nil"/>
              <w:bottom w:val="nil"/>
              <w:right w:val="nil"/>
            </w:tcBorders>
            <w:vAlign w:val="center"/>
          </w:tcPr>
          <w:p w14:paraId="5A531ED6" w14:textId="5F1CD61E" w:rsidR="004D3002" w:rsidRPr="00CB7613" w:rsidRDefault="004D3002" w:rsidP="004D3002">
            <w:pPr>
              <w:spacing w:line="240" w:lineRule="auto"/>
              <w:ind w:firstLine="0"/>
              <w:rPr>
                <w:rFonts w:cs="Calibri"/>
              </w:rPr>
            </w:pPr>
            <w:r w:rsidRPr="00CB7613">
              <w:rPr>
                <w:rFonts w:cs="Calibri"/>
              </w:rPr>
              <w:t>It keeps us all safe</w:t>
            </w:r>
          </w:p>
        </w:tc>
      </w:tr>
      <w:tr w:rsidR="004D3002" w:rsidRPr="00CB7613" w14:paraId="6C684081" w14:textId="4B78D7E3" w:rsidTr="003162C7">
        <w:trPr>
          <w:trHeight w:val="300"/>
        </w:trPr>
        <w:tc>
          <w:tcPr>
            <w:tcW w:w="9540" w:type="dxa"/>
            <w:tcBorders>
              <w:top w:val="nil"/>
              <w:left w:val="nil"/>
              <w:bottom w:val="nil"/>
              <w:right w:val="nil"/>
            </w:tcBorders>
            <w:vAlign w:val="center"/>
          </w:tcPr>
          <w:p w14:paraId="777F54CB" w14:textId="704F2113" w:rsidR="004D3002" w:rsidRPr="00CB7613" w:rsidRDefault="004D3002" w:rsidP="004D3002">
            <w:pPr>
              <w:spacing w:line="240" w:lineRule="auto"/>
              <w:ind w:firstLine="0"/>
              <w:rPr>
                <w:rFonts w:cs="Calibri"/>
              </w:rPr>
            </w:pPr>
            <w:r w:rsidRPr="00CB7613">
              <w:rPr>
                <w:rFonts w:cs="Calibri"/>
              </w:rPr>
              <w:t xml:space="preserve">It made me extremely </w:t>
            </w:r>
            <w:proofErr w:type="gramStart"/>
            <w:r w:rsidRPr="00CB7613">
              <w:rPr>
                <w:rFonts w:cs="Calibri"/>
              </w:rPr>
              <w:t>sick</w:t>
            </w:r>
            <w:proofErr w:type="gramEnd"/>
            <w:r w:rsidRPr="00CB7613">
              <w:rPr>
                <w:rFonts w:cs="Calibri"/>
              </w:rPr>
              <w:t xml:space="preserve"> and I missed over 2 weeks (combined) work because of it.</w:t>
            </w:r>
          </w:p>
        </w:tc>
      </w:tr>
      <w:tr w:rsidR="004D3002" w:rsidRPr="00CB7613" w14:paraId="7E58DA49" w14:textId="672A7E37" w:rsidTr="003162C7">
        <w:trPr>
          <w:trHeight w:val="300"/>
        </w:trPr>
        <w:tc>
          <w:tcPr>
            <w:tcW w:w="9540" w:type="dxa"/>
            <w:tcBorders>
              <w:top w:val="nil"/>
              <w:left w:val="nil"/>
              <w:bottom w:val="nil"/>
              <w:right w:val="nil"/>
            </w:tcBorders>
            <w:vAlign w:val="center"/>
          </w:tcPr>
          <w:p w14:paraId="4724E12D" w14:textId="26B4D07D" w:rsidR="004D3002" w:rsidRPr="00CB7613" w:rsidRDefault="004D3002" w:rsidP="004D3002">
            <w:pPr>
              <w:spacing w:line="240" w:lineRule="auto"/>
              <w:ind w:firstLine="0"/>
              <w:rPr>
                <w:rFonts w:cs="Calibri"/>
              </w:rPr>
            </w:pPr>
            <w:r w:rsidRPr="00CB7613">
              <w:rPr>
                <w:rFonts w:cs="Calibri"/>
              </w:rPr>
              <w:t>It prevents serious illness and lung damage</w:t>
            </w:r>
          </w:p>
        </w:tc>
      </w:tr>
      <w:tr w:rsidR="004D3002" w:rsidRPr="00CB7613" w14:paraId="1913B64C" w14:textId="0FA99CA1" w:rsidTr="003162C7">
        <w:trPr>
          <w:trHeight w:val="300"/>
        </w:trPr>
        <w:tc>
          <w:tcPr>
            <w:tcW w:w="9540" w:type="dxa"/>
            <w:tcBorders>
              <w:top w:val="nil"/>
              <w:left w:val="nil"/>
              <w:bottom w:val="nil"/>
              <w:right w:val="nil"/>
            </w:tcBorders>
            <w:vAlign w:val="center"/>
          </w:tcPr>
          <w:p w14:paraId="577B2A35" w14:textId="01AF052F" w:rsidR="004D3002" w:rsidRPr="00CB7613" w:rsidRDefault="004D3002" w:rsidP="004D3002">
            <w:pPr>
              <w:spacing w:line="240" w:lineRule="auto"/>
              <w:ind w:firstLine="0"/>
              <w:rPr>
                <w:rFonts w:cs="Calibri"/>
              </w:rPr>
            </w:pPr>
            <w:r w:rsidRPr="00CB7613">
              <w:rPr>
                <w:rFonts w:cs="Calibri"/>
              </w:rPr>
              <w:t>It seems to be working</w:t>
            </w:r>
          </w:p>
        </w:tc>
      </w:tr>
      <w:tr w:rsidR="004D3002" w:rsidRPr="00CB7613" w14:paraId="57978708" w14:textId="171BFF36" w:rsidTr="003162C7">
        <w:trPr>
          <w:trHeight w:val="300"/>
        </w:trPr>
        <w:tc>
          <w:tcPr>
            <w:tcW w:w="9540" w:type="dxa"/>
            <w:tcBorders>
              <w:top w:val="nil"/>
              <w:left w:val="nil"/>
              <w:bottom w:val="nil"/>
              <w:right w:val="nil"/>
            </w:tcBorders>
            <w:vAlign w:val="center"/>
          </w:tcPr>
          <w:p w14:paraId="218C9BD5" w14:textId="32669146" w:rsidR="004D3002" w:rsidRPr="00CB7613" w:rsidRDefault="004D3002" w:rsidP="004D3002">
            <w:pPr>
              <w:spacing w:line="240" w:lineRule="auto"/>
              <w:ind w:firstLine="0"/>
              <w:rPr>
                <w:rFonts w:cs="Calibri"/>
              </w:rPr>
            </w:pPr>
            <w:r w:rsidRPr="00CB7613">
              <w:rPr>
                <w:rFonts w:cs="Calibri"/>
              </w:rPr>
              <w:t>It's their choice</w:t>
            </w:r>
          </w:p>
        </w:tc>
      </w:tr>
      <w:tr w:rsidR="004D3002" w:rsidRPr="00CB7613" w14:paraId="2BFFCD42" w14:textId="424C9F95" w:rsidTr="003162C7">
        <w:trPr>
          <w:trHeight w:val="300"/>
        </w:trPr>
        <w:tc>
          <w:tcPr>
            <w:tcW w:w="9540" w:type="dxa"/>
            <w:tcBorders>
              <w:top w:val="nil"/>
              <w:left w:val="nil"/>
              <w:bottom w:val="nil"/>
              <w:right w:val="nil"/>
            </w:tcBorders>
            <w:vAlign w:val="center"/>
          </w:tcPr>
          <w:p w14:paraId="17632B55" w14:textId="23E002ED" w:rsidR="004D3002" w:rsidRPr="00CB7613" w:rsidRDefault="004D3002" w:rsidP="004D3002">
            <w:pPr>
              <w:spacing w:line="240" w:lineRule="auto"/>
              <w:ind w:firstLine="0"/>
              <w:rPr>
                <w:rFonts w:cs="Calibri"/>
              </w:rPr>
            </w:pPr>
            <w:r w:rsidRPr="00CB7613">
              <w:rPr>
                <w:rFonts w:cs="Calibri"/>
              </w:rPr>
              <w:t>It’s every person’s decision and I’m tired of people being judged for it.</w:t>
            </w:r>
          </w:p>
        </w:tc>
      </w:tr>
      <w:tr w:rsidR="004D3002" w:rsidRPr="00CB7613" w14:paraId="75861862" w14:textId="375483D7" w:rsidTr="003162C7">
        <w:trPr>
          <w:trHeight w:val="300"/>
        </w:trPr>
        <w:tc>
          <w:tcPr>
            <w:tcW w:w="9540" w:type="dxa"/>
            <w:tcBorders>
              <w:top w:val="nil"/>
              <w:left w:val="nil"/>
              <w:bottom w:val="nil"/>
              <w:right w:val="nil"/>
            </w:tcBorders>
            <w:vAlign w:val="center"/>
          </w:tcPr>
          <w:p w14:paraId="29C2CDC8" w14:textId="63DCF611" w:rsidR="004D3002" w:rsidRPr="00CB7613" w:rsidRDefault="004D3002" w:rsidP="004D3002">
            <w:pPr>
              <w:spacing w:line="240" w:lineRule="auto"/>
              <w:ind w:left="480" w:hanging="480"/>
              <w:rPr>
                <w:rFonts w:cs="Calibri"/>
              </w:rPr>
            </w:pPr>
            <w:r w:rsidRPr="00CB7613">
              <w:rPr>
                <w:rFonts w:cs="Calibri"/>
              </w:rPr>
              <w:t>It’s still too new and not studied enough to push it in people.  I don’t feel comfortable recommending it.  I have known people with serious side effects from the vaccine.</w:t>
            </w:r>
          </w:p>
        </w:tc>
      </w:tr>
      <w:tr w:rsidR="004D3002" w:rsidRPr="00CB7613" w14:paraId="63877C8B" w14:textId="20744EF8" w:rsidTr="003162C7">
        <w:trPr>
          <w:trHeight w:val="300"/>
        </w:trPr>
        <w:tc>
          <w:tcPr>
            <w:tcW w:w="9540" w:type="dxa"/>
            <w:tcBorders>
              <w:top w:val="nil"/>
              <w:left w:val="nil"/>
              <w:bottom w:val="nil"/>
              <w:right w:val="nil"/>
            </w:tcBorders>
            <w:vAlign w:val="center"/>
          </w:tcPr>
          <w:p w14:paraId="6B05C2CE" w14:textId="2ED8DE51" w:rsidR="004D3002" w:rsidRPr="00CB7613" w:rsidRDefault="004D3002" w:rsidP="004D3002">
            <w:pPr>
              <w:spacing w:line="240" w:lineRule="auto"/>
              <w:ind w:firstLine="0"/>
              <w:rPr>
                <w:rFonts w:cs="Calibri"/>
              </w:rPr>
            </w:pPr>
            <w:r w:rsidRPr="00CB7613">
              <w:rPr>
                <w:rFonts w:cs="Calibri"/>
              </w:rPr>
              <w:t>It’s their personal choice.  Not mine to push on them</w:t>
            </w:r>
          </w:p>
        </w:tc>
      </w:tr>
      <w:tr w:rsidR="004D3002" w:rsidRPr="00CB7613" w14:paraId="650568AE" w14:textId="43BF49F1" w:rsidTr="003162C7">
        <w:trPr>
          <w:trHeight w:val="300"/>
        </w:trPr>
        <w:tc>
          <w:tcPr>
            <w:tcW w:w="9540" w:type="dxa"/>
            <w:tcBorders>
              <w:top w:val="nil"/>
              <w:left w:val="nil"/>
              <w:bottom w:val="nil"/>
              <w:right w:val="nil"/>
            </w:tcBorders>
            <w:vAlign w:val="center"/>
          </w:tcPr>
          <w:p w14:paraId="12B75783" w14:textId="50D591BB" w:rsidR="004D3002" w:rsidRPr="00CB7613" w:rsidRDefault="004D3002" w:rsidP="004D3002">
            <w:pPr>
              <w:spacing w:line="240" w:lineRule="auto"/>
              <w:ind w:firstLine="0"/>
              <w:rPr>
                <w:rFonts w:cs="Calibri"/>
              </w:rPr>
            </w:pPr>
            <w:r w:rsidRPr="00CB7613">
              <w:rPr>
                <w:rFonts w:cs="Calibri"/>
              </w:rPr>
              <w:t>Its everyone choice</w:t>
            </w:r>
          </w:p>
        </w:tc>
      </w:tr>
      <w:tr w:rsidR="004D3002" w:rsidRPr="00CB7613" w14:paraId="62958170" w14:textId="7167E175" w:rsidTr="003162C7">
        <w:trPr>
          <w:trHeight w:val="300"/>
        </w:trPr>
        <w:tc>
          <w:tcPr>
            <w:tcW w:w="9540" w:type="dxa"/>
            <w:tcBorders>
              <w:top w:val="nil"/>
              <w:left w:val="nil"/>
              <w:bottom w:val="nil"/>
              <w:right w:val="nil"/>
            </w:tcBorders>
            <w:vAlign w:val="center"/>
          </w:tcPr>
          <w:p w14:paraId="2FD28696" w14:textId="2C4497A4" w:rsidR="004D3002" w:rsidRPr="00CB7613" w:rsidRDefault="004D3002" w:rsidP="004D3002">
            <w:pPr>
              <w:spacing w:line="240" w:lineRule="auto"/>
              <w:ind w:firstLine="0"/>
              <w:rPr>
                <w:rFonts w:cs="Calibri"/>
              </w:rPr>
            </w:pPr>
            <w:r w:rsidRPr="00CB7613">
              <w:rPr>
                <w:rFonts w:cs="Calibri"/>
              </w:rPr>
              <w:t>Likely</w:t>
            </w:r>
          </w:p>
        </w:tc>
      </w:tr>
      <w:tr w:rsidR="004D3002" w:rsidRPr="00CB7613" w14:paraId="0A5609A4" w14:textId="60D76A3D" w:rsidTr="003162C7">
        <w:trPr>
          <w:trHeight w:val="300"/>
        </w:trPr>
        <w:tc>
          <w:tcPr>
            <w:tcW w:w="9540" w:type="dxa"/>
            <w:tcBorders>
              <w:top w:val="nil"/>
              <w:left w:val="nil"/>
              <w:bottom w:val="nil"/>
              <w:right w:val="nil"/>
            </w:tcBorders>
            <w:vAlign w:val="center"/>
          </w:tcPr>
          <w:p w14:paraId="5F1FC901" w14:textId="5E7A26D9" w:rsidR="004D3002" w:rsidRPr="00CB7613" w:rsidRDefault="004D3002" w:rsidP="004D3002">
            <w:pPr>
              <w:spacing w:line="240" w:lineRule="auto"/>
              <w:ind w:firstLine="0"/>
              <w:rPr>
                <w:rFonts w:cs="Calibri"/>
              </w:rPr>
            </w:pPr>
            <w:r w:rsidRPr="00CB7613">
              <w:rPr>
                <w:rFonts w:cs="Calibri"/>
              </w:rPr>
              <w:lastRenderedPageBreak/>
              <w:t>LIVING A HEALTHY LIFESTYLE CAN MAKE A BIGGER DIFFERANCE THEN A SHOT.</w:t>
            </w:r>
          </w:p>
        </w:tc>
      </w:tr>
      <w:tr w:rsidR="004D3002" w:rsidRPr="00CB7613" w14:paraId="44E31091" w14:textId="1C989629" w:rsidTr="003162C7">
        <w:trPr>
          <w:trHeight w:val="300"/>
        </w:trPr>
        <w:tc>
          <w:tcPr>
            <w:tcW w:w="9540" w:type="dxa"/>
            <w:tcBorders>
              <w:top w:val="nil"/>
              <w:left w:val="nil"/>
              <w:bottom w:val="nil"/>
              <w:right w:val="nil"/>
            </w:tcBorders>
            <w:vAlign w:val="center"/>
          </w:tcPr>
          <w:p w14:paraId="0163299D" w14:textId="0F313C7C" w:rsidR="004D3002" w:rsidRPr="00CB7613" w:rsidRDefault="004D3002" w:rsidP="004D3002">
            <w:pPr>
              <w:spacing w:line="240" w:lineRule="auto"/>
              <w:ind w:firstLine="0"/>
              <w:rPr>
                <w:rFonts w:cs="Calibri"/>
              </w:rPr>
            </w:pPr>
            <w:r w:rsidRPr="00CB7613">
              <w:rPr>
                <w:rFonts w:cs="Calibri"/>
              </w:rPr>
              <w:t>Most responsible thing to do not for yourself but those you love</w:t>
            </w:r>
          </w:p>
        </w:tc>
      </w:tr>
      <w:tr w:rsidR="004D3002" w:rsidRPr="00CB7613" w14:paraId="070E0FED" w14:textId="7F8F11D5" w:rsidTr="003162C7">
        <w:trPr>
          <w:trHeight w:val="300"/>
        </w:trPr>
        <w:tc>
          <w:tcPr>
            <w:tcW w:w="9540" w:type="dxa"/>
            <w:tcBorders>
              <w:top w:val="nil"/>
              <w:left w:val="nil"/>
              <w:bottom w:val="nil"/>
              <w:right w:val="nil"/>
            </w:tcBorders>
            <w:vAlign w:val="center"/>
          </w:tcPr>
          <w:p w14:paraId="18930891" w14:textId="6EEA18DE" w:rsidR="004D3002" w:rsidRPr="00CB7613" w:rsidRDefault="004D3002" w:rsidP="004D3002">
            <w:pPr>
              <w:spacing w:line="240" w:lineRule="auto"/>
              <w:ind w:firstLine="0"/>
              <w:rPr>
                <w:rFonts w:cs="Calibri"/>
              </w:rPr>
            </w:pPr>
            <w:r w:rsidRPr="00CB7613">
              <w:rPr>
                <w:rFonts w:cs="Calibri"/>
              </w:rPr>
              <w:t>Need more testing done.</w:t>
            </w:r>
          </w:p>
        </w:tc>
      </w:tr>
      <w:tr w:rsidR="004D3002" w:rsidRPr="00CB7613" w14:paraId="71E3D2BB" w14:textId="64E11C7B" w:rsidTr="003162C7">
        <w:trPr>
          <w:trHeight w:val="300"/>
        </w:trPr>
        <w:tc>
          <w:tcPr>
            <w:tcW w:w="9540" w:type="dxa"/>
            <w:tcBorders>
              <w:top w:val="nil"/>
              <w:left w:val="nil"/>
              <w:bottom w:val="nil"/>
              <w:right w:val="nil"/>
            </w:tcBorders>
            <w:vAlign w:val="center"/>
          </w:tcPr>
          <w:p w14:paraId="30F81609" w14:textId="25C8E2DA" w:rsidR="004D3002" w:rsidRPr="00CB7613" w:rsidRDefault="004D3002" w:rsidP="004D3002">
            <w:pPr>
              <w:spacing w:line="240" w:lineRule="auto"/>
              <w:ind w:firstLine="0"/>
              <w:rPr>
                <w:rFonts w:cs="Calibri"/>
              </w:rPr>
            </w:pPr>
            <w:r w:rsidRPr="00CB7613">
              <w:rPr>
                <w:rFonts w:cs="Calibri"/>
              </w:rPr>
              <w:t>Need them to avoid covid</w:t>
            </w:r>
          </w:p>
        </w:tc>
      </w:tr>
      <w:tr w:rsidR="004D3002" w:rsidRPr="00CB7613" w14:paraId="6A40817B" w14:textId="7F3ECBCF" w:rsidTr="003162C7">
        <w:trPr>
          <w:trHeight w:val="300"/>
        </w:trPr>
        <w:tc>
          <w:tcPr>
            <w:tcW w:w="9540" w:type="dxa"/>
            <w:tcBorders>
              <w:top w:val="nil"/>
              <w:left w:val="nil"/>
              <w:bottom w:val="nil"/>
              <w:right w:val="nil"/>
            </w:tcBorders>
            <w:vAlign w:val="center"/>
          </w:tcPr>
          <w:p w14:paraId="00299A79" w14:textId="26B395BF" w:rsidR="004D3002" w:rsidRPr="00CB7613" w:rsidRDefault="004D3002" w:rsidP="004D3002">
            <w:pPr>
              <w:spacing w:line="240" w:lineRule="auto"/>
              <w:ind w:firstLine="0"/>
              <w:rPr>
                <w:rFonts w:cs="Calibri"/>
              </w:rPr>
            </w:pPr>
            <w:r w:rsidRPr="00CB7613">
              <w:rPr>
                <w:rFonts w:cs="Calibri"/>
              </w:rPr>
              <w:t xml:space="preserve">Not enough </w:t>
            </w:r>
            <w:proofErr w:type="gramStart"/>
            <w:r w:rsidRPr="00CB7613">
              <w:rPr>
                <w:rFonts w:cs="Calibri"/>
              </w:rPr>
              <w:t>long term</w:t>
            </w:r>
            <w:proofErr w:type="gramEnd"/>
            <w:r w:rsidRPr="00CB7613">
              <w:rPr>
                <w:rFonts w:cs="Calibri"/>
              </w:rPr>
              <w:t xml:space="preserve"> research.  Long term side effects are unknown.</w:t>
            </w:r>
          </w:p>
        </w:tc>
      </w:tr>
      <w:tr w:rsidR="004D3002" w:rsidRPr="00CB7613" w14:paraId="3AE7EEBE" w14:textId="59180208" w:rsidTr="003162C7">
        <w:trPr>
          <w:trHeight w:val="300"/>
        </w:trPr>
        <w:tc>
          <w:tcPr>
            <w:tcW w:w="9540" w:type="dxa"/>
            <w:tcBorders>
              <w:top w:val="nil"/>
              <w:left w:val="nil"/>
              <w:bottom w:val="nil"/>
              <w:right w:val="nil"/>
            </w:tcBorders>
            <w:vAlign w:val="center"/>
          </w:tcPr>
          <w:p w14:paraId="3C8E246A" w14:textId="52847DFA" w:rsidR="004D3002" w:rsidRPr="00CB7613" w:rsidRDefault="004D3002" w:rsidP="004D3002">
            <w:pPr>
              <w:spacing w:line="240" w:lineRule="auto"/>
              <w:ind w:firstLine="0"/>
              <w:rPr>
                <w:rFonts w:cs="Calibri"/>
              </w:rPr>
            </w:pPr>
            <w:r w:rsidRPr="00CB7613">
              <w:rPr>
                <w:rFonts w:cs="Calibri"/>
              </w:rPr>
              <w:t>Not going to promote a vaccine with Dr Fauci and Bill Gates involved</w:t>
            </w:r>
          </w:p>
        </w:tc>
      </w:tr>
      <w:tr w:rsidR="004D3002" w:rsidRPr="00CB7613" w14:paraId="78F042B4" w14:textId="1EDA128E" w:rsidTr="003162C7">
        <w:trPr>
          <w:trHeight w:val="300"/>
        </w:trPr>
        <w:tc>
          <w:tcPr>
            <w:tcW w:w="9540" w:type="dxa"/>
            <w:tcBorders>
              <w:top w:val="nil"/>
              <w:left w:val="nil"/>
              <w:bottom w:val="nil"/>
              <w:right w:val="nil"/>
            </w:tcBorders>
            <w:vAlign w:val="center"/>
          </w:tcPr>
          <w:p w14:paraId="2A8341B3" w14:textId="3FE1C580" w:rsidR="004D3002" w:rsidRPr="00CB7613" w:rsidRDefault="004D3002" w:rsidP="004D3002">
            <w:pPr>
              <w:spacing w:line="240" w:lineRule="auto"/>
              <w:ind w:firstLine="0"/>
              <w:rPr>
                <w:rFonts w:cs="Calibri"/>
              </w:rPr>
            </w:pPr>
            <w:r w:rsidRPr="00CB7613">
              <w:rPr>
                <w:rFonts w:cs="Calibri"/>
              </w:rPr>
              <w:t>Not sure about it</w:t>
            </w:r>
          </w:p>
        </w:tc>
      </w:tr>
      <w:tr w:rsidR="004D3002" w:rsidRPr="00CB7613" w14:paraId="53EDCE2C" w14:textId="6B5E9AFF" w:rsidTr="003162C7">
        <w:trPr>
          <w:trHeight w:val="300"/>
        </w:trPr>
        <w:tc>
          <w:tcPr>
            <w:tcW w:w="9540" w:type="dxa"/>
            <w:tcBorders>
              <w:top w:val="nil"/>
              <w:left w:val="nil"/>
              <w:bottom w:val="nil"/>
              <w:right w:val="nil"/>
            </w:tcBorders>
            <w:vAlign w:val="center"/>
          </w:tcPr>
          <w:p w14:paraId="5A6BF6E3" w14:textId="536285A2" w:rsidR="004D3002" w:rsidRPr="00CB7613" w:rsidRDefault="004D3002" w:rsidP="004D3002">
            <w:pPr>
              <w:spacing w:line="240" w:lineRule="auto"/>
              <w:ind w:firstLine="0"/>
              <w:rPr>
                <w:rFonts w:cs="Calibri"/>
              </w:rPr>
            </w:pPr>
            <w:r w:rsidRPr="00CB7613">
              <w:rPr>
                <w:rFonts w:cs="Calibri"/>
              </w:rPr>
              <w:t>Not sure; so many unknowns and different answers out there</w:t>
            </w:r>
          </w:p>
        </w:tc>
      </w:tr>
      <w:tr w:rsidR="004D3002" w:rsidRPr="00CB7613" w14:paraId="55F5520E" w14:textId="6064D23A" w:rsidTr="003162C7">
        <w:trPr>
          <w:trHeight w:val="300"/>
        </w:trPr>
        <w:tc>
          <w:tcPr>
            <w:tcW w:w="9540" w:type="dxa"/>
            <w:tcBorders>
              <w:top w:val="nil"/>
              <w:left w:val="nil"/>
              <w:bottom w:val="nil"/>
              <w:right w:val="nil"/>
            </w:tcBorders>
            <w:vAlign w:val="center"/>
          </w:tcPr>
          <w:p w14:paraId="27484EC0" w14:textId="05AD724B" w:rsidR="004D3002" w:rsidRPr="00CB7613" w:rsidRDefault="004D3002" w:rsidP="004D3002">
            <w:pPr>
              <w:spacing w:line="240" w:lineRule="auto"/>
              <w:ind w:firstLine="0"/>
              <w:rPr>
                <w:rFonts w:cs="Calibri"/>
              </w:rPr>
            </w:pPr>
            <w:r w:rsidRPr="00CB7613">
              <w:rPr>
                <w:rFonts w:cs="Calibri"/>
              </w:rPr>
              <w:t>Not tested long enough</w:t>
            </w:r>
          </w:p>
        </w:tc>
      </w:tr>
      <w:tr w:rsidR="004D3002" w:rsidRPr="00CB7613" w14:paraId="244A32A0" w14:textId="4C23003C" w:rsidTr="003162C7">
        <w:trPr>
          <w:trHeight w:val="300"/>
        </w:trPr>
        <w:tc>
          <w:tcPr>
            <w:tcW w:w="9540" w:type="dxa"/>
            <w:tcBorders>
              <w:top w:val="nil"/>
              <w:left w:val="nil"/>
              <w:bottom w:val="nil"/>
              <w:right w:val="nil"/>
            </w:tcBorders>
            <w:vAlign w:val="center"/>
          </w:tcPr>
          <w:p w14:paraId="33FFFAF0" w14:textId="6A0663F0" w:rsidR="004D3002" w:rsidRPr="00CB7613" w:rsidRDefault="004D3002" w:rsidP="004D3002">
            <w:pPr>
              <w:spacing w:line="240" w:lineRule="auto"/>
              <w:ind w:firstLine="0"/>
              <w:rPr>
                <w:rFonts w:cs="Calibri"/>
              </w:rPr>
            </w:pPr>
            <w:r w:rsidRPr="00CB7613">
              <w:rPr>
                <w:rFonts w:cs="Calibri"/>
              </w:rPr>
              <w:t>Personal choice</w:t>
            </w:r>
          </w:p>
        </w:tc>
      </w:tr>
      <w:tr w:rsidR="004D3002" w:rsidRPr="00CB7613" w14:paraId="683B124E" w14:textId="797778DE" w:rsidTr="003162C7">
        <w:trPr>
          <w:trHeight w:val="300"/>
        </w:trPr>
        <w:tc>
          <w:tcPr>
            <w:tcW w:w="9540" w:type="dxa"/>
            <w:tcBorders>
              <w:top w:val="nil"/>
              <w:left w:val="nil"/>
              <w:bottom w:val="nil"/>
              <w:right w:val="nil"/>
            </w:tcBorders>
            <w:vAlign w:val="center"/>
          </w:tcPr>
          <w:p w14:paraId="7E2590E3" w14:textId="1234CCFA" w:rsidR="004D3002" w:rsidRPr="00CB7613" w:rsidRDefault="004D3002" w:rsidP="004D3002">
            <w:pPr>
              <w:spacing w:line="240" w:lineRule="auto"/>
              <w:ind w:firstLine="0"/>
              <w:rPr>
                <w:rFonts w:cs="Calibri"/>
              </w:rPr>
            </w:pPr>
            <w:r w:rsidRPr="00CB7613">
              <w:rPr>
                <w:rFonts w:cs="Calibri"/>
              </w:rPr>
              <w:t>Personal choice not mine</w:t>
            </w:r>
          </w:p>
        </w:tc>
      </w:tr>
      <w:tr w:rsidR="004D3002" w:rsidRPr="00CB7613" w14:paraId="178891F7" w14:textId="44DF65D7" w:rsidTr="003162C7">
        <w:trPr>
          <w:trHeight w:val="300"/>
        </w:trPr>
        <w:tc>
          <w:tcPr>
            <w:tcW w:w="9540" w:type="dxa"/>
            <w:tcBorders>
              <w:top w:val="nil"/>
              <w:left w:val="nil"/>
              <w:bottom w:val="nil"/>
              <w:right w:val="nil"/>
            </w:tcBorders>
            <w:vAlign w:val="center"/>
          </w:tcPr>
          <w:p w14:paraId="388A7B7A" w14:textId="0EA83DAF" w:rsidR="004D3002" w:rsidRPr="00CB7613" w:rsidRDefault="004D3002" w:rsidP="004D3002">
            <w:pPr>
              <w:spacing w:line="240" w:lineRule="auto"/>
              <w:ind w:firstLine="0"/>
              <w:rPr>
                <w:rFonts w:cs="Calibri"/>
              </w:rPr>
            </w:pPr>
            <w:r w:rsidRPr="00CB7613">
              <w:rPr>
                <w:rFonts w:cs="Calibri"/>
              </w:rPr>
              <w:t>Personal choice, if young and healthy</w:t>
            </w:r>
          </w:p>
        </w:tc>
      </w:tr>
      <w:tr w:rsidR="004D3002" w:rsidRPr="00CB7613" w14:paraId="6E61DB67" w14:textId="7AE54B82" w:rsidTr="003162C7">
        <w:trPr>
          <w:trHeight w:val="300"/>
        </w:trPr>
        <w:tc>
          <w:tcPr>
            <w:tcW w:w="9540" w:type="dxa"/>
            <w:tcBorders>
              <w:top w:val="nil"/>
              <w:left w:val="nil"/>
              <w:bottom w:val="nil"/>
              <w:right w:val="nil"/>
            </w:tcBorders>
            <w:vAlign w:val="center"/>
          </w:tcPr>
          <w:p w14:paraId="5D770E86" w14:textId="67531227" w:rsidR="004D3002" w:rsidRPr="00CB7613" w:rsidRDefault="004D3002" w:rsidP="004D3002">
            <w:pPr>
              <w:spacing w:line="240" w:lineRule="auto"/>
              <w:ind w:firstLine="0"/>
              <w:rPr>
                <w:rFonts w:cs="Calibri"/>
              </w:rPr>
            </w:pPr>
            <w:r w:rsidRPr="00CB7613">
              <w:rPr>
                <w:rFonts w:cs="Calibri"/>
              </w:rPr>
              <w:t>Personal Choices</w:t>
            </w:r>
          </w:p>
        </w:tc>
      </w:tr>
      <w:tr w:rsidR="004D3002" w:rsidRPr="00CB7613" w14:paraId="72F1A4EF" w14:textId="622B5550" w:rsidTr="003162C7">
        <w:trPr>
          <w:trHeight w:val="300"/>
        </w:trPr>
        <w:tc>
          <w:tcPr>
            <w:tcW w:w="9540" w:type="dxa"/>
            <w:tcBorders>
              <w:top w:val="nil"/>
              <w:left w:val="nil"/>
              <w:bottom w:val="nil"/>
              <w:right w:val="nil"/>
            </w:tcBorders>
            <w:vAlign w:val="center"/>
          </w:tcPr>
          <w:p w14:paraId="61464A4C" w14:textId="78EC491E" w:rsidR="004D3002" w:rsidRPr="00CB7613" w:rsidRDefault="004D3002" w:rsidP="004D3002">
            <w:pPr>
              <w:spacing w:line="240" w:lineRule="auto"/>
              <w:ind w:firstLine="0"/>
              <w:rPr>
                <w:rFonts w:cs="Calibri"/>
              </w:rPr>
            </w:pPr>
            <w:r w:rsidRPr="00CB7613">
              <w:rPr>
                <w:rFonts w:cs="Calibri"/>
              </w:rPr>
              <w:t>Personal choice</w:t>
            </w:r>
          </w:p>
        </w:tc>
      </w:tr>
      <w:tr w:rsidR="004D3002" w:rsidRPr="00CB7613" w14:paraId="77A91D6D" w14:textId="5CE561E4" w:rsidTr="003162C7">
        <w:trPr>
          <w:trHeight w:val="300"/>
        </w:trPr>
        <w:tc>
          <w:tcPr>
            <w:tcW w:w="9540" w:type="dxa"/>
            <w:tcBorders>
              <w:top w:val="nil"/>
              <w:left w:val="nil"/>
              <w:bottom w:val="nil"/>
              <w:right w:val="nil"/>
            </w:tcBorders>
            <w:vAlign w:val="center"/>
          </w:tcPr>
          <w:p w14:paraId="2F68D023" w14:textId="1BBDF3C5" w:rsidR="004D3002" w:rsidRPr="00CB7613" w:rsidRDefault="004D3002" w:rsidP="004D3002">
            <w:pPr>
              <w:spacing w:line="240" w:lineRule="auto"/>
              <w:ind w:firstLine="0"/>
              <w:rPr>
                <w:rFonts w:cs="Calibri"/>
              </w:rPr>
            </w:pPr>
            <w:r w:rsidRPr="00CB7613">
              <w:rPr>
                <w:rFonts w:cs="Calibri"/>
              </w:rPr>
              <w:t>PREVENTION</w:t>
            </w:r>
          </w:p>
        </w:tc>
      </w:tr>
      <w:tr w:rsidR="004D3002" w:rsidRPr="00CB7613" w14:paraId="77E0D79B" w14:textId="35E3259B" w:rsidTr="003162C7">
        <w:trPr>
          <w:trHeight w:val="300"/>
        </w:trPr>
        <w:tc>
          <w:tcPr>
            <w:tcW w:w="9540" w:type="dxa"/>
            <w:tcBorders>
              <w:top w:val="nil"/>
              <w:left w:val="nil"/>
              <w:bottom w:val="nil"/>
              <w:right w:val="nil"/>
            </w:tcBorders>
            <w:vAlign w:val="center"/>
          </w:tcPr>
          <w:p w14:paraId="3BAFD412" w14:textId="613D8762" w:rsidR="004D3002" w:rsidRPr="00CB7613" w:rsidRDefault="004D3002" w:rsidP="004D3002">
            <w:pPr>
              <w:spacing w:line="240" w:lineRule="auto"/>
              <w:ind w:firstLine="0"/>
              <w:rPr>
                <w:rFonts w:cs="Calibri"/>
              </w:rPr>
            </w:pPr>
            <w:r w:rsidRPr="00CB7613">
              <w:rPr>
                <w:rFonts w:cs="Calibri"/>
              </w:rPr>
              <w:t>Proven to lessen the effects of the disease.</w:t>
            </w:r>
          </w:p>
        </w:tc>
      </w:tr>
      <w:tr w:rsidR="004D3002" w:rsidRPr="00CB7613" w14:paraId="63931918" w14:textId="7258FD00" w:rsidTr="003162C7">
        <w:trPr>
          <w:trHeight w:val="300"/>
        </w:trPr>
        <w:tc>
          <w:tcPr>
            <w:tcW w:w="9540" w:type="dxa"/>
            <w:tcBorders>
              <w:top w:val="nil"/>
              <w:left w:val="nil"/>
              <w:bottom w:val="nil"/>
              <w:right w:val="nil"/>
            </w:tcBorders>
            <w:vAlign w:val="center"/>
          </w:tcPr>
          <w:p w14:paraId="18EC0993" w14:textId="107FAAFF" w:rsidR="004D3002" w:rsidRPr="00CB7613" w:rsidRDefault="004D3002" w:rsidP="004D3002">
            <w:pPr>
              <w:spacing w:line="240" w:lineRule="auto"/>
              <w:ind w:firstLine="0"/>
              <w:rPr>
                <w:rFonts w:cs="Calibri"/>
              </w:rPr>
            </w:pPr>
            <w:r w:rsidRPr="00CB7613">
              <w:rPr>
                <w:rFonts w:cs="Calibri"/>
              </w:rPr>
              <w:t>Reduced chance of contracting COVID, reduced severity of disease if contracted.</w:t>
            </w:r>
          </w:p>
        </w:tc>
      </w:tr>
      <w:tr w:rsidR="004D3002" w:rsidRPr="00CB7613" w14:paraId="7E44599E" w14:textId="54AFCA02" w:rsidTr="003162C7">
        <w:trPr>
          <w:trHeight w:val="300"/>
        </w:trPr>
        <w:tc>
          <w:tcPr>
            <w:tcW w:w="9540" w:type="dxa"/>
            <w:tcBorders>
              <w:top w:val="nil"/>
              <w:left w:val="nil"/>
              <w:bottom w:val="nil"/>
              <w:right w:val="nil"/>
            </w:tcBorders>
            <w:vAlign w:val="center"/>
          </w:tcPr>
          <w:p w14:paraId="7E805E3C" w14:textId="0CCFBDCD" w:rsidR="004D3002" w:rsidRPr="00CB7613" w:rsidRDefault="004D3002" w:rsidP="004D3002">
            <w:pPr>
              <w:spacing w:line="240" w:lineRule="auto"/>
              <w:ind w:firstLine="0"/>
              <w:rPr>
                <w:rFonts w:cs="Calibri"/>
              </w:rPr>
            </w:pPr>
            <w:r w:rsidRPr="00CB7613">
              <w:rPr>
                <w:rFonts w:cs="Calibri"/>
              </w:rPr>
              <w:t>Religious beliefs</w:t>
            </w:r>
          </w:p>
        </w:tc>
      </w:tr>
      <w:tr w:rsidR="004D3002" w:rsidRPr="00CB7613" w14:paraId="5C33E0D2" w14:textId="009B1BE1" w:rsidTr="003162C7">
        <w:trPr>
          <w:trHeight w:val="300"/>
        </w:trPr>
        <w:tc>
          <w:tcPr>
            <w:tcW w:w="9540" w:type="dxa"/>
            <w:tcBorders>
              <w:top w:val="nil"/>
              <w:left w:val="nil"/>
              <w:bottom w:val="nil"/>
              <w:right w:val="nil"/>
            </w:tcBorders>
            <w:vAlign w:val="center"/>
          </w:tcPr>
          <w:p w14:paraId="053A9343" w14:textId="18B107B0" w:rsidR="004D3002" w:rsidRPr="00CB7613" w:rsidRDefault="004D3002" w:rsidP="004D3002">
            <w:pPr>
              <w:spacing w:line="240" w:lineRule="auto"/>
              <w:ind w:firstLine="0"/>
              <w:rPr>
                <w:rFonts w:cs="Calibri"/>
              </w:rPr>
            </w:pPr>
            <w:r w:rsidRPr="00CB7613">
              <w:rPr>
                <w:rFonts w:cs="Calibri"/>
              </w:rPr>
              <w:t>Right thing to do</w:t>
            </w:r>
          </w:p>
        </w:tc>
      </w:tr>
      <w:tr w:rsidR="004D3002" w:rsidRPr="00CB7613" w14:paraId="23C3ED44" w14:textId="6485FC43" w:rsidTr="003162C7">
        <w:trPr>
          <w:trHeight w:val="300"/>
        </w:trPr>
        <w:tc>
          <w:tcPr>
            <w:tcW w:w="9540" w:type="dxa"/>
            <w:tcBorders>
              <w:top w:val="nil"/>
              <w:left w:val="nil"/>
              <w:bottom w:val="nil"/>
              <w:right w:val="nil"/>
            </w:tcBorders>
            <w:vAlign w:val="center"/>
          </w:tcPr>
          <w:p w14:paraId="03A1D4A7" w14:textId="5A80B6D7" w:rsidR="004D3002" w:rsidRPr="00CB7613" w:rsidRDefault="004D3002" w:rsidP="004D3002">
            <w:pPr>
              <w:spacing w:line="240" w:lineRule="auto"/>
              <w:ind w:firstLine="0"/>
              <w:rPr>
                <w:rFonts w:cs="Calibri"/>
              </w:rPr>
            </w:pPr>
            <w:r w:rsidRPr="00CB7613">
              <w:rPr>
                <w:rFonts w:cs="Calibri"/>
              </w:rPr>
              <w:t>Safety</w:t>
            </w:r>
          </w:p>
        </w:tc>
      </w:tr>
      <w:tr w:rsidR="004D3002" w:rsidRPr="00CB7613" w14:paraId="419E644F" w14:textId="474D4A9F" w:rsidTr="003162C7">
        <w:trPr>
          <w:trHeight w:val="300"/>
        </w:trPr>
        <w:tc>
          <w:tcPr>
            <w:tcW w:w="9540" w:type="dxa"/>
            <w:tcBorders>
              <w:top w:val="nil"/>
              <w:left w:val="nil"/>
              <w:bottom w:val="nil"/>
              <w:right w:val="nil"/>
            </w:tcBorders>
            <w:vAlign w:val="center"/>
          </w:tcPr>
          <w:p w14:paraId="318DC166" w14:textId="16F33006" w:rsidR="004D3002" w:rsidRPr="00CB7613" w:rsidRDefault="004D3002" w:rsidP="004D3002">
            <w:pPr>
              <w:spacing w:line="240" w:lineRule="auto"/>
              <w:ind w:firstLine="0"/>
              <w:rPr>
                <w:rFonts w:cs="Calibri"/>
              </w:rPr>
            </w:pPr>
            <w:r w:rsidRPr="00CB7613">
              <w:rPr>
                <w:rFonts w:cs="Calibri"/>
              </w:rPr>
              <w:t>Safety of others</w:t>
            </w:r>
          </w:p>
        </w:tc>
      </w:tr>
      <w:tr w:rsidR="004D3002" w:rsidRPr="00CB7613" w14:paraId="323773CE" w14:textId="11E9CBC0" w:rsidTr="003162C7">
        <w:trPr>
          <w:trHeight w:val="300"/>
        </w:trPr>
        <w:tc>
          <w:tcPr>
            <w:tcW w:w="9540" w:type="dxa"/>
            <w:tcBorders>
              <w:top w:val="nil"/>
              <w:left w:val="nil"/>
              <w:bottom w:val="nil"/>
              <w:right w:val="nil"/>
            </w:tcBorders>
            <w:vAlign w:val="center"/>
          </w:tcPr>
          <w:p w14:paraId="24CC8D66" w14:textId="0A860876" w:rsidR="004D3002" w:rsidRPr="00CB7613" w:rsidRDefault="004D3002" w:rsidP="004D3002">
            <w:pPr>
              <w:spacing w:line="240" w:lineRule="auto"/>
              <w:ind w:firstLine="0"/>
              <w:rPr>
                <w:rFonts w:cs="Calibri"/>
              </w:rPr>
            </w:pPr>
            <w:r w:rsidRPr="00CB7613">
              <w:rPr>
                <w:rFonts w:cs="Calibri"/>
              </w:rPr>
              <w:t>Save a life!</w:t>
            </w:r>
          </w:p>
        </w:tc>
      </w:tr>
      <w:tr w:rsidR="004D3002" w:rsidRPr="00CB7613" w14:paraId="291D2D7F" w14:textId="502B1F19" w:rsidTr="003162C7">
        <w:trPr>
          <w:trHeight w:val="300"/>
        </w:trPr>
        <w:tc>
          <w:tcPr>
            <w:tcW w:w="9540" w:type="dxa"/>
            <w:tcBorders>
              <w:top w:val="nil"/>
              <w:left w:val="nil"/>
              <w:bottom w:val="nil"/>
              <w:right w:val="nil"/>
            </w:tcBorders>
            <w:vAlign w:val="center"/>
          </w:tcPr>
          <w:p w14:paraId="4D16D74C" w14:textId="52FF45C5" w:rsidR="004D3002" w:rsidRPr="00CB7613" w:rsidRDefault="004D3002" w:rsidP="004D3002">
            <w:pPr>
              <w:spacing w:line="240" w:lineRule="auto"/>
              <w:ind w:firstLine="0"/>
              <w:rPr>
                <w:rFonts w:cs="Calibri"/>
              </w:rPr>
            </w:pPr>
            <w:r w:rsidRPr="00CB7613">
              <w:rPr>
                <w:rFonts w:cs="Calibri"/>
              </w:rPr>
              <w:t>Science has proven time and time again it works</w:t>
            </w:r>
          </w:p>
        </w:tc>
      </w:tr>
      <w:tr w:rsidR="004D3002" w:rsidRPr="00CB7613" w14:paraId="7D072C15" w14:textId="1BFF057C" w:rsidTr="003162C7">
        <w:trPr>
          <w:trHeight w:val="300"/>
        </w:trPr>
        <w:tc>
          <w:tcPr>
            <w:tcW w:w="9540" w:type="dxa"/>
            <w:tcBorders>
              <w:top w:val="nil"/>
              <w:left w:val="nil"/>
              <w:bottom w:val="nil"/>
              <w:right w:val="nil"/>
            </w:tcBorders>
            <w:vAlign w:val="center"/>
          </w:tcPr>
          <w:p w14:paraId="3EA1EE41" w14:textId="26248B88" w:rsidR="004D3002" w:rsidRPr="00CB7613" w:rsidRDefault="004D3002" w:rsidP="004D3002">
            <w:pPr>
              <w:spacing w:line="240" w:lineRule="auto"/>
              <w:ind w:firstLine="0"/>
              <w:rPr>
                <w:rFonts w:cs="Calibri"/>
              </w:rPr>
            </w:pPr>
            <w:proofErr w:type="spellStart"/>
            <w:r w:rsidRPr="00CB7613">
              <w:rPr>
                <w:rFonts w:cs="Calibri"/>
              </w:rPr>
              <w:t>Self choice</w:t>
            </w:r>
            <w:proofErr w:type="spellEnd"/>
          </w:p>
        </w:tc>
      </w:tr>
      <w:tr w:rsidR="004D3002" w:rsidRPr="00CB7613" w14:paraId="60F41BC1" w14:textId="72790199" w:rsidTr="003162C7">
        <w:trPr>
          <w:trHeight w:val="300"/>
        </w:trPr>
        <w:tc>
          <w:tcPr>
            <w:tcW w:w="9540" w:type="dxa"/>
            <w:tcBorders>
              <w:top w:val="nil"/>
              <w:left w:val="nil"/>
              <w:bottom w:val="nil"/>
              <w:right w:val="nil"/>
            </w:tcBorders>
            <w:vAlign w:val="center"/>
          </w:tcPr>
          <w:p w14:paraId="3B7DA74E" w14:textId="6309A8A3" w:rsidR="004D3002" w:rsidRPr="00CB7613" w:rsidRDefault="004D3002" w:rsidP="004D3002">
            <w:pPr>
              <w:spacing w:line="240" w:lineRule="auto"/>
              <w:ind w:firstLine="0"/>
              <w:rPr>
                <w:rFonts w:cs="Calibri"/>
              </w:rPr>
            </w:pPr>
            <w:r w:rsidRPr="00CB7613">
              <w:rPr>
                <w:rFonts w:cs="Calibri"/>
              </w:rPr>
              <w:t>Sick of masks</w:t>
            </w:r>
          </w:p>
        </w:tc>
      </w:tr>
      <w:tr w:rsidR="004D3002" w:rsidRPr="00CB7613" w14:paraId="6D743B9F" w14:textId="4B72DB15" w:rsidTr="003162C7">
        <w:trPr>
          <w:trHeight w:val="300"/>
        </w:trPr>
        <w:tc>
          <w:tcPr>
            <w:tcW w:w="9540" w:type="dxa"/>
            <w:tcBorders>
              <w:top w:val="nil"/>
              <w:left w:val="nil"/>
              <w:bottom w:val="nil"/>
              <w:right w:val="nil"/>
            </w:tcBorders>
            <w:vAlign w:val="center"/>
          </w:tcPr>
          <w:p w14:paraId="419F58DF" w14:textId="049752F4" w:rsidR="004D3002" w:rsidRPr="00CB7613" w:rsidRDefault="004D3002" w:rsidP="004D3002">
            <w:pPr>
              <w:spacing w:line="240" w:lineRule="auto"/>
              <w:ind w:firstLine="0"/>
              <w:rPr>
                <w:rFonts w:cs="Calibri"/>
              </w:rPr>
            </w:pPr>
            <w:r w:rsidRPr="00CB7613">
              <w:rPr>
                <w:rFonts w:cs="Calibri"/>
              </w:rPr>
              <w:t>Side effects, mandates</w:t>
            </w:r>
          </w:p>
        </w:tc>
      </w:tr>
      <w:tr w:rsidR="004D3002" w:rsidRPr="00CB7613" w14:paraId="78D2F246" w14:textId="364413B8" w:rsidTr="003162C7">
        <w:trPr>
          <w:trHeight w:val="300"/>
        </w:trPr>
        <w:tc>
          <w:tcPr>
            <w:tcW w:w="9540" w:type="dxa"/>
            <w:tcBorders>
              <w:top w:val="nil"/>
              <w:left w:val="nil"/>
              <w:bottom w:val="nil"/>
              <w:right w:val="nil"/>
            </w:tcBorders>
            <w:vAlign w:val="center"/>
          </w:tcPr>
          <w:p w14:paraId="0698D65A" w14:textId="3C561709" w:rsidR="004D3002" w:rsidRPr="00CB7613" w:rsidRDefault="004D3002" w:rsidP="004D3002">
            <w:pPr>
              <w:spacing w:line="240" w:lineRule="auto"/>
              <w:ind w:firstLine="0"/>
              <w:rPr>
                <w:rFonts w:cs="Calibri"/>
              </w:rPr>
            </w:pPr>
            <w:proofErr w:type="gramStart"/>
            <w:r w:rsidRPr="00CB7613">
              <w:rPr>
                <w:rFonts w:cs="Calibri"/>
              </w:rPr>
              <w:t>So</w:t>
            </w:r>
            <w:proofErr w:type="gramEnd"/>
            <w:r w:rsidRPr="00CB7613">
              <w:rPr>
                <w:rFonts w:cs="Calibri"/>
              </w:rPr>
              <w:t xml:space="preserve"> others don't get sick</w:t>
            </w:r>
          </w:p>
        </w:tc>
      </w:tr>
      <w:tr w:rsidR="004D3002" w:rsidRPr="00CB7613" w14:paraId="626FE998" w14:textId="73E8B46A" w:rsidTr="003162C7">
        <w:trPr>
          <w:trHeight w:val="300"/>
        </w:trPr>
        <w:tc>
          <w:tcPr>
            <w:tcW w:w="9540" w:type="dxa"/>
            <w:tcBorders>
              <w:top w:val="nil"/>
              <w:left w:val="nil"/>
              <w:bottom w:val="nil"/>
              <w:right w:val="nil"/>
            </w:tcBorders>
            <w:vAlign w:val="center"/>
          </w:tcPr>
          <w:p w14:paraId="41A185F0" w14:textId="4DBE772E" w:rsidR="004D3002" w:rsidRPr="00CB7613" w:rsidRDefault="004D3002" w:rsidP="004D3002">
            <w:pPr>
              <w:spacing w:line="240" w:lineRule="auto"/>
              <w:ind w:firstLine="0"/>
              <w:rPr>
                <w:rFonts w:cs="Calibri"/>
              </w:rPr>
            </w:pPr>
            <w:proofErr w:type="gramStart"/>
            <w:r w:rsidRPr="00CB7613">
              <w:rPr>
                <w:rFonts w:cs="Calibri"/>
              </w:rPr>
              <w:t>So</w:t>
            </w:r>
            <w:proofErr w:type="gramEnd"/>
            <w:r w:rsidRPr="00CB7613">
              <w:rPr>
                <w:rFonts w:cs="Calibri"/>
              </w:rPr>
              <w:t xml:space="preserve"> we can begin returning to a normal routine and protect our schools and communities</w:t>
            </w:r>
          </w:p>
        </w:tc>
      </w:tr>
      <w:tr w:rsidR="004D3002" w:rsidRPr="00CB7613" w14:paraId="77EF240F" w14:textId="3A3B4A1E" w:rsidTr="003162C7">
        <w:trPr>
          <w:trHeight w:val="300"/>
        </w:trPr>
        <w:tc>
          <w:tcPr>
            <w:tcW w:w="9540" w:type="dxa"/>
            <w:tcBorders>
              <w:top w:val="nil"/>
              <w:left w:val="nil"/>
              <w:bottom w:val="nil"/>
              <w:right w:val="nil"/>
            </w:tcBorders>
            <w:vAlign w:val="center"/>
          </w:tcPr>
          <w:p w14:paraId="197FC0E5" w14:textId="1EEF016B" w:rsidR="004D3002" w:rsidRPr="00CB7613" w:rsidRDefault="004D3002" w:rsidP="004D3002">
            <w:pPr>
              <w:spacing w:line="240" w:lineRule="auto"/>
              <w:ind w:firstLine="0"/>
              <w:rPr>
                <w:rFonts w:cs="Calibri"/>
              </w:rPr>
            </w:pPr>
            <w:r w:rsidRPr="00CB7613">
              <w:rPr>
                <w:rFonts w:cs="Calibri"/>
              </w:rPr>
              <w:t>Son now has heart issues after receiving Moderna vaccine</w:t>
            </w:r>
          </w:p>
        </w:tc>
      </w:tr>
      <w:tr w:rsidR="004D3002" w:rsidRPr="00CB7613" w14:paraId="79544B96" w14:textId="5B727A15" w:rsidTr="003162C7">
        <w:trPr>
          <w:trHeight w:val="300"/>
        </w:trPr>
        <w:tc>
          <w:tcPr>
            <w:tcW w:w="9540" w:type="dxa"/>
            <w:tcBorders>
              <w:top w:val="nil"/>
              <w:left w:val="nil"/>
              <w:bottom w:val="nil"/>
              <w:right w:val="nil"/>
            </w:tcBorders>
            <w:vAlign w:val="center"/>
          </w:tcPr>
          <w:p w14:paraId="1ECC08C0" w14:textId="52163A51" w:rsidR="004D3002" w:rsidRPr="00CB7613" w:rsidRDefault="004D3002" w:rsidP="004D3002">
            <w:pPr>
              <w:spacing w:line="240" w:lineRule="auto"/>
              <w:ind w:left="480" w:hanging="480"/>
              <w:rPr>
                <w:rFonts w:cs="Calibri"/>
              </w:rPr>
            </w:pPr>
            <w:r w:rsidRPr="00CB7613">
              <w:rPr>
                <w:rFonts w:cs="Calibri"/>
              </w:rPr>
              <w:t>Stop having the government shove a treatment down our throats that only make   politicians rich.</w:t>
            </w:r>
          </w:p>
        </w:tc>
      </w:tr>
      <w:tr w:rsidR="004D3002" w:rsidRPr="00CB7613" w14:paraId="0AADB3CA" w14:textId="6CF35C1B" w:rsidTr="003162C7">
        <w:trPr>
          <w:trHeight w:val="300"/>
        </w:trPr>
        <w:tc>
          <w:tcPr>
            <w:tcW w:w="9540" w:type="dxa"/>
            <w:tcBorders>
              <w:top w:val="nil"/>
              <w:left w:val="nil"/>
              <w:bottom w:val="nil"/>
              <w:right w:val="nil"/>
            </w:tcBorders>
            <w:vAlign w:val="center"/>
          </w:tcPr>
          <w:p w14:paraId="7466B569" w14:textId="39C8041A" w:rsidR="004D3002" w:rsidRPr="00CB7613" w:rsidRDefault="004D3002" w:rsidP="004D3002">
            <w:pPr>
              <w:spacing w:line="240" w:lineRule="auto"/>
              <w:ind w:firstLine="0"/>
              <w:rPr>
                <w:rFonts w:cs="Calibri"/>
              </w:rPr>
            </w:pPr>
            <w:r w:rsidRPr="00CB7613">
              <w:rPr>
                <w:rFonts w:cs="Calibri"/>
              </w:rPr>
              <w:t>The more vaccinated the community is, the healthier the community is</w:t>
            </w:r>
          </w:p>
        </w:tc>
      </w:tr>
      <w:tr w:rsidR="004D3002" w:rsidRPr="00CB7613" w14:paraId="13AC50FC" w14:textId="0BB0011E" w:rsidTr="003162C7">
        <w:trPr>
          <w:trHeight w:val="300"/>
        </w:trPr>
        <w:tc>
          <w:tcPr>
            <w:tcW w:w="9540" w:type="dxa"/>
            <w:tcBorders>
              <w:top w:val="nil"/>
              <w:left w:val="nil"/>
              <w:bottom w:val="nil"/>
              <w:right w:val="nil"/>
            </w:tcBorders>
            <w:vAlign w:val="center"/>
          </w:tcPr>
          <w:p w14:paraId="07A08FB4" w14:textId="495228A5" w:rsidR="004D3002" w:rsidRPr="00CB7613" w:rsidRDefault="004D3002" w:rsidP="004D3002">
            <w:pPr>
              <w:spacing w:line="240" w:lineRule="auto"/>
              <w:ind w:firstLine="0"/>
              <w:rPr>
                <w:rFonts w:cs="Calibri"/>
              </w:rPr>
            </w:pPr>
            <w:r w:rsidRPr="00CB7613">
              <w:rPr>
                <w:rFonts w:cs="Calibri"/>
              </w:rPr>
              <w:t>Think it is important</w:t>
            </w:r>
          </w:p>
        </w:tc>
      </w:tr>
      <w:tr w:rsidR="004D3002" w:rsidRPr="00CB7613" w14:paraId="6FD9EF6B" w14:textId="7360B987" w:rsidTr="003162C7">
        <w:trPr>
          <w:trHeight w:val="300"/>
        </w:trPr>
        <w:tc>
          <w:tcPr>
            <w:tcW w:w="9540" w:type="dxa"/>
            <w:tcBorders>
              <w:top w:val="nil"/>
              <w:left w:val="nil"/>
              <w:bottom w:val="nil"/>
              <w:right w:val="nil"/>
            </w:tcBorders>
            <w:vAlign w:val="center"/>
          </w:tcPr>
          <w:p w14:paraId="0F7FADAF" w14:textId="6FEE1B8E" w:rsidR="004D3002" w:rsidRPr="00CB7613" w:rsidRDefault="004D3002" w:rsidP="004D3002">
            <w:pPr>
              <w:spacing w:line="240" w:lineRule="auto"/>
              <w:ind w:left="480" w:hanging="480"/>
              <w:rPr>
                <w:rFonts w:cs="Calibri"/>
              </w:rPr>
            </w:pPr>
            <w:r w:rsidRPr="00CB7613">
              <w:rPr>
                <w:rFonts w:cs="Calibri"/>
              </w:rPr>
              <w:t>Though the vaccine will not keep them from contracted covid, it may keep them from serious illness due to infection.</w:t>
            </w:r>
          </w:p>
        </w:tc>
      </w:tr>
      <w:tr w:rsidR="004D3002" w:rsidRPr="00CB7613" w14:paraId="6A1E45BD" w14:textId="6B08D650" w:rsidTr="003162C7">
        <w:trPr>
          <w:trHeight w:val="300"/>
        </w:trPr>
        <w:tc>
          <w:tcPr>
            <w:tcW w:w="9540" w:type="dxa"/>
            <w:tcBorders>
              <w:top w:val="nil"/>
              <w:left w:val="nil"/>
              <w:bottom w:val="nil"/>
              <w:right w:val="nil"/>
            </w:tcBorders>
            <w:vAlign w:val="center"/>
          </w:tcPr>
          <w:p w14:paraId="2525148C" w14:textId="1CA3F9B8" w:rsidR="004D3002" w:rsidRPr="00CB7613" w:rsidRDefault="004D3002" w:rsidP="004D3002">
            <w:pPr>
              <w:spacing w:line="240" w:lineRule="auto"/>
              <w:ind w:firstLine="0"/>
              <w:rPr>
                <w:rFonts w:cs="Calibri"/>
              </w:rPr>
            </w:pPr>
            <w:r w:rsidRPr="00CB7613">
              <w:rPr>
                <w:rFonts w:cs="Calibri"/>
              </w:rPr>
              <w:t>To help prevent the spread or becoming severely sick with the virus</w:t>
            </w:r>
          </w:p>
        </w:tc>
      </w:tr>
      <w:tr w:rsidR="004D3002" w:rsidRPr="00CB7613" w14:paraId="0A8784D4" w14:textId="02D35A11" w:rsidTr="003162C7">
        <w:trPr>
          <w:trHeight w:val="300"/>
        </w:trPr>
        <w:tc>
          <w:tcPr>
            <w:tcW w:w="9540" w:type="dxa"/>
            <w:tcBorders>
              <w:top w:val="nil"/>
              <w:left w:val="nil"/>
              <w:bottom w:val="nil"/>
              <w:right w:val="nil"/>
            </w:tcBorders>
            <w:vAlign w:val="center"/>
          </w:tcPr>
          <w:p w14:paraId="0D2BCBA3" w14:textId="59AFC74F" w:rsidR="004D3002" w:rsidRPr="00CB7613" w:rsidRDefault="004D3002" w:rsidP="004D3002">
            <w:pPr>
              <w:spacing w:line="240" w:lineRule="auto"/>
              <w:ind w:firstLine="0"/>
              <w:rPr>
                <w:rFonts w:cs="Calibri"/>
              </w:rPr>
            </w:pPr>
            <w:r w:rsidRPr="00CB7613">
              <w:rPr>
                <w:rFonts w:cs="Calibri"/>
              </w:rPr>
              <w:t>To keep me safe and from spreading to others</w:t>
            </w:r>
          </w:p>
        </w:tc>
      </w:tr>
      <w:tr w:rsidR="004D3002" w:rsidRPr="00CB7613" w14:paraId="43F834F4" w14:textId="10FE9AA9" w:rsidTr="003162C7">
        <w:trPr>
          <w:trHeight w:val="300"/>
        </w:trPr>
        <w:tc>
          <w:tcPr>
            <w:tcW w:w="9540" w:type="dxa"/>
            <w:tcBorders>
              <w:top w:val="nil"/>
              <w:left w:val="nil"/>
              <w:bottom w:val="nil"/>
              <w:right w:val="nil"/>
            </w:tcBorders>
            <w:vAlign w:val="center"/>
          </w:tcPr>
          <w:p w14:paraId="415370C9" w14:textId="477DF5C5" w:rsidR="004D3002" w:rsidRPr="00CB7613" w:rsidRDefault="004D3002" w:rsidP="004D3002">
            <w:pPr>
              <w:spacing w:line="240" w:lineRule="auto"/>
              <w:ind w:firstLine="0"/>
              <w:rPr>
                <w:rFonts w:cs="Calibri"/>
              </w:rPr>
            </w:pPr>
            <w:r w:rsidRPr="00CB7613">
              <w:rPr>
                <w:rFonts w:cs="Calibri"/>
              </w:rPr>
              <w:t>To prevent the spread of covid 19</w:t>
            </w:r>
          </w:p>
        </w:tc>
      </w:tr>
      <w:tr w:rsidR="004D3002" w:rsidRPr="00CB7613" w14:paraId="63A08D19" w14:textId="7C34A45F" w:rsidTr="003162C7">
        <w:trPr>
          <w:trHeight w:val="300"/>
        </w:trPr>
        <w:tc>
          <w:tcPr>
            <w:tcW w:w="9540" w:type="dxa"/>
            <w:tcBorders>
              <w:top w:val="nil"/>
              <w:left w:val="nil"/>
              <w:bottom w:val="nil"/>
              <w:right w:val="nil"/>
            </w:tcBorders>
            <w:vAlign w:val="center"/>
          </w:tcPr>
          <w:p w14:paraId="2C715940" w14:textId="464A58C3" w:rsidR="004D3002" w:rsidRPr="00CB7613" w:rsidRDefault="004D3002" w:rsidP="004D3002">
            <w:pPr>
              <w:spacing w:line="240" w:lineRule="auto"/>
              <w:ind w:firstLine="0"/>
              <w:rPr>
                <w:rFonts w:cs="Calibri"/>
              </w:rPr>
            </w:pPr>
            <w:r w:rsidRPr="00CB7613">
              <w:rPr>
                <w:rFonts w:cs="Calibri"/>
              </w:rPr>
              <w:t>To protect myself, my family, and those around me</w:t>
            </w:r>
          </w:p>
        </w:tc>
      </w:tr>
      <w:tr w:rsidR="004D3002" w:rsidRPr="00CB7613" w14:paraId="5ADDEB69" w14:textId="6EB140A0" w:rsidTr="003162C7">
        <w:trPr>
          <w:trHeight w:val="300"/>
        </w:trPr>
        <w:tc>
          <w:tcPr>
            <w:tcW w:w="9540" w:type="dxa"/>
            <w:tcBorders>
              <w:top w:val="nil"/>
              <w:left w:val="nil"/>
              <w:bottom w:val="nil"/>
              <w:right w:val="nil"/>
            </w:tcBorders>
            <w:vAlign w:val="center"/>
          </w:tcPr>
          <w:p w14:paraId="3295ED15" w14:textId="2D3C14A5" w:rsidR="004D3002" w:rsidRPr="00CB7613" w:rsidRDefault="004D3002" w:rsidP="004D3002">
            <w:pPr>
              <w:spacing w:line="240" w:lineRule="auto"/>
              <w:ind w:firstLine="0"/>
              <w:rPr>
                <w:rFonts w:cs="Calibri"/>
              </w:rPr>
            </w:pPr>
            <w:r w:rsidRPr="00CB7613">
              <w:rPr>
                <w:rFonts w:cs="Calibri"/>
              </w:rPr>
              <w:t>To protect others</w:t>
            </w:r>
          </w:p>
        </w:tc>
      </w:tr>
      <w:tr w:rsidR="004D3002" w:rsidRPr="00CB7613" w14:paraId="2E2A9EDF" w14:textId="1FA94D09" w:rsidTr="003162C7">
        <w:trPr>
          <w:trHeight w:val="300"/>
        </w:trPr>
        <w:tc>
          <w:tcPr>
            <w:tcW w:w="9540" w:type="dxa"/>
            <w:tcBorders>
              <w:top w:val="nil"/>
              <w:left w:val="nil"/>
              <w:bottom w:val="nil"/>
              <w:right w:val="nil"/>
            </w:tcBorders>
            <w:vAlign w:val="center"/>
          </w:tcPr>
          <w:p w14:paraId="41531FD1" w14:textId="74F0D5AE" w:rsidR="004D3002" w:rsidRPr="00CB7613" w:rsidRDefault="004D3002" w:rsidP="004D3002">
            <w:pPr>
              <w:spacing w:line="240" w:lineRule="auto"/>
              <w:ind w:firstLine="0"/>
              <w:rPr>
                <w:rFonts w:cs="Calibri"/>
              </w:rPr>
            </w:pPr>
            <w:r w:rsidRPr="00CB7613">
              <w:rPr>
                <w:rFonts w:cs="Calibri"/>
              </w:rPr>
              <w:t>To stay alive</w:t>
            </w:r>
          </w:p>
        </w:tc>
      </w:tr>
      <w:tr w:rsidR="004D3002" w:rsidRPr="00CB7613" w14:paraId="6AE18B9D" w14:textId="1F28DF8B" w:rsidTr="003162C7">
        <w:trPr>
          <w:trHeight w:val="300"/>
        </w:trPr>
        <w:tc>
          <w:tcPr>
            <w:tcW w:w="9540" w:type="dxa"/>
            <w:tcBorders>
              <w:top w:val="nil"/>
              <w:left w:val="nil"/>
              <w:bottom w:val="nil"/>
              <w:right w:val="nil"/>
            </w:tcBorders>
            <w:vAlign w:val="center"/>
          </w:tcPr>
          <w:p w14:paraId="304C4B64" w14:textId="564268F3" w:rsidR="004D3002" w:rsidRPr="00CB7613" w:rsidRDefault="004D3002" w:rsidP="004D3002">
            <w:pPr>
              <w:spacing w:line="240" w:lineRule="auto"/>
              <w:ind w:firstLine="0"/>
              <w:rPr>
                <w:rFonts w:cs="Calibri"/>
              </w:rPr>
            </w:pPr>
            <w:r w:rsidRPr="00CB7613">
              <w:rPr>
                <w:rFonts w:cs="Calibri"/>
              </w:rPr>
              <w:t>Unknowns</w:t>
            </w:r>
          </w:p>
        </w:tc>
      </w:tr>
      <w:tr w:rsidR="004D3002" w:rsidRPr="00CB7613" w14:paraId="50A7983F" w14:textId="08D409DC" w:rsidTr="003162C7">
        <w:trPr>
          <w:trHeight w:val="300"/>
        </w:trPr>
        <w:tc>
          <w:tcPr>
            <w:tcW w:w="9540" w:type="dxa"/>
            <w:tcBorders>
              <w:top w:val="nil"/>
              <w:left w:val="nil"/>
              <w:bottom w:val="nil"/>
              <w:right w:val="nil"/>
            </w:tcBorders>
            <w:vAlign w:val="center"/>
          </w:tcPr>
          <w:p w14:paraId="34542AC7" w14:textId="4CC10C1E" w:rsidR="004D3002" w:rsidRPr="00CB7613" w:rsidRDefault="004D3002" w:rsidP="004D3002">
            <w:pPr>
              <w:spacing w:line="240" w:lineRule="auto"/>
              <w:ind w:firstLine="0"/>
              <w:rPr>
                <w:rFonts w:cs="Calibri"/>
              </w:rPr>
            </w:pPr>
            <w:r w:rsidRPr="00CB7613">
              <w:rPr>
                <w:rFonts w:cs="Calibri"/>
              </w:rPr>
              <w:t xml:space="preserve">Vaccine has not been available long, do not know the </w:t>
            </w:r>
            <w:proofErr w:type="gramStart"/>
            <w:r w:rsidRPr="00CB7613">
              <w:rPr>
                <w:rFonts w:cs="Calibri"/>
              </w:rPr>
              <w:t>long term</w:t>
            </w:r>
            <w:proofErr w:type="gramEnd"/>
            <w:r w:rsidRPr="00CB7613">
              <w:rPr>
                <w:rFonts w:cs="Calibri"/>
              </w:rPr>
              <w:t xml:space="preserve"> side effects</w:t>
            </w:r>
          </w:p>
        </w:tc>
      </w:tr>
      <w:tr w:rsidR="004D3002" w:rsidRPr="00CB7613" w14:paraId="49033551" w14:textId="07B1BB95" w:rsidTr="003162C7">
        <w:trPr>
          <w:trHeight w:val="300"/>
        </w:trPr>
        <w:tc>
          <w:tcPr>
            <w:tcW w:w="9540" w:type="dxa"/>
            <w:tcBorders>
              <w:top w:val="nil"/>
              <w:left w:val="nil"/>
              <w:bottom w:val="nil"/>
              <w:right w:val="nil"/>
            </w:tcBorders>
            <w:vAlign w:val="center"/>
          </w:tcPr>
          <w:p w14:paraId="4C7892BF" w14:textId="24FAAC92" w:rsidR="004D3002" w:rsidRPr="00CB7613" w:rsidRDefault="004D3002" w:rsidP="004D3002">
            <w:pPr>
              <w:spacing w:line="240" w:lineRule="auto"/>
              <w:ind w:firstLine="0"/>
              <w:rPr>
                <w:rFonts w:cs="Calibri"/>
              </w:rPr>
            </w:pPr>
            <w:r w:rsidRPr="00CB7613">
              <w:rPr>
                <w:rFonts w:cs="Calibri"/>
              </w:rPr>
              <w:lastRenderedPageBreak/>
              <w:t>Vaccines WORK!  That's why we don't get Tetanus or Polio anymore.</w:t>
            </w:r>
          </w:p>
        </w:tc>
      </w:tr>
      <w:tr w:rsidR="004D3002" w:rsidRPr="00CB7613" w14:paraId="76E0DE7A" w14:textId="386A1B8C" w:rsidTr="003162C7">
        <w:trPr>
          <w:trHeight w:val="300"/>
        </w:trPr>
        <w:tc>
          <w:tcPr>
            <w:tcW w:w="9540" w:type="dxa"/>
            <w:tcBorders>
              <w:top w:val="nil"/>
              <w:left w:val="nil"/>
              <w:bottom w:val="nil"/>
              <w:right w:val="nil"/>
            </w:tcBorders>
            <w:vAlign w:val="center"/>
          </w:tcPr>
          <w:p w14:paraId="4B464238" w14:textId="3FBB366E" w:rsidR="004D3002" w:rsidRPr="00CB7613" w:rsidRDefault="004D3002" w:rsidP="004D3002">
            <w:pPr>
              <w:spacing w:line="240" w:lineRule="auto"/>
              <w:ind w:left="480" w:hanging="450"/>
              <w:rPr>
                <w:rFonts w:cs="Calibri"/>
              </w:rPr>
            </w:pPr>
            <w:r w:rsidRPr="00CB7613">
              <w:rPr>
                <w:rFonts w:cs="Calibri"/>
              </w:rPr>
              <w:t xml:space="preserve">We are vaccinating for a </w:t>
            </w:r>
            <w:proofErr w:type="gramStart"/>
            <w:r w:rsidRPr="00CB7613">
              <w:rPr>
                <w:rFonts w:cs="Calibri"/>
              </w:rPr>
              <w:t>proteins</w:t>
            </w:r>
            <w:proofErr w:type="gramEnd"/>
            <w:r w:rsidRPr="00CB7613">
              <w:rPr>
                <w:rFonts w:cs="Calibri"/>
              </w:rPr>
              <w:t xml:space="preserve"> that is two years old. The vaccine has ill side effects. It is recommended to treat the symptoms, stay healthy, stay home when you are sick, early treatment if you do get diagnosed with Covid. Nothing is changing as it is "strongly recommended to isolate yourself and wear masks even if you vaccinated" therefore you have given a false sense of security to the people in our communities.</w:t>
            </w:r>
          </w:p>
        </w:tc>
      </w:tr>
      <w:tr w:rsidR="004D3002" w:rsidRPr="00CB7613" w14:paraId="372C4FDD" w14:textId="163C401A" w:rsidTr="003162C7">
        <w:trPr>
          <w:trHeight w:val="300"/>
        </w:trPr>
        <w:tc>
          <w:tcPr>
            <w:tcW w:w="9540" w:type="dxa"/>
            <w:tcBorders>
              <w:top w:val="nil"/>
              <w:left w:val="nil"/>
              <w:bottom w:val="nil"/>
              <w:right w:val="nil"/>
            </w:tcBorders>
            <w:vAlign w:val="center"/>
          </w:tcPr>
          <w:p w14:paraId="3AE515CB" w14:textId="0C23E831" w:rsidR="004D3002" w:rsidRPr="00CB7613" w:rsidRDefault="004D3002" w:rsidP="004D3002">
            <w:pPr>
              <w:spacing w:line="240" w:lineRule="auto"/>
              <w:ind w:left="480" w:hanging="480"/>
              <w:rPr>
                <w:rFonts w:cs="Calibri"/>
              </w:rPr>
            </w:pPr>
            <w:r w:rsidRPr="00CB7613">
              <w:rPr>
                <w:rFonts w:cs="Calibri"/>
              </w:rPr>
              <w:t>We know the disease/virus is real and we are going to have to fight it off. We've taken how many other vaccines in our lifetime not knowing what's in them, and we've remained healthy. To me, this is no different.</w:t>
            </w:r>
          </w:p>
        </w:tc>
      </w:tr>
      <w:tr w:rsidR="004D3002" w:rsidRPr="00CB7613" w14:paraId="1A354A36" w14:textId="4981A492" w:rsidTr="003162C7">
        <w:trPr>
          <w:trHeight w:val="300"/>
        </w:trPr>
        <w:tc>
          <w:tcPr>
            <w:tcW w:w="9540" w:type="dxa"/>
            <w:tcBorders>
              <w:top w:val="nil"/>
              <w:left w:val="nil"/>
              <w:bottom w:val="nil"/>
              <w:right w:val="nil"/>
            </w:tcBorders>
            <w:vAlign w:val="center"/>
          </w:tcPr>
          <w:p w14:paraId="01B7D6AE" w14:textId="588F4530" w:rsidR="004D3002" w:rsidRPr="00CB7613" w:rsidRDefault="004D3002" w:rsidP="004D3002">
            <w:pPr>
              <w:spacing w:line="240" w:lineRule="auto"/>
              <w:ind w:firstLine="0"/>
              <w:rPr>
                <w:rFonts w:cs="Calibri"/>
              </w:rPr>
            </w:pPr>
            <w:r w:rsidRPr="00CB7613">
              <w:rPr>
                <w:rFonts w:cs="Calibri"/>
              </w:rPr>
              <w:t>We owe it to humanity.</w:t>
            </w:r>
          </w:p>
        </w:tc>
      </w:tr>
      <w:tr w:rsidR="004D3002" w:rsidRPr="00CB7613" w14:paraId="1FE72DC8" w14:textId="13C29F74" w:rsidTr="003162C7">
        <w:trPr>
          <w:trHeight w:val="300"/>
        </w:trPr>
        <w:tc>
          <w:tcPr>
            <w:tcW w:w="9540" w:type="dxa"/>
            <w:tcBorders>
              <w:top w:val="nil"/>
              <w:left w:val="nil"/>
              <w:bottom w:val="nil"/>
              <w:right w:val="nil"/>
            </w:tcBorders>
            <w:vAlign w:val="center"/>
          </w:tcPr>
          <w:p w14:paraId="209A0A36" w14:textId="0B5E34C8" w:rsidR="004D3002" w:rsidRPr="00CB7613" w:rsidRDefault="004D3002" w:rsidP="004D3002">
            <w:pPr>
              <w:spacing w:line="240" w:lineRule="auto"/>
              <w:ind w:firstLine="0"/>
              <w:rPr>
                <w:rFonts w:cs="Calibri"/>
              </w:rPr>
            </w:pPr>
            <w:r w:rsidRPr="00CB7613">
              <w:rPr>
                <w:rFonts w:cs="Calibri"/>
              </w:rPr>
              <w:t>We should not be forced to take it</w:t>
            </w:r>
          </w:p>
        </w:tc>
      </w:tr>
      <w:tr w:rsidR="004D3002" w:rsidRPr="00CB7613" w14:paraId="60933EC5" w14:textId="14D8BC6C" w:rsidTr="003162C7">
        <w:trPr>
          <w:trHeight w:val="300"/>
        </w:trPr>
        <w:tc>
          <w:tcPr>
            <w:tcW w:w="9540" w:type="dxa"/>
            <w:tcBorders>
              <w:top w:val="nil"/>
              <w:left w:val="nil"/>
              <w:bottom w:val="nil"/>
              <w:right w:val="nil"/>
            </w:tcBorders>
            <w:vAlign w:val="center"/>
          </w:tcPr>
          <w:p w14:paraId="04BE2DCC" w14:textId="381B972D" w:rsidR="004D3002" w:rsidRPr="00CB7613" w:rsidRDefault="004D3002" w:rsidP="004D3002">
            <w:pPr>
              <w:spacing w:line="240" w:lineRule="auto"/>
              <w:ind w:firstLine="0"/>
              <w:rPr>
                <w:rFonts w:cs="Calibri"/>
              </w:rPr>
            </w:pPr>
            <w:r w:rsidRPr="00CB7613">
              <w:rPr>
                <w:rFonts w:cs="Calibri"/>
              </w:rPr>
              <w:t xml:space="preserve">Why not give your body a weapon to fight off the </w:t>
            </w:r>
            <w:proofErr w:type="gramStart"/>
            <w:r w:rsidRPr="00CB7613">
              <w:rPr>
                <w:rFonts w:cs="Calibri"/>
              </w:rPr>
              <w:t>virus.</w:t>
            </w:r>
            <w:proofErr w:type="gramEnd"/>
          </w:p>
        </w:tc>
      </w:tr>
      <w:tr w:rsidR="004D3002" w:rsidRPr="00CB7613" w14:paraId="7E5DCBDB" w14:textId="3DFCFE27" w:rsidTr="003162C7">
        <w:trPr>
          <w:trHeight w:val="300"/>
        </w:trPr>
        <w:tc>
          <w:tcPr>
            <w:tcW w:w="9540" w:type="dxa"/>
            <w:tcBorders>
              <w:top w:val="nil"/>
              <w:left w:val="nil"/>
              <w:bottom w:val="nil"/>
              <w:right w:val="nil"/>
            </w:tcBorders>
            <w:vAlign w:val="center"/>
          </w:tcPr>
          <w:p w14:paraId="0E719EEB" w14:textId="15836DDF" w:rsidR="004D3002" w:rsidRPr="00CB7613" w:rsidRDefault="004D3002" w:rsidP="004D3002">
            <w:pPr>
              <w:spacing w:line="240" w:lineRule="auto"/>
              <w:ind w:firstLine="0"/>
              <w:rPr>
                <w:rFonts w:cs="Calibri"/>
              </w:rPr>
            </w:pPr>
            <w:r w:rsidRPr="00CB7613">
              <w:rPr>
                <w:rFonts w:cs="Calibri"/>
              </w:rPr>
              <w:t>Why not?</w:t>
            </w:r>
          </w:p>
        </w:tc>
      </w:tr>
      <w:tr w:rsidR="004D3002" w:rsidRPr="00CB7613" w14:paraId="7741A991" w14:textId="2C5CDB44" w:rsidTr="003162C7">
        <w:trPr>
          <w:trHeight w:val="300"/>
        </w:trPr>
        <w:tc>
          <w:tcPr>
            <w:tcW w:w="9540" w:type="dxa"/>
            <w:tcBorders>
              <w:top w:val="nil"/>
              <w:left w:val="nil"/>
              <w:bottom w:val="nil"/>
              <w:right w:val="nil"/>
            </w:tcBorders>
            <w:vAlign w:val="center"/>
          </w:tcPr>
          <w:p w14:paraId="3529308C" w14:textId="6E1AB34A" w:rsidR="004D3002" w:rsidRPr="00CB7613" w:rsidRDefault="004D3002" w:rsidP="004D3002">
            <w:pPr>
              <w:spacing w:line="240" w:lineRule="auto"/>
              <w:ind w:firstLine="0"/>
              <w:rPr>
                <w:rFonts w:cs="Calibri"/>
              </w:rPr>
            </w:pPr>
            <w:r w:rsidRPr="00CB7613">
              <w:rPr>
                <w:rFonts w:cs="Calibri"/>
              </w:rPr>
              <w:t xml:space="preserve">Why risk the chance of getting COVID and if it helps lesson the symptoms if you do get it, </w:t>
            </w:r>
            <w:proofErr w:type="gramStart"/>
            <w:r w:rsidRPr="00CB7613">
              <w:rPr>
                <w:rFonts w:cs="Calibri"/>
              </w:rPr>
              <w:t>Why</w:t>
            </w:r>
            <w:proofErr w:type="gramEnd"/>
            <w:r w:rsidRPr="00CB7613">
              <w:rPr>
                <w:rFonts w:cs="Calibri"/>
              </w:rPr>
              <w:t xml:space="preserve"> not.</w:t>
            </w:r>
          </w:p>
        </w:tc>
      </w:tr>
      <w:tr w:rsidR="004D3002" w:rsidRPr="00CB7613" w14:paraId="47973AA1" w14:textId="0727B319" w:rsidTr="003162C7">
        <w:trPr>
          <w:trHeight w:val="300"/>
        </w:trPr>
        <w:tc>
          <w:tcPr>
            <w:tcW w:w="9540" w:type="dxa"/>
            <w:tcBorders>
              <w:top w:val="nil"/>
              <w:left w:val="nil"/>
              <w:bottom w:val="single" w:sz="4" w:space="0" w:color="auto"/>
              <w:right w:val="nil"/>
            </w:tcBorders>
            <w:vAlign w:val="center"/>
          </w:tcPr>
          <w:p w14:paraId="44FDF4C4" w14:textId="115D0F54" w:rsidR="004D3002" w:rsidRPr="00CB7613" w:rsidRDefault="004D3002" w:rsidP="004D3002">
            <w:pPr>
              <w:spacing w:line="240" w:lineRule="auto"/>
              <w:ind w:firstLine="0"/>
              <w:rPr>
                <w:rFonts w:cs="Calibri"/>
              </w:rPr>
            </w:pPr>
            <w:r w:rsidRPr="00CB7613">
              <w:rPr>
                <w:rFonts w:cs="Calibri"/>
              </w:rPr>
              <w:t>You don’t know all the facts yet</w:t>
            </w:r>
          </w:p>
        </w:tc>
      </w:tr>
    </w:tbl>
    <w:p w14:paraId="341082CA" w14:textId="77777777" w:rsidR="00C55272" w:rsidRPr="00CB7613" w:rsidRDefault="00C55272" w:rsidP="002A0CFB">
      <w:pPr>
        <w:ind w:firstLine="0"/>
        <w:rPr>
          <w:rFonts w:cs="Calibri"/>
          <w:szCs w:val="22"/>
        </w:rPr>
      </w:pPr>
    </w:p>
    <w:p w14:paraId="78765672" w14:textId="2171A52C" w:rsidR="00C55272" w:rsidRPr="00CB7613" w:rsidRDefault="00C55272" w:rsidP="00C55272">
      <w:pPr>
        <w:pStyle w:val="Caption"/>
        <w:rPr>
          <w:rFonts w:cs="Calibri"/>
          <w:szCs w:val="22"/>
        </w:rPr>
      </w:pPr>
      <w:r w:rsidRPr="00CB7613">
        <w:rPr>
          <w:rFonts w:cs="Calibri"/>
          <w:szCs w:val="22"/>
        </w:rPr>
        <w:t>Table A 3</w:t>
      </w:r>
      <w:r w:rsidR="00A70A03" w:rsidRPr="00CB7613">
        <w:rPr>
          <w:rFonts w:cs="Calibri"/>
          <w:szCs w:val="22"/>
        </w:rPr>
        <w:t>7</w:t>
      </w:r>
      <w:r w:rsidRPr="00CB7613">
        <w:rPr>
          <w:rFonts w:cs="Calibri"/>
          <w:szCs w:val="22"/>
        </w:rPr>
        <w:t xml:space="preserve">. </w:t>
      </w:r>
      <w:r w:rsidRPr="00CB7613">
        <w:rPr>
          <w:rFonts w:cs="Calibri"/>
          <w:i/>
          <w:iCs w:val="0"/>
          <w:szCs w:val="22"/>
        </w:rPr>
        <w:t xml:space="preserve">NCDHD Client Reported Attitudes Towards </w:t>
      </w:r>
      <w:r w:rsidR="006450C5" w:rsidRPr="00CB7613">
        <w:rPr>
          <w:rFonts w:cs="Calibri"/>
          <w:i/>
          <w:iCs w:val="0"/>
          <w:szCs w:val="22"/>
        </w:rPr>
        <w:t xml:space="preserve">Information About </w:t>
      </w:r>
      <w:r w:rsidRPr="00CB7613">
        <w:rPr>
          <w:rFonts w:cs="Calibri"/>
          <w:i/>
          <w:iCs w:val="0"/>
          <w:szCs w:val="22"/>
        </w:rPr>
        <w:t>COVID-19.</w:t>
      </w:r>
    </w:p>
    <w:tbl>
      <w:tblPr>
        <w:tblW w:w="8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0"/>
      </w:tblGrid>
      <w:tr w:rsidR="004D3002" w:rsidRPr="00CB7613" w14:paraId="6227CA28" w14:textId="77777777" w:rsidTr="003162C7">
        <w:trPr>
          <w:trHeight w:val="350"/>
          <w:tblHeader/>
        </w:trPr>
        <w:tc>
          <w:tcPr>
            <w:tcW w:w="8470" w:type="dxa"/>
            <w:tcBorders>
              <w:left w:val="nil"/>
              <w:bottom w:val="single" w:sz="4" w:space="0" w:color="auto"/>
              <w:right w:val="nil"/>
            </w:tcBorders>
            <w:shd w:val="clear" w:color="auto" w:fill="auto"/>
            <w:vAlign w:val="center"/>
            <w:hideMark/>
          </w:tcPr>
          <w:p w14:paraId="08F961C0" w14:textId="5B25C4FC" w:rsidR="004D3002" w:rsidRPr="00CB7613" w:rsidRDefault="004D3002" w:rsidP="008163C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Where do you get your most trusted information regarding COVID-19?</w:t>
            </w:r>
          </w:p>
        </w:tc>
      </w:tr>
      <w:tr w:rsidR="004D3002" w:rsidRPr="00CB7613" w14:paraId="4D749CFF" w14:textId="77777777" w:rsidTr="004D3002">
        <w:trPr>
          <w:trHeight w:val="300"/>
        </w:trPr>
        <w:tc>
          <w:tcPr>
            <w:tcW w:w="8470" w:type="dxa"/>
            <w:tcBorders>
              <w:top w:val="nil"/>
              <w:left w:val="nil"/>
              <w:bottom w:val="nil"/>
              <w:right w:val="nil"/>
            </w:tcBorders>
            <w:shd w:val="clear" w:color="auto" w:fill="auto"/>
            <w:noWrap/>
          </w:tcPr>
          <w:p w14:paraId="359FC5D0" w14:textId="1FB66EAF"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All sources of news outlets</w:t>
            </w:r>
          </w:p>
        </w:tc>
      </w:tr>
      <w:tr w:rsidR="004D3002" w:rsidRPr="00CB7613" w14:paraId="5C153574" w14:textId="77777777" w:rsidTr="004D3002">
        <w:trPr>
          <w:trHeight w:val="300"/>
        </w:trPr>
        <w:tc>
          <w:tcPr>
            <w:tcW w:w="8470" w:type="dxa"/>
            <w:tcBorders>
              <w:top w:val="nil"/>
              <w:left w:val="nil"/>
              <w:bottom w:val="nil"/>
              <w:right w:val="nil"/>
            </w:tcBorders>
            <w:shd w:val="clear" w:color="auto" w:fill="auto"/>
            <w:noWrap/>
          </w:tcPr>
          <w:p w14:paraId="5B76151F" w14:textId="2AE919DF"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Anywhere but the health department</w:t>
            </w:r>
          </w:p>
        </w:tc>
      </w:tr>
      <w:tr w:rsidR="004D3002" w:rsidRPr="00CB7613" w14:paraId="7D0E75E5" w14:textId="77777777" w:rsidTr="004D3002">
        <w:trPr>
          <w:trHeight w:val="300"/>
        </w:trPr>
        <w:tc>
          <w:tcPr>
            <w:tcW w:w="8470" w:type="dxa"/>
            <w:tcBorders>
              <w:top w:val="nil"/>
              <w:left w:val="nil"/>
              <w:bottom w:val="nil"/>
              <w:right w:val="nil"/>
            </w:tcBorders>
            <w:shd w:val="clear" w:color="auto" w:fill="auto"/>
            <w:noWrap/>
          </w:tcPr>
          <w:p w14:paraId="74E7D620" w14:textId="4B92435F"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Articles from Drs. etc. that I trust.</w:t>
            </w:r>
          </w:p>
        </w:tc>
      </w:tr>
      <w:tr w:rsidR="004D3002" w:rsidRPr="00CB7613" w14:paraId="2DDD8091" w14:textId="77777777" w:rsidTr="004D3002">
        <w:trPr>
          <w:trHeight w:val="300"/>
        </w:trPr>
        <w:tc>
          <w:tcPr>
            <w:tcW w:w="8470" w:type="dxa"/>
            <w:tcBorders>
              <w:top w:val="nil"/>
              <w:left w:val="nil"/>
              <w:bottom w:val="nil"/>
              <w:right w:val="nil"/>
            </w:tcBorders>
            <w:shd w:val="clear" w:color="auto" w:fill="auto"/>
            <w:noWrap/>
          </w:tcPr>
          <w:p w14:paraId="2605215C" w14:textId="452F78AA"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At place of employment</w:t>
            </w:r>
          </w:p>
        </w:tc>
      </w:tr>
      <w:tr w:rsidR="004D3002" w:rsidRPr="00CB7613" w14:paraId="28D62F24" w14:textId="77777777" w:rsidTr="004D3002">
        <w:trPr>
          <w:trHeight w:val="300"/>
        </w:trPr>
        <w:tc>
          <w:tcPr>
            <w:tcW w:w="8470" w:type="dxa"/>
            <w:tcBorders>
              <w:top w:val="nil"/>
              <w:left w:val="nil"/>
              <w:bottom w:val="nil"/>
              <w:right w:val="nil"/>
            </w:tcBorders>
            <w:shd w:val="clear" w:color="auto" w:fill="auto"/>
            <w:noWrap/>
          </w:tcPr>
          <w:p w14:paraId="22CCE0BB" w14:textId="34C0FE2D" w:rsidR="004D3002" w:rsidRPr="00CB7613" w:rsidRDefault="004D3002" w:rsidP="006450C5">
            <w:pPr>
              <w:spacing w:line="240" w:lineRule="auto"/>
              <w:ind w:left="480" w:hanging="480"/>
              <w:rPr>
                <w:rFonts w:eastAsia="Times New Roman" w:cs="Calibri"/>
                <w:color w:val="000000"/>
                <w:szCs w:val="22"/>
                <w:lang w:eastAsia="en-US"/>
              </w:rPr>
            </w:pPr>
            <w:r w:rsidRPr="00CB7613">
              <w:rPr>
                <w:rFonts w:cs="Calibri"/>
              </w:rPr>
              <w:t>At this point, I'll go with the health department/local hospitals and area doctors. I know they've been handed down information, but I trust them and their beliefs over anything through the media anymore.</w:t>
            </w:r>
          </w:p>
        </w:tc>
      </w:tr>
      <w:tr w:rsidR="004D3002" w:rsidRPr="00CB7613" w14:paraId="00339D75" w14:textId="77777777" w:rsidTr="004D3002">
        <w:trPr>
          <w:trHeight w:val="300"/>
        </w:trPr>
        <w:tc>
          <w:tcPr>
            <w:tcW w:w="8470" w:type="dxa"/>
            <w:tcBorders>
              <w:top w:val="nil"/>
              <w:left w:val="nil"/>
              <w:bottom w:val="nil"/>
              <w:right w:val="nil"/>
            </w:tcBorders>
            <w:shd w:val="clear" w:color="auto" w:fill="auto"/>
            <w:noWrap/>
          </w:tcPr>
          <w:p w14:paraId="64CBF99B" w14:textId="0F7B5008"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 xml:space="preserve">Avera </w:t>
            </w:r>
            <w:proofErr w:type="spellStart"/>
            <w:proofErr w:type="gramStart"/>
            <w:r w:rsidRPr="00CB7613">
              <w:rPr>
                <w:rFonts w:cs="Calibri"/>
              </w:rPr>
              <w:t>St.Anthonys</w:t>
            </w:r>
            <w:proofErr w:type="spellEnd"/>
            <w:proofErr w:type="gramEnd"/>
          </w:p>
        </w:tc>
      </w:tr>
      <w:tr w:rsidR="004D3002" w:rsidRPr="00CB7613" w14:paraId="6A6F8EAD" w14:textId="77777777" w:rsidTr="004D3002">
        <w:trPr>
          <w:trHeight w:val="300"/>
        </w:trPr>
        <w:tc>
          <w:tcPr>
            <w:tcW w:w="8470" w:type="dxa"/>
            <w:tcBorders>
              <w:top w:val="nil"/>
              <w:left w:val="nil"/>
              <w:bottom w:val="nil"/>
              <w:right w:val="nil"/>
            </w:tcBorders>
            <w:shd w:val="clear" w:color="auto" w:fill="auto"/>
            <w:noWrap/>
          </w:tcPr>
          <w:p w14:paraId="58706214" w14:textId="7D68FC49"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Can't say I trust any of it</w:t>
            </w:r>
          </w:p>
        </w:tc>
      </w:tr>
      <w:tr w:rsidR="004D3002" w:rsidRPr="00CB7613" w14:paraId="5D3BDDBE" w14:textId="77777777" w:rsidTr="004D3002">
        <w:trPr>
          <w:trHeight w:val="300"/>
        </w:trPr>
        <w:tc>
          <w:tcPr>
            <w:tcW w:w="8470" w:type="dxa"/>
            <w:tcBorders>
              <w:top w:val="nil"/>
              <w:left w:val="nil"/>
              <w:bottom w:val="nil"/>
              <w:right w:val="nil"/>
            </w:tcBorders>
            <w:shd w:val="clear" w:color="auto" w:fill="auto"/>
            <w:noWrap/>
          </w:tcPr>
          <w:p w14:paraId="1CAE13D7" w14:textId="622AD3E4" w:rsidR="004D3002" w:rsidRPr="00CB7613" w:rsidRDefault="004D3002" w:rsidP="006450C5">
            <w:pPr>
              <w:spacing w:line="240" w:lineRule="auto"/>
              <w:ind w:firstLine="0"/>
              <w:rPr>
                <w:rFonts w:eastAsia="Times New Roman" w:cs="Calibri"/>
                <w:color w:val="000000"/>
                <w:szCs w:val="22"/>
                <w:lang w:eastAsia="en-US"/>
              </w:rPr>
            </w:pPr>
            <w:proofErr w:type="spellStart"/>
            <w:r w:rsidRPr="00CB7613">
              <w:rPr>
                <w:rFonts w:cs="Calibri"/>
              </w:rPr>
              <w:t>Cdc</w:t>
            </w:r>
            <w:proofErr w:type="spellEnd"/>
          </w:p>
        </w:tc>
      </w:tr>
      <w:tr w:rsidR="004D3002" w:rsidRPr="00CB7613" w14:paraId="5D166EB9" w14:textId="77777777" w:rsidTr="004D3002">
        <w:trPr>
          <w:trHeight w:val="300"/>
        </w:trPr>
        <w:tc>
          <w:tcPr>
            <w:tcW w:w="8470" w:type="dxa"/>
            <w:tcBorders>
              <w:top w:val="nil"/>
              <w:left w:val="nil"/>
              <w:bottom w:val="nil"/>
              <w:right w:val="nil"/>
            </w:tcBorders>
            <w:shd w:val="clear" w:color="auto" w:fill="auto"/>
            <w:noWrap/>
          </w:tcPr>
          <w:p w14:paraId="696B8692" w14:textId="200FC033"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CDC</w:t>
            </w:r>
          </w:p>
        </w:tc>
      </w:tr>
      <w:tr w:rsidR="004D3002" w:rsidRPr="00CB7613" w14:paraId="28407FD0" w14:textId="77777777" w:rsidTr="004D3002">
        <w:trPr>
          <w:trHeight w:val="300"/>
        </w:trPr>
        <w:tc>
          <w:tcPr>
            <w:tcW w:w="8470" w:type="dxa"/>
            <w:tcBorders>
              <w:top w:val="nil"/>
              <w:left w:val="nil"/>
              <w:bottom w:val="nil"/>
              <w:right w:val="nil"/>
            </w:tcBorders>
            <w:shd w:val="clear" w:color="auto" w:fill="auto"/>
            <w:noWrap/>
          </w:tcPr>
          <w:p w14:paraId="362E4602" w14:textId="174D2D5C"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 xml:space="preserve">CDC and </w:t>
            </w:r>
            <w:proofErr w:type="spellStart"/>
            <w:r w:rsidRPr="00CB7613">
              <w:rPr>
                <w:rFonts w:cs="Calibri"/>
              </w:rPr>
              <w:t>Helath</w:t>
            </w:r>
            <w:proofErr w:type="spellEnd"/>
            <w:r w:rsidRPr="00CB7613">
              <w:rPr>
                <w:rFonts w:cs="Calibri"/>
              </w:rPr>
              <w:t xml:space="preserve"> Dept</w:t>
            </w:r>
          </w:p>
        </w:tc>
      </w:tr>
      <w:tr w:rsidR="004D3002" w:rsidRPr="00CB7613" w14:paraId="4171A244" w14:textId="77777777" w:rsidTr="004D3002">
        <w:trPr>
          <w:trHeight w:val="300"/>
        </w:trPr>
        <w:tc>
          <w:tcPr>
            <w:tcW w:w="8470" w:type="dxa"/>
            <w:tcBorders>
              <w:top w:val="nil"/>
              <w:left w:val="nil"/>
              <w:bottom w:val="nil"/>
              <w:right w:val="nil"/>
            </w:tcBorders>
            <w:shd w:val="clear" w:color="auto" w:fill="auto"/>
            <w:noWrap/>
          </w:tcPr>
          <w:p w14:paraId="7936AC01" w14:textId="06D1EB2E"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CDC or health department</w:t>
            </w:r>
          </w:p>
        </w:tc>
      </w:tr>
      <w:tr w:rsidR="004D3002" w:rsidRPr="00CB7613" w14:paraId="0EFED984" w14:textId="77777777" w:rsidTr="004D3002">
        <w:trPr>
          <w:trHeight w:val="300"/>
        </w:trPr>
        <w:tc>
          <w:tcPr>
            <w:tcW w:w="8470" w:type="dxa"/>
            <w:tcBorders>
              <w:top w:val="nil"/>
              <w:left w:val="nil"/>
              <w:bottom w:val="nil"/>
              <w:right w:val="nil"/>
            </w:tcBorders>
            <w:shd w:val="clear" w:color="auto" w:fill="auto"/>
            <w:noWrap/>
          </w:tcPr>
          <w:p w14:paraId="032A7609" w14:textId="3E380580"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CDC,</w:t>
            </w:r>
          </w:p>
        </w:tc>
      </w:tr>
      <w:tr w:rsidR="004D3002" w:rsidRPr="00CB7613" w14:paraId="44DC72FE" w14:textId="77777777" w:rsidTr="004D3002">
        <w:trPr>
          <w:trHeight w:val="300"/>
        </w:trPr>
        <w:tc>
          <w:tcPr>
            <w:tcW w:w="8470" w:type="dxa"/>
            <w:tcBorders>
              <w:top w:val="nil"/>
              <w:left w:val="nil"/>
              <w:bottom w:val="nil"/>
              <w:right w:val="nil"/>
            </w:tcBorders>
            <w:shd w:val="clear" w:color="auto" w:fill="auto"/>
            <w:noWrap/>
          </w:tcPr>
          <w:p w14:paraId="1B87D3FE" w14:textId="0637C569"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CDC, NIH, NE DHHS, NCDHD</w:t>
            </w:r>
          </w:p>
        </w:tc>
      </w:tr>
      <w:tr w:rsidR="004D3002" w:rsidRPr="00CB7613" w14:paraId="48EBC7A7" w14:textId="77777777" w:rsidTr="004D3002">
        <w:trPr>
          <w:trHeight w:val="300"/>
        </w:trPr>
        <w:tc>
          <w:tcPr>
            <w:tcW w:w="8470" w:type="dxa"/>
            <w:tcBorders>
              <w:top w:val="nil"/>
              <w:left w:val="nil"/>
              <w:bottom w:val="nil"/>
              <w:right w:val="nil"/>
            </w:tcBorders>
            <w:shd w:val="clear" w:color="auto" w:fill="auto"/>
            <w:noWrap/>
          </w:tcPr>
          <w:p w14:paraId="69359D98" w14:textId="249D12AE"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CDC, workplace</w:t>
            </w:r>
          </w:p>
        </w:tc>
      </w:tr>
      <w:tr w:rsidR="004D3002" w:rsidRPr="00CB7613" w14:paraId="54C005FC" w14:textId="77777777" w:rsidTr="004D3002">
        <w:trPr>
          <w:trHeight w:val="300"/>
        </w:trPr>
        <w:tc>
          <w:tcPr>
            <w:tcW w:w="8470" w:type="dxa"/>
            <w:tcBorders>
              <w:top w:val="nil"/>
              <w:left w:val="nil"/>
              <w:bottom w:val="nil"/>
              <w:right w:val="nil"/>
            </w:tcBorders>
            <w:shd w:val="clear" w:color="auto" w:fill="auto"/>
            <w:noWrap/>
          </w:tcPr>
          <w:p w14:paraId="66408876" w14:textId="38E26644"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CDC; NCDHD; Workplace</w:t>
            </w:r>
          </w:p>
        </w:tc>
      </w:tr>
      <w:tr w:rsidR="004D3002" w:rsidRPr="00CB7613" w14:paraId="7BD250B8" w14:textId="77777777" w:rsidTr="004D3002">
        <w:trPr>
          <w:trHeight w:val="300"/>
        </w:trPr>
        <w:tc>
          <w:tcPr>
            <w:tcW w:w="8470" w:type="dxa"/>
            <w:tcBorders>
              <w:top w:val="nil"/>
              <w:left w:val="nil"/>
              <w:bottom w:val="nil"/>
              <w:right w:val="nil"/>
            </w:tcBorders>
            <w:shd w:val="clear" w:color="auto" w:fill="auto"/>
            <w:noWrap/>
          </w:tcPr>
          <w:p w14:paraId="0B66A4F0" w14:textId="607A1C5D"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CDC.  Hospital emails.</w:t>
            </w:r>
          </w:p>
        </w:tc>
      </w:tr>
      <w:tr w:rsidR="004D3002" w:rsidRPr="00CB7613" w14:paraId="3B35A5A9" w14:textId="77777777" w:rsidTr="004D3002">
        <w:trPr>
          <w:trHeight w:val="300"/>
        </w:trPr>
        <w:tc>
          <w:tcPr>
            <w:tcW w:w="8470" w:type="dxa"/>
            <w:tcBorders>
              <w:top w:val="nil"/>
              <w:left w:val="nil"/>
              <w:bottom w:val="nil"/>
              <w:right w:val="nil"/>
            </w:tcBorders>
            <w:shd w:val="clear" w:color="auto" w:fill="auto"/>
            <w:noWrap/>
          </w:tcPr>
          <w:p w14:paraId="294AF214" w14:textId="479EF792"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CDC. NOT media.</w:t>
            </w:r>
          </w:p>
        </w:tc>
      </w:tr>
      <w:tr w:rsidR="004D3002" w:rsidRPr="00CB7613" w14:paraId="01C10372" w14:textId="77777777" w:rsidTr="004D3002">
        <w:trPr>
          <w:trHeight w:val="300"/>
        </w:trPr>
        <w:tc>
          <w:tcPr>
            <w:tcW w:w="8470" w:type="dxa"/>
            <w:tcBorders>
              <w:top w:val="nil"/>
              <w:left w:val="nil"/>
              <w:bottom w:val="nil"/>
              <w:right w:val="nil"/>
            </w:tcBorders>
            <w:shd w:val="clear" w:color="auto" w:fill="auto"/>
            <w:noWrap/>
          </w:tcPr>
          <w:p w14:paraId="52221D0B" w14:textId="388C896F"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Church</w:t>
            </w:r>
          </w:p>
        </w:tc>
      </w:tr>
      <w:tr w:rsidR="004D3002" w:rsidRPr="00CB7613" w14:paraId="10C52030" w14:textId="77777777" w:rsidTr="004D3002">
        <w:trPr>
          <w:trHeight w:val="300"/>
        </w:trPr>
        <w:tc>
          <w:tcPr>
            <w:tcW w:w="8470" w:type="dxa"/>
            <w:tcBorders>
              <w:top w:val="nil"/>
              <w:left w:val="nil"/>
              <w:bottom w:val="nil"/>
              <w:right w:val="nil"/>
            </w:tcBorders>
            <w:shd w:val="clear" w:color="auto" w:fill="auto"/>
            <w:noWrap/>
          </w:tcPr>
          <w:p w14:paraId="7BC6B2C5" w14:textId="028148A9"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Clinic</w:t>
            </w:r>
          </w:p>
        </w:tc>
      </w:tr>
      <w:tr w:rsidR="004D3002" w:rsidRPr="00CB7613" w14:paraId="12FD5251" w14:textId="77777777" w:rsidTr="004D3002">
        <w:trPr>
          <w:trHeight w:val="300"/>
        </w:trPr>
        <w:tc>
          <w:tcPr>
            <w:tcW w:w="8470" w:type="dxa"/>
            <w:tcBorders>
              <w:top w:val="nil"/>
              <w:left w:val="nil"/>
              <w:bottom w:val="nil"/>
              <w:right w:val="nil"/>
            </w:tcBorders>
            <w:shd w:val="clear" w:color="auto" w:fill="auto"/>
            <w:noWrap/>
          </w:tcPr>
          <w:p w14:paraId="78B35629" w14:textId="34CD2D00"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Department of health</w:t>
            </w:r>
          </w:p>
        </w:tc>
      </w:tr>
      <w:tr w:rsidR="004D3002" w:rsidRPr="00CB7613" w14:paraId="0FA6EF90" w14:textId="77777777" w:rsidTr="004D3002">
        <w:trPr>
          <w:trHeight w:val="300"/>
        </w:trPr>
        <w:tc>
          <w:tcPr>
            <w:tcW w:w="8470" w:type="dxa"/>
            <w:tcBorders>
              <w:top w:val="nil"/>
              <w:left w:val="nil"/>
              <w:bottom w:val="nil"/>
              <w:right w:val="nil"/>
            </w:tcBorders>
            <w:shd w:val="clear" w:color="auto" w:fill="auto"/>
            <w:noWrap/>
          </w:tcPr>
          <w:p w14:paraId="3FFE08DD" w14:textId="3E4415EB"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DHHS</w:t>
            </w:r>
          </w:p>
        </w:tc>
      </w:tr>
      <w:tr w:rsidR="004D3002" w:rsidRPr="00CB7613" w14:paraId="655125FE" w14:textId="77777777" w:rsidTr="004D3002">
        <w:trPr>
          <w:trHeight w:val="300"/>
        </w:trPr>
        <w:tc>
          <w:tcPr>
            <w:tcW w:w="8470" w:type="dxa"/>
            <w:tcBorders>
              <w:top w:val="nil"/>
              <w:left w:val="nil"/>
              <w:bottom w:val="nil"/>
              <w:right w:val="nil"/>
            </w:tcBorders>
            <w:shd w:val="clear" w:color="auto" w:fill="auto"/>
            <w:noWrap/>
          </w:tcPr>
          <w:p w14:paraId="67DB5B79" w14:textId="5BEE0A74"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Do my own research</w:t>
            </w:r>
          </w:p>
        </w:tc>
      </w:tr>
      <w:tr w:rsidR="004D3002" w:rsidRPr="00CB7613" w14:paraId="448B8B30" w14:textId="77777777" w:rsidTr="004D3002">
        <w:trPr>
          <w:trHeight w:val="300"/>
        </w:trPr>
        <w:tc>
          <w:tcPr>
            <w:tcW w:w="8470" w:type="dxa"/>
            <w:tcBorders>
              <w:top w:val="nil"/>
              <w:left w:val="nil"/>
              <w:bottom w:val="nil"/>
              <w:right w:val="nil"/>
            </w:tcBorders>
            <w:shd w:val="clear" w:color="auto" w:fill="auto"/>
            <w:noWrap/>
          </w:tcPr>
          <w:p w14:paraId="1F7AC95C" w14:textId="7199012E"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lastRenderedPageBreak/>
              <w:t>Doctor</w:t>
            </w:r>
          </w:p>
        </w:tc>
      </w:tr>
      <w:tr w:rsidR="004D3002" w:rsidRPr="00CB7613" w14:paraId="1BEB4E3D" w14:textId="77777777" w:rsidTr="004D3002">
        <w:trPr>
          <w:trHeight w:val="300"/>
        </w:trPr>
        <w:tc>
          <w:tcPr>
            <w:tcW w:w="8470" w:type="dxa"/>
            <w:tcBorders>
              <w:top w:val="nil"/>
              <w:left w:val="nil"/>
              <w:bottom w:val="nil"/>
              <w:right w:val="nil"/>
            </w:tcBorders>
            <w:shd w:val="clear" w:color="auto" w:fill="auto"/>
            <w:noWrap/>
          </w:tcPr>
          <w:p w14:paraId="78F9A2E6" w14:textId="15CF3FF8"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Doctors, news, friends and family</w:t>
            </w:r>
          </w:p>
        </w:tc>
      </w:tr>
      <w:tr w:rsidR="004D3002" w:rsidRPr="00CB7613" w14:paraId="1988AADD" w14:textId="77777777" w:rsidTr="004D3002">
        <w:trPr>
          <w:trHeight w:val="300"/>
        </w:trPr>
        <w:tc>
          <w:tcPr>
            <w:tcW w:w="8470" w:type="dxa"/>
            <w:tcBorders>
              <w:top w:val="nil"/>
              <w:left w:val="nil"/>
              <w:bottom w:val="nil"/>
              <w:right w:val="nil"/>
            </w:tcBorders>
            <w:shd w:val="clear" w:color="auto" w:fill="auto"/>
            <w:noWrap/>
          </w:tcPr>
          <w:p w14:paraId="07C48756" w14:textId="4AD5C31E"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Dr</w:t>
            </w:r>
          </w:p>
        </w:tc>
      </w:tr>
      <w:tr w:rsidR="004D3002" w:rsidRPr="00CB7613" w14:paraId="11365CEF" w14:textId="77777777" w:rsidTr="004D3002">
        <w:trPr>
          <w:trHeight w:val="300"/>
        </w:trPr>
        <w:tc>
          <w:tcPr>
            <w:tcW w:w="8470" w:type="dxa"/>
            <w:tcBorders>
              <w:top w:val="nil"/>
              <w:left w:val="nil"/>
              <w:bottom w:val="nil"/>
              <w:right w:val="nil"/>
            </w:tcBorders>
            <w:shd w:val="clear" w:color="auto" w:fill="auto"/>
            <w:noWrap/>
          </w:tcPr>
          <w:p w14:paraId="0F56D502" w14:textId="05AB2E51" w:rsidR="004D3002" w:rsidRPr="00CB7613" w:rsidRDefault="004D3002" w:rsidP="006450C5">
            <w:pPr>
              <w:spacing w:line="240" w:lineRule="auto"/>
              <w:ind w:left="480" w:hanging="450"/>
              <w:rPr>
                <w:rFonts w:eastAsia="Times New Roman" w:cs="Calibri"/>
                <w:color w:val="000000"/>
                <w:szCs w:val="22"/>
                <w:lang w:eastAsia="en-US"/>
              </w:rPr>
            </w:pPr>
            <w:r w:rsidRPr="00CB7613">
              <w:rPr>
                <w:rFonts w:cs="Calibri"/>
              </w:rPr>
              <w:t>DR</w:t>
            </w:r>
          </w:p>
        </w:tc>
      </w:tr>
      <w:tr w:rsidR="004D3002" w:rsidRPr="00CB7613" w14:paraId="7A0BE60E" w14:textId="77777777" w:rsidTr="004D3002">
        <w:trPr>
          <w:trHeight w:val="300"/>
        </w:trPr>
        <w:tc>
          <w:tcPr>
            <w:tcW w:w="8470" w:type="dxa"/>
            <w:tcBorders>
              <w:top w:val="nil"/>
              <w:left w:val="nil"/>
              <w:bottom w:val="nil"/>
              <w:right w:val="nil"/>
            </w:tcBorders>
            <w:shd w:val="clear" w:color="auto" w:fill="auto"/>
            <w:noWrap/>
          </w:tcPr>
          <w:p w14:paraId="7B68AEEE" w14:textId="131C99CB"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Dr,</w:t>
            </w:r>
          </w:p>
        </w:tc>
      </w:tr>
      <w:tr w:rsidR="004D3002" w:rsidRPr="00CB7613" w14:paraId="7FCB4747" w14:textId="77777777" w:rsidTr="004D3002">
        <w:trPr>
          <w:trHeight w:val="300"/>
        </w:trPr>
        <w:tc>
          <w:tcPr>
            <w:tcW w:w="8470" w:type="dxa"/>
            <w:tcBorders>
              <w:top w:val="nil"/>
              <w:left w:val="nil"/>
              <w:bottom w:val="nil"/>
              <w:right w:val="nil"/>
            </w:tcBorders>
            <w:shd w:val="clear" w:color="auto" w:fill="auto"/>
            <w:noWrap/>
          </w:tcPr>
          <w:p w14:paraId="62AC1C6C" w14:textId="4B44B558"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Dr., CDC</w:t>
            </w:r>
          </w:p>
        </w:tc>
      </w:tr>
      <w:tr w:rsidR="004D3002" w:rsidRPr="00CB7613" w14:paraId="5AB81E1D" w14:textId="77777777" w:rsidTr="004D3002">
        <w:trPr>
          <w:trHeight w:val="300"/>
        </w:trPr>
        <w:tc>
          <w:tcPr>
            <w:tcW w:w="8470" w:type="dxa"/>
            <w:tcBorders>
              <w:top w:val="nil"/>
              <w:left w:val="nil"/>
              <w:bottom w:val="nil"/>
              <w:right w:val="nil"/>
            </w:tcBorders>
            <w:shd w:val="clear" w:color="auto" w:fill="auto"/>
            <w:noWrap/>
          </w:tcPr>
          <w:p w14:paraId="5793C34C" w14:textId="6D30A4A2"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E mail sent from my employer</w:t>
            </w:r>
          </w:p>
        </w:tc>
      </w:tr>
      <w:tr w:rsidR="004D3002" w:rsidRPr="00CB7613" w14:paraId="53FCE401" w14:textId="77777777" w:rsidTr="004D3002">
        <w:trPr>
          <w:trHeight w:val="300"/>
        </w:trPr>
        <w:tc>
          <w:tcPr>
            <w:tcW w:w="8470" w:type="dxa"/>
            <w:tcBorders>
              <w:top w:val="nil"/>
              <w:left w:val="nil"/>
              <w:bottom w:val="nil"/>
              <w:right w:val="nil"/>
            </w:tcBorders>
            <w:shd w:val="clear" w:color="auto" w:fill="auto"/>
            <w:noWrap/>
          </w:tcPr>
          <w:p w14:paraId="09BDDE11" w14:textId="317B56FD"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employer</w:t>
            </w:r>
          </w:p>
        </w:tc>
      </w:tr>
      <w:tr w:rsidR="004D3002" w:rsidRPr="00CB7613" w14:paraId="619E4B66" w14:textId="77777777" w:rsidTr="004D3002">
        <w:trPr>
          <w:trHeight w:val="300"/>
        </w:trPr>
        <w:tc>
          <w:tcPr>
            <w:tcW w:w="8470" w:type="dxa"/>
            <w:tcBorders>
              <w:top w:val="nil"/>
              <w:left w:val="nil"/>
              <w:bottom w:val="nil"/>
              <w:right w:val="nil"/>
            </w:tcBorders>
            <w:shd w:val="clear" w:color="auto" w:fill="auto"/>
            <w:noWrap/>
          </w:tcPr>
          <w:p w14:paraId="1D7D0E67" w14:textId="63C4FBC1"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EMPLOYER/COMPANY INFORMATION</w:t>
            </w:r>
          </w:p>
        </w:tc>
      </w:tr>
      <w:tr w:rsidR="004D3002" w:rsidRPr="00CB7613" w14:paraId="2A17A228" w14:textId="77777777" w:rsidTr="004D3002">
        <w:trPr>
          <w:trHeight w:val="300"/>
        </w:trPr>
        <w:tc>
          <w:tcPr>
            <w:tcW w:w="8470" w:type="dxa"/>
            <w:tcBorders>
              <w:top w:val="nil"/>
              <w:left w:val="nil"/>
              <w:bottom w:val="nil"/>
              <w:right w:val="nil"/>
            </w:tcBorders>
            <w:shd w:val="clear" w:color="auto" w:fill="auto"/>
            <w:noWrap/>
          </w:tcPr>
          <w:p w14:paraId="1CDB74AC" w14:textId="16FAFEC5"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Family</w:t>
            </w:r>
          </w:p>
        </w:tc>
      </w:tr>
      <w:tr w:rsidR="004D3002" w:rsidRPr="00CB7613" w14:paraId="0E7F0CC3" w14:textId="77777777" w:rsidTr="004D3002">
        <w:trPr>
          <w:trHeight w:val="300"/>
        </w:trPr>
        <w:tc>
          <w:tcPr>
            <w:tcW w:w="8470" w:type="dxa"/>
            <w:tcBorders>
              <w:top w:val="nil"/>
              <w:left w:val="nil"/>
              <w:bottom w:val="nil"/>
              <w:right w:val="nil"/>
            </w:tcBorders>
            <w:shd w:val="clear" w:color="auto" w:fill="auto"/>
            <w:noWrap/>
          </w:tcPr>
          <w:p w14:paraId="19EF5AE7" w14:textId="360C955F"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Family doctor and health care websites.</w:t>
            </w:r>
          </w:p>
        </w:tc>
      </w:tr>
      <w:tr w:rsidR="004D3002" w:rsidRPr="00CB7613" w14:paraId="7DD15DEA" w14:textId="77777777" w:rsidTr="004D3002">
        <w:trPr>
          <w:trHeight w:val="300"/>
        </w:trPr>
        <w:tc>
          <w:tcPr>
            <w:tcW w:w="8470" w:type="dxa"/>
            <w:tcBorders>
              <w:top w:val="nil"/>
              <w:left w:val="nil"/>
              <w:bottom w:val="nil"/>
              <w:right w:val="nil"/>
            </w:tcBorders>
            <w:shd w:val="clear" w:color="auto" w:fill="auto"/>
            <w:noWrap/>
          </w:tcPr>
          <w:p w14:paraId="56CC7C82" w14:textId="1BCB3422"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From health care provider</w:t>
            </w:r>
          </w:p>
        </w:tc>
      </w:tr>
      <w:tr w:rsidR="004D3002" w:rsidRPr="00CB7613" w14:paraId="2197406B" w14:textId="77777777" w:rsidTr="004D3002">
        <w:trPr>
          <w:trHeight w:val="300"/>
        </w:trPr>
        <w:tc>
          <w:tcPr>
            <w:tcW w:w="8470" w:type="dxa"/>
            <w:tcBorders>
              <w:top w:val="nil"/>
              <w:left w:val="nil"/>
              <w:bottom w:val="nil"/>
              <w:right w:val="nil"/>
            </w:tcBorders>
            <w:shd w:val="clear" w:color="auto" w:fill="auto"/>
            <w:noWrap/>
          </w:tcPr>
          <w:p w14:paraId="5D04F0D0" w14:textId="5D9BAEED" w:rsidR="004D3002" w:rsidRPr="00CB7613" w:rsidRDefault="004D3002" w:rsidP="006450C5">
            <w:pPr>
              <w:spacing w:line="240" w:lineRule="auto"/>
              <w:ind w:left="480" w:hanging="480"/>
              <w:rPr>
                <w:rFonts w:eastAsia="Times New Roman" w:cs="Calibri"/>
                <w:color w:val="000000"/>
                <w:szCs w:val="22"/>
                <w:lang w:eastAsia="en-US"/>
              </w:rPr>
            </w:pPr>
            <w:r w:rsidRPr="00CB7613">
              <w:rPr>
                <w:rFonts w:cs="Calibri"/>
              </w:rPr>
              <w:t>From my family physician.</w:t>
            </w:r>
          </w:p>
        </w:tc>
      </w:tr>
      <w:tr w:rsidR="004D3002" w:rsidRPr="00CB7613" w14:paraId="5C90CC6B" w14:textId="77777777" w:rsidTr="004D3002">
        <w:trPr>
          <w:trHeight w:val="300"/>
        </w:trPr>
        <w:tc>
          <w:tcPr>
            <w:tcW w:w="8470" w:type="dxa"/>
            <w:tcBorders>
              <w:top w:val="nil"/>
              <w:left w:val="nil"/>
              <w:bottom w:val="nil"/>
              <w:right w:val="nil"/>
            </w:tcBorders>
            <w:shd w:val="clear" w:color="auto" w:fill="auto"/>
            <w:noWrap/>
          </w:tcPr>
          <w:p w14:paraId="054253AD" w14:textId="16654EE1"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Gf</w:t>
            </w:r>
          </w:p>
        </w:tc>
      </w:tr>
      <w:tr w:rsidR="004D3002" w:rsidRPr="00CB7613" w14:paraId="4E684602" w14:textId="77777777" w:rsidTr="004D3002">
        <w:trPr>
          <w:trHeight w:val="300"/>
        </w:trPr>
        <w:tc>
          <w:tcPr>
            <w:tcW w:w="8470" w:type="dxa"/>
            <w:tcBorders>
              <w:top w:val="nil"/>
              <w:left w:val="nil"/>
              <w:bottom w:val="nil"/>
              <w:right w:val="nil"/>
            </w:tcBorders>
            <w:shd w:val="clear" w:color="auto" w:fill="auto"/>
            <w:noWrap/>
          </w:tcPr>
          <w:p w14:paraId="074A749C" w14:textId="6DC027A3"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Health department</w:t>
            </w:r>
          </w:p>
        </w:tc>
      </w:tr>
      <w:tr w:rsidR="004D3002" w:rsidRPr="00CB7613" w14:paraId="3B8BF9DB" w14:textId="77777777" w:rsidTr="004D3002">
        <w:trPr>
          <w:trHeight w:val="300"/>
        </w:trPr>
        <w:tc>
          <w:tcPr>
            <w:tcW w:w="8470" w:type="dxa"/>
            <w:tcBorders>
              <w:top w:val="nil"/>
              <w:left w:val="nil"/>
              <w:bottom w:val="nil"/>
              <w:right w:val="nil"/>
            </w:tcBorders>
            <w:shd w:val="clear" w:color="auto" w:fill="auto"/>
            <w:noWrap/>
          </w:tcPr>
          <w:p w14:paraId="2A59367C" w14:textId="7FBD884E"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Health Department</w:t>
            </w:r>
          </w:p>
        </w:tc>
      </w:tr>
      <w:tr w:rsidR="004D3002" w:rsidRPr="00CB7613" w14:paraId="675C4087" w14:textId="77777777" w:rsidTr="004D3002">
        <w:trPr>
          <w:trHeight w:val="300"/>
        </w:trPr>
        <w:tc>
          <w:tcPr>
            <w:tcW w:w="8470" w:type="dxa"/>
            <w:tcBorders>
              <w:top w:val="nil"/>
              <w:left w:val="nil"/>
              <w:bottom w:val="nil"/>
              <w:right w:val="nil"/>
            </w:tcBorders>
            <w:shd w:val="clear" w:color="auto" w:fill="auto"/>
            <w:noWrap/>
          </w:tcPr>
          <w:p w14:paraId="1ECE31E1" w14:textId="25230E5A"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Health Department and CDC</w:t>
            </w:r>
          </w:p>
        </w:tc>
      </w:tr>
      <w:tr w:rsidR="004D3002" w:rsidRPr="00CB7613" w14:paraId="3E51132F" w14:textId="77777777" w:rsidTr="004D3002">
        <w:trPr>
          <w:trHeight w:val="300"/>
        </w:trPr>
        <w:tc>
          <w:tcPr>
            <w:tcW w:w="8470" w:type="dxa"/>
            <w:tcBorders>
              <w:top w:val="nil"/>
              <w:left w:val="nil"/>
              <w:bottom w:val="nil"/>
              <w:right w:val="nil"/>
            </w:tcBorders>
            <w:shd w:val="clear" w:color="auto" w:fill="auto"/>
            <w:noWrap/>
          </w:tcPr>
          <w:p w14:paraId="674E34EB" w14:textId="4CEA4978"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Health department and internet</w:t>
            </w:r>
          </w:p>
        </w:tc>
      </w:tr>
      <w:tr w:rsidR="004D3002" w:rsidRPr="00CB7613" w14:paraId="181386C4" w14:textId="77777777" w:rsidTr="004D3002">
        <w:trPr>
          <w:trHeight w:val="300"/>
        </w:trPr>
        <w:tc>
          <w:tcPr>
            <w:tcW w:w="8470" w:type="dxa"/>
            <w:tcBorders>
              <w:top w:val="nil"/>
              <w:left w:val="nil"/>
              <w:bottom w:val="nil"/>
              <w:right w:val="nil"/>
            </w:tcBorders>
            <w:shd w:val="clear" w:color="auto" w:fill="auto"/>
            <w:noWrap/>
          </w:tcPr>
          <w:p w14:paraId="57BD6689" w14:textId="531151F7"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Health department and physician</w:t>
            </w:r>
          </w:p>
        </w:tc>
      </w:tr>
      <w:tr w:rsidR="004D3002" w:rsidRPr="00CB7613" w14:paraId="4671184D" w14:textId="77777777" w:rsidTr="004D3002">
        <w:trPr>
          <w:trHeight w:val="300"/>
        </w:trPr>
        <w:tc>
          <w:tcPr>
            <w:tcW w:w="8470" w:type="dxa"/>
            <w:tcBorders>
              <w:top w:val="nil"/>
              <w:left w:val="nil"/>
              <w:bottom w:val="nil"/>
              <w:right w:val="nil"/>
            </w:tcBorders>
            <w:shd w:val="clear" w:color="auto" w:fill="auto"/>
            <w:noWrap/>
          </w:tcPr>
          <w:p w14:paraId="02DF2A94" w14:textId="5A82549C" w:rsidR="004D3002" w:rsidRPr="00CB7613" w:rsidRDefault="004D3002" w:rsidP="006450C5">
            <w:pPr>
              <w:spacing w:line="240" w:lineRule="auto"/>
              <w:ind w:left="480" w:hanging="480"/>
              <w:rPr>
                <w:rFonts w:eastAsia="Times New Roman" w:cs="Calibri"/>
                <w:color w:val="000000"/>
                <w:szCs w:val="22"/>
                <w:lang w:eastAsia="en-US"/>
              </w:rPr>
            </w:pPr>
            <w:r w:rsidRPr="00CB7613">
              <w:rPr>
                <w:rFonts w:cs="Calibri"/>
              </w:rPr>
              <w:t>Health Department Facebook page and evening news outlets</w:t>
            </w:r>
          </w:p>
        </w:tc>
      </w:tr>
      <w:tr w:rsidR="004D3002" w:rsidRPr="00CB7613" w14:paraId="2FF216A8" w14:textId="77777777" w:rsidTr="004D3002">
        <w:trPr>
          <w:trHeight w:val="300"/>
        </w:trPr>
        <w:tc>
          <w:tcPr>
            <w:tcW w:w="8470" w:type="dxa"/>
            <w:tcBorders>
              <w:top w:val="nil"/>
              <w:left w:val="nil"/>
              <w:bottom w:val="nil"/>
              <w:right w:val="nil"/>
            </w:tcBorders>
            <w:shd w:val="clear" w:color="auto" w:fill="auto"/>
            <w:noWrap/>
          </w:tcPr>
          <w:p w14:paraId="48C7B185" w14:textId="54F4C361"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Health Department, State of Nebraska</w:t>
            </w:r>
          </w:p>
        </w:tc>
      </w:tr>
      <w:tr w:rsidR="004D3002" w:rsidRPr="00CB7613" w14:paraId="785D2982" w14:textId="77777777" w:rsidTr="004D3002">
        <w:trPr>
          <w:trHeight w:val="300"/>
        </w:trPr>
        <w:tc>
          <w:tcPr>
            <w:tcW w:w="8470" w:type="dxa"/>
            <w:tcBorders>
              <w:top w:val="nil"/>
              <w:left w:val="nil"/>
              <w:bottom w:val="nil"/>
              <w:right w:val="nil"/>
            </w:tcBorders>
            <w:shd w:val="clear" w:color="auto" w:fill="auto"/>
            <w:noWrap/>
          </w:tcPr>
          <w:p w14:paraId="62DDF717" w14:textId="4CF850DB"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Health dept and primary care.</w:t>
            </w:r>
          </w:p>
        </w:tc>
      </w:tr>
      <w:tr w:rsidR="004D3002" w:rsidRPr="00CB7613" w14:paraId="0A5AEC73" w14:textId="77777777" w:rsidTr="004D3002">
        <w:trPr>
          <w:trHeight w:val="300"/>
        </w:trPr>
        <w:tc>
          <w:tcPr>
            <w:tcW w:w="8470" w:type="dxa"/>
            <w:tcBorders>
              <w:top w:val="nil"/>
              <w:left w:val="nil"/>
              <w:bottom w:val="nil"/>
              <w:right w:val="nil"/>
            </w:tcBorders>
            <w:shd w:val="clear" w:color="auto" w:fill="auto"/>
            <w:noWrap/>
          </w:tcPr>
          <w:p w14:paraId="27768F0F" w14:textId="6D42BB9F"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 xml:space="preserve">Health dept, </w:t>
            </w:r>
            <w:proofErr w:type="spellStart"/>
            <w:r w:rsidRPr="00CB7613">
              <w:rPr>
                <w:rFonts w:cs="Calibri"/>
              </w:rPr>
              <w:t>cdc</w:t>
            </w:r>
            <w:proofErr w:type="spellEnd"/>
          </w:p>
        </w:tc>
      </w:tr>
      <w:tr w:rsidR="004D3002" w:rsidRPr="00CB7613" w14:paraId="4ADB22DF" w14:textId="77777777" w:rsidTr="004D3002">
        <w:trPr>
          <w:trHeight w:val="300"/>
        </w:trPr>
        <w:tc>
          <w:tcPr>
            <w:tcW w:w="8470" w:type="dxa"/>
            <w:tcBorders>
              <w:top w:val="nil"/>
              <w:left w:val="nil"/>
              <w:bottom w:val="nil"/>
              <w:right w:val="nil"/>
            </w:tcBorders>
            <w:shd w:val="clear" w:color="auto" w:fill="auto"/>
            <w:noWrap/>
          </w:tcPr>
          <w:p w14:paraId="39B40972" w14:textId="3424A957"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Health Dept, no -partisan sources if possible/if can be found</w:t>
            </w:r>
          </w:p>
        </w:tc>
      </w:tr>
      <w:tr w:rsidR="004D3002" w:rsidRPr="00CB7613" w14:paraId="2DB259D4" w14:textId="77777777" w:rsidTr="004D3002">
        <w:trPr>
          <w:trHeight w:val="300"/>
        </w:trPr>
        <w:tc>
          <w:tcPr>
            <w:tcW w:w="8470" w:type="dxa"/>
            <w:tcBorders>
              <w:top w:val="nil"/>
              <w:left w:val="nil"/>
              <w:bottom w:val="nil"/>
              <w:right w:val="nil"/>
            </w:tcBorders>
            <w:shd w:val="clear" w:color="auto" w:fill="auto"/>
            <w:noWrap/>
          </w:tcPr>
          <w:p w14:paraId="43339A46" w14:textId="43AF1B70"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Health dept. &amp; CDC website</w:t>
            </w:r>
          </w:p>
        </w:tc>
      </w:tr>
      <w:tr w:rsidR="004D3002" w:rsidRPr="00CB7613" w14:paraId="7CA6CEC1" w14:textId="77777777" w:rsidTr="004D3002">
        <w:trPr>
          <w:trHeight w:val="300"/>
        </w:trPr>
        <w:tc>
          <w:tcPr>
            <w:tcW w:w="8470" w:type="dxa"/>
            <w:tcBorders>
              <w:top w:val="nil"/>
              <w:left w:val="nil"/>
              <w:bottom w:val="nil"/>
              <w:right w:val="nil"/>
            </w:tcBorders>
            <w:shd w:val="clear" w:color="auto" w:fill="auto"/>
            <w:noWrap/>
          </w:tcPr>
          <w:p w14:paraId="0D2C6EE4" w14:textId="61DC6512"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Health dept/ Avera</w:t>
            </w:r>
          </w:p>
        </w:tc>
      </w:tr>
      <w:tr w:rsidR="004D3002" w:rsidRPr="00CB7613" w14:paraId="4B87221E" w14:textId="77777777" w:rsidTr="004D3002">
        <w:trPr>
          <w:trHeight w:val="300"/>
        </w:trPr>
        <w:tc>
          <w:tcPr>
            <w:tcW w:w="8470" w:type="dxa"/>
            <w:tcBorders>
              <w:top w:val="nil"/>
              <w:left w:val="nil"/>
              <w:bottom w:val="nil"/>
              <w:right w:val="nil"/>
            </w:tcBorders>
            <w:shd w:val="clear" w:color="auto" w:fill="auto"/>
            <w:noWrap/>
          </w:tcPr>
          <w:p w14:paraId="6B663834" w14:textId="1E03DAF0" w:rsidR="004D3002" w:rsidRPr="00CB7613" w:rsidRDefault="004D3002" w:rsidP="006450C5">
            <w:pPr>
              <w:spacing w:line="240" w:lineRule="auto"/>
              <w:ind w:left="480" w:hanging="480"/>
              <w:rPr>
                <w:rFonts w:eastAsia="Times New Roman" w:cs="Calibri"/>
                <w:color w:val="000000"/>
                <w:szCs w:val="22"/>
                <w:lang w:eastAsia="en-US"/>
              </w:rPr>
            </w:pPr>
            <w:r w:rsidRPr="00CB7613">
              <w:rPr>
                <w:rFonts w:cs="Calibri"/>
              </w:rPr>
              <w:t xml:space="preserve">Health dept/ </w:t>
            </w:r>
            <w:proofErr w:type="spellStart"/>
            <w:r w:rsidRPr="00CB7613">
              <w:rPr>
                <w:rFonts w:cs="Calibri"/>
              </w:rPr>
              <w:t>cdc</w:t>
            </w:r>
            <w:proofErr w:type="spellEnd"/>
          </w:p>
        </w:tc>
      </w:tr>
      <w:tr w:rsidR="004D3002" w:rsidRPr="00CB7613" w14:paraId="21B06C37" w14:textId="77777777" w:rsidTr="004D3002">
        <w:trPr>
          <w:trHeight w:val="300"/>
        </w:trPr>
        <w:tc>
          <w:tcPr>
            <w:tcW w:w="8470" w:type="dxa"/>
            <w:tcBorders>
              <w:top w:val="nil"/>
              <w:left w:val="nil"/>
              <w:bottom w:val="nil"/>
              <w:right w:val="nil"/>
            </w:tcBorders>
            <w:shd w:val="clear" w:color="auto" w:fill="auto"/>
            <w:noWrap/>
          </w:tcPr>
          <w:p w14:paraId="753231E1" w14:textId="21103E5D"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Health officials</w:t>
            </w:r>
          </w:p>
        </w:tc>
      </w:tr>
      <w:tr w:rsidR="004D3002" w:rsidRPr="00CB7613" w14:paraId="73062348" w14:textId="77777777" w:rsidTr="004D3002">
        <w:trPr>
          <w:trHeight w:val="300"/>
        </w:trPr>
        <w:tc>
          <w:tcPr>
            <w:tcW w:w="8470" w:type="dxa"/>
            <w:tcBorders>
              <w:top w:val="nil"/>
              <w:left w:val="nil"/>
              <w:bottom w:val="nil"/>
              <w:right w:val="nil"/>
            </w:tcBorders>
            <w:shd w:val="clear" w:color="auto" w:fill="auto"/>
            <w:noWrap/>
          </w:tcPr>
          <w:p w14:paraId="59A03B0C" w14:textId="673DD922"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Hospital</w:t>
            </w:r>
          </w:p>
        </w:tc>
      </w:tr>
      <w:tr w:rsidR="004D3002" w:rsidRPr="00CB7613" w14:paraId="1EF52376" w14:textId="77777777" w:rsidTr="004D3002">
        <w:trPr>
          <w:trHeight w:val="300"/>
        </w:trPr>
        <w:tc>
          <w:tcPr>
            <w:tcW w:w="8470" w:type="dxa"/>
            <w:tcBorders>
              <w:top w:val="nil"/>
              <w:left w:val="nil"/>
              <w:bottom w:val="nil"/>
              <w:right w:val="nil"/>
            </w:tcBorders>
            <w:shd w:val="clear" w:color="auto" w:fill="auto"/>
            <w:noWrap/>
          </w:tcPr>
          <w:p w14:paraId="6F049C82" w14:textId="6B35B2F2"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 xml:space="preserve">Hospital where </w:t>
            </w:r>
            <w:proofErr w:type="spellStart"/>
            <w:r w:rsidRPr="00CB7613">
              <w:rPr>
                <w:rFonts w:cs="Calibri"/>
              </w:rPr>
              <w:t>i</w:t>
            </w:r>
            <w:proofErr w:type="spellEnd"/>
            <w:r w:rsidRPr="00CB7613">
              <w:rPr>
                <w:rFonts w:cs="Calibri"/>
              </w:rPr>
              <w:t xml:space="preserve"> work</w:t>
            </w:r>
          </w:p>
        </w:tc>
      </w:tr>
      <w:tr w:rsidR="004D3002" w:rsidRPr="00CB7613" w14:paraId="4D2F29C8" w14:textId="77777777" w:rsidTr="004D3002">
        <w:trPr>
          <w:trHeight w:val="300"/>
        </w:trPr>
        <w:tc>
          <w:tcPr>
            <w:tcW w:w="8470" w:type="dxa"/>
            <w:tcBorders>
              <w:top w:val="nil"/>
              <w:left w:val="nil"/>
              <w:bottom w:val="nil"/>
              <w:right w:val="nil"/>
            </w:tcBorders>
            <w:shd w:val="clear" w:color="auto" w:fill="auto"/>
            <w:noWrap/>
          </w:tcPr>
          <w:p w14:paraId="5EF08BC7" w14:textId="37C2211F"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I did not get trusted information</w:t>
            </w:r>
          </w:p>
        </w:tc>
      </w:tr>
      <w:tr w:rsidR="004D3002" w:rsidRPr="00CB7613" w14:paraId="1B73FF9E" w14:textId="77777777" w:rsidTr="004D3002">
        <w:trPr>
          <w:trHeight w:val="300"/>
        </w:trPr>
        <w:tc>
          <w:tcPr>
            <w:tcW w:w="8470" w:type="dxa"/>
            <w:tcBorders>
              <w:top w:val="nil"/>
              <w:left w:val="nil"/>
              <w:bottom w:val="nil"/>
              <w:right w:val="nil"/>
            </w:tcBorders>
            <w:shd w:val="clear" w:color="auto" w:fill="auto"/>
            <w:noWrap/>
          </w:tcPr>
          <w:p w14:paraId="5A201289" w14:textId="2D7D77D5"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I don't feel like I get trusted information anywhere!</w:t>
            </w:r>
          </w:p>
        </w:tc>
      </w:tr>
      <w:tr w:rsidR="004D3002" w:rsidRPr="00CB7613" w14:paraId="61AE5BC9" w14:textId="77777777" w:rsidTr="004D3002">
        <w:trPr>
          <w:trHeight w:val="300"/>
        </w:trPr>
        <w:tc>
          <w:tcPr>
            <w:tcW w:w="8470" w:type="dxa"/>
            <w:tcBorders>
              <w:top w:val="nil"/>
              <w:left w:val="nil"/>
              <w:bottom w:val="nil"/>
              <w:right w:val="nil"/>
            </w:tcBorders>
            <w:shd w:val="clear" w:color="auto" w:fill="auto"/>
            <w:noWrap/>
          </w:tcPr>
          <w:p w14:paraId="519F272A" w14:textId="7CE038B6"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Internet</w:t>
            </w:r>
          </w:p>
        </w:tc>
      </w:tr>
      <w:tr w:rsidR="004D3002" w:rsidRPr="00CB7613" w14:paraId="204433CC" w14:textId="77777777" w:rsidTr="004D3002">
        <w:trPr>
          <w:trHeight w:val="300"/>
        </w:trPr>
        <w:tc>
          <w:tcPr>
            <w:tcW w:w="8470" w:type="dxa"/>
            <w:tcBorders>
              <w:top w:val="nil"/>
              <w:left w:val="nil"/>
              <w:bottom w:val="nil"/>
              <w:right w:val="nil"/>
            </w:tcBorders>
            <w:shd w:val="clear" w:color="auto" w:fill="auto"/>
            <w:noWrap/>
          </w:tcPr>
          <w:p w14:paraId="2B636C73" w14:textId="3DB29B85"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Internet</w:t>
            </w:r>
          </w:p>
        </w:tc>
      </w:tr>
      <w:tr w:rsidR="004D3002" w:rsidRPr="00CB7613" w14:paraId="63DB930F" w14:textId="77777777" w:rsidTr="004D3002">
        <w:trPr>
          <w:trHeight w:val="300"/>
        </w:trPr>
        <w:tc>
          <w:tcPr>
            <w:tcW w:w="8470" w:type="dxa"/>
            <w:tcBorders>
              <w:top w:val="nil"/>
              <w:left w:val="nil"/>
              <w:bottom w:val="nil"/>
              <w:right w:val="nil"/>
            </w:tcBorders>
            <w:shd w:val="clear" w:color="auto" w:fill="auto"/>
            <w:noWrap/>
          </w:tcPr>
          <w:p w14:paraId="2523A772" w14:textId="08051C8E"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IP nurse at CHI Health Plainview</w:t>
            </w:r>
          </w:p>
        </w:tc>
      </w:tr>
      <w:tr w:rsidR="004D3002" w:rsidRPr="00CB7613" w14:paraId="4CEEF37B" w14:textId="77777777" w:rsidTr="004D3002">
        <w:trPr>
          <w:trHeight w:val="300"/>
        </w:trPr>
        <w:tc>
          <w:tcPr>
            <w:tcW w:w="8470" w:type="dxa"/>
            <w:tcBorders>
              <w:top w:val="nil"/>
              <w:left w:val="nil"/>
              <w:bottom w:val="nil"/>
              <w:right w:val="nil"/>
            </w:tcBorders>
            <w:shd w:val="clear" w:color="auto" w:fill="auto"/>
            <w:noWrap/>
          </w:tcPr>
          <w:p w14:paraId="5F39F167" w14:textId="472521E4"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Local health department</w:t>
            </w:r>
          </w:p>
        </w:tc>
      </w:tr>
      <w:tr w:rsidR="004D3002" w:rsidRPr="00CB7613" w14:paraId="24E329F8" w14:textId="77777777" w:rsidTr="004D3002">
        <w:trPr>
          <w:trHeight w:val="300"/>
        </w:trPr>
        <w:tc>
          <w:tcPr>
            <w:tcW w:w="8470" w:type="dxa"/>
            <w:tcBorders>
              <w:top w:val="nil"/>
              <w:left w:val="nil"/>
              <w:bottom w:val="nil"/>
              <w:right w:val="nil"/>
            </w:tcBorders>
            <w:shd w:val="clear" w:color="auto" w:fill="auto"/>
            <w:noWrap/>
          </w:tcPr>
          <w:p w14:paraId="360CD20E" w14:textId="76920B68" w:rsidR="004D3002" w:rsidRPr="00CB7613" w:rsidRDefault="004D3002" w:rsidP="006450C5">
            <w:pPr>
              <w:spacing w:line="240" w:lineRule="auto"/>
              <w:ind w:left="480" w:hanging="480"/>
              <w:rPr>
                <w:rFonts w:eastAsia="Times New Roman" w:cs="Calibri"/>
                <w:color w:val="000000"/>
                <w:szCs w:val="22"/>
                <w:lang w:eastAsia="en-US"/>
              </w:rPr>
            </w:pPr>
            <w:r w:rsidRPr="00CB7613">
              <w:rPr>
                <w:rFonts w:cs="Calibri"/>
              </w:rPr>
              <w:t>Local Health Dept</w:t>
            </w:r>
          </w:p>
        </w:tc>
      </w:tr>
      <w:tr w:rsidR="004D3002" w:rsidRPr="00CB7613" w14:paraId="272250EE" w14:textId="77777777" w:rsidTr="004D3002">
        <w:trPr>
          <w:trHeight w:val="300"/>
        </w:trPr>
        <w:tc>
          <w:tcPr>
            <w:tcW w:w="8470" w:type="dxa"/>
            <w:tcBorders>
              <w:top w:val="nil"/>
              <w:left w:val="nil"/>
              <w:bottom w:val="nil"/>
              <w:right w:val="nil"/>
            </w:tcBorders>
            <w:shd w:val="clear" w:color="auto" w:fill="auto"/>
            <w:noWrap/>
          </w:tcPr>
          <w:p w14:paraId="2A76B59F" w14:textId="5BCC7DFB"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MAYO CLINIC Dr</w:t>
            </w:r>
          </w:p>
        </w:tc>
      </w:tr>
      <w:tr w:rsidR="004D3002" w:rsidRPr="00CB7613" w14:paraId="4723A450" w14:textId="77777777" w:rsidTr="004D3002">
        <w:trPr>
          <w:trHeight w:val="300"/>
        </w:trPr>
        <w:tc>
          <w:tcPr>
            <w:tcW w:w="8470" w:type="dxa"/>
            <w:tcBorders>
              <w:top w:val="nil"/>
              <w:left w:val="nil"/>
              <w:bottom w:val="nil"/>
              <w:right w:val="nil"/>
            </w:tcBorders>
            <w:shd w:val="clear" w:color="auto" w:fill="auto"/>
            <w:noWrap/>
          </w:tcPr>
          <w:p w14:paraId="6D7F4915" w14:textId="512C19FB"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Mayo clinic website</w:t>
            </w:r>
          </w:p>
        </w:tc>
      </w:tr>
      <w:tr w:rsidR="004D3002" w:rsidRPr="00CB7613" w14:paraId="41F5B81F" w14:textId="77777777" w:rsidTr="004D3002">
        <w:trPr>
          <w:trHeight w:val="300"/>
        </w:trPr>
        <w:tc>
          <w:tcPr>
            <w:tcW w:w="8470" w:type="dxa"/>
            <w:tcBorders>
              <w:top w:val="nil"/>
              <w:left w:val="nil"/>
              <w:bottom w:val="nil"/>
              <w:right w:val="nil"/>
            </w:tcBorders>
            <w:shd w:val="clear" w:color="auto" w:fill="auto"/>
            <w:noWrap/>
          </w:tcPr>
          <w:p w14:paraId="29F1F2A0" w14:textId="4906964D"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Mayo, Cleveland, Harvard, John Hopkins sites</w:t>
            </w:r>
          </w:p>
        </w:tc>
      </w:tr>
      <w:tr w:rsidR="004D3002" w:rsidRPr="00CB7613" w14:paraId="41B7799C" w14:textId="77777777" w:rsidTr="004D3002">
        <w:trPr>
          <w:trHeight w:val="300"/>
        </w:trPr>
        <w:tc>
          <w:tcPr>
            <w:tcW w:w="8470" w:type="dxa"/>
            <w:tcBorders>
              <w:top w:val="nil"/>
              <w:left w:val="nil"/>
              <w:bottom w:val="nil"/>
              <w:right w:val="nil"/>
            </w:tcBorders>
            <w:shd w:val="clear" w:color="auto" w:fill="auto"/>
            <w:noWrap/>
          </w:tcPr>
          <w:p w14:paraId="01DACB57" w14:textId="4EF301F5"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Medical data bases</w:t>
            </w:r>
          </w:p>
        </w:tc>
      </w:tr>
      <w:tr w:rsidR="004D3002" w:rsidRPr="00CB7613" w14:paraId="4F9E319E" w14:textId="77777777" w:rsidTr="004D3002">
        <w:trPr>
          <w:trHeight w:val="300"/>
        </w:trPr>
        <w:tc>
          <w:tcPr>
            <w:tcW w:w="8470" w:type="dxa"/>
            <w:tcBorders>
              <w:top w:val="nil"/>
              <w:left w:val="nil"/>
              <w:bottom w:val="nil"/>
              <w:right w:val="nil"/>
            </w:tcBorders>
            <w:shd w:val="clear" w:color="auto" w:fill="auto"/>
            <w:noWrap/>
          </w:tcPr>
          <w:p w14:paraId="2B17EAFA" w14:textId="7DE308EF"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Medical profession</w:t>
            </w:r>
          </w:p>
        </w:tc>
      </w:tr>
      <w:tr w:rsidR="004D3002" w:rsidRPr="00CB7613" w14:paraId="73ADB77B" w14:textId="77777777" w:rsidTr="004D3002">
        <w:trPr>
          <w:trHeight w:val="300"/>
        </w:trPr>
        <w:tc>
          <w:tcPr>
            <w:tcW w:w="8470" w:type="dxa"/>
            <w:tcBorders>
              <w:top w:val="nil"/>
              <w:left w:val="nil"/>
              <w:bottom w:val="nil"/>
              <w:right w:val="nil"/>
            </w:tcBorders>
            <w:shd w:val="clear" w:color="auto" w:fill="auto"/>
            <w:noWrap/>
          </w:tcPr>
          <w:p w14:paraId="3DF4CEC9" w14:textId="03D0B607"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lastRenderedPageBreak/>
              <w:t>Medical professionals</w:t>
            </w:r>
          </w:p>
        </w:tc>
      </w:tr>
      <w:tr w:rsidR="004D3002" w:rsidRPr="00CB7613" w14:paraId="6AF442F0" w14:textId="77777777" w:rsidTr="004D3002">
        <w:trPr>
          <w:trHeight w:val="300"/>
        </w:trPr>
        <w:tc>
          <w:tcPr>
            <w:tcW w:w="8470" w:type="dxa"/>
            <w:tcBorders>
              <w:top w:val="nil"/>
              <w:left w:val="nil"/>
              <w:bottom w:val="nil"/>
              <w:right w:val="nil"/>
            </w:tcBorders>
            <w:shd w:val="clear" w:color="auto" w:fill="auto"/>
            <w:noWrap/>
          </w:tcPr>
          <w:p w14:paraId="3AC9CE18" w14:textId="78E3E56F"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Medical providers, the news</w:t>
            </w:r>
          </w:p>
        </w:tc>
      </w:tr>
      <w:tr w:rsidR="004D3002" w:rsidRPr="00CB7613" w14:paraId="5026BF0E" w14:textId="77777777" w:rsidTr="004D3002">
        <w:trPr>
          <w:trHeight w:val="300"/>
        </w:trPr>
        <w:tc>
          <w:tcPr>
            <w:tcW w:w="8470" w:type="dxa"/>
            <w:tcBorders>
              <w:top w:val="nil"/>
              <w:left w:val="nil"/>
              <w:bottom w:val="nil"/>
              <w:right w:val="nil"/>
            </w:tcBorders>
            <w:shd w:val="clear" w:color="auto" w:fill="auto"/>
            <w:noWrap/>
          </w:tcPr>
          <w:p w14:paraId="4843126D" w14:textId="285AA376"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Medical research</w:t>
            </w:r>
          </w:p>
        </w:tc>
      </w:tr>
      <w:tr w:rsidR="004D3002" w:rsidRPr="00CB7613" w14:paraId="3679D9FF" w14:textId="77777777" w:rsidTr="004D3002">
        <w:trPr>
          <w:trHeight w:val="300"/>
        </w:trPr>
        <w:tc>
          <w:tcPr>
            <w:tcW w:w="8470" w:type="dxa"/>
            <w:tcBorders>
              <w:top w:val="nil"/>
              <w:left w:val="nil"/>
              <w:bottom w:val="nil"/>
              <w:right w:val="nil"/>
            </w:tcBorders>
            <w:shd w:val="clear" w:color="auto" w:fill="auto"/>
            <w:noWrap/>
          </w:tcPr>
          <w:p w14:paraId="3454DB9D" w14:textId="5F9D830C"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Multiple sources</w:t>
            </w:r>
          </w:p>
        </w:tc>
      </w:tr>
      <w:tr w:rsidR="004D3002" w:rsidRPr="00CB7613" w14:paraId="1C8A6FD8" w14:textId="77777777" w:rsidTr="004D3002">
        <w:trPr>
          <w:trHeight w:val="300"/>
        </w:trPr>
        <w:tc>
          <w:tcPr>
            <w:tcW w:w="8470" w:type="dxa"/>
            <w:tcBorders>
              <w:top w:val="nil"/>
              <w:left w:val="nil"/>
              <w:bottom w:val="nil"/>
              <w:right w:val="nil"/>
            </w:tcBorders>
            <w:shd w:val="clear" w:color="auto" w:fill="auto"/>
            <w:noWrap/>
          </w:tcPr>
          <w:p w14:paraId="31797BAD" w14:textId="38B95DA5"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My doctor, CDC, Health Dept.</w:t>
            </w:r>
          </w:p>
        </w:tc>
      </w:tr>
      <w:tr w:rsidR="004D3002" w:rsidRPr="00CB7613" w14:paraId="4FA29839" w14:textId="77777777" w:rsidTr="004D3002">
        <w:trPr>
          <w:trHeight w:val="300"/>
        </w:trPr>
        <w:tc>
          <w:tcPr>
            <w:tcW w:w="8470" w:type="dxa"/>
            <w:tcBorders>
              <w:top w:val="nil"/>
              <w:left w:val="nil"/>
              <w:bottom w:val="nil"/>
              <w:right w:val="nil"/>
            </w:tcBorders>
            <w:shd w:val="clear" w:color="auto" w:fill="auto"/>
            <w:noWrap/>
          </w:tcPr>
          <w:p w14:paraId="1C49A098" w14:textId="2EFCAD76"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My employer's infection control staff members</w:t>
            </w:r>
          </w:p>
        </w:tc>
      </w:tr>
      <w:tr w:rsidR="004D3002" w:rsidRPr="00CB7613" w14:paraId="5914FA62" w14:textId="77777777" w:rsidTr="004D3002">
        <w:trPr>
          <w:trHeight w:val="300"/>
        </w:trPr>
        <w:tc>
          <w:tcPr>
            <w:tcW w:w="8470" w:type="dxa"/>
            <w:tcBorders>
              <w:top w:val="nil"/>
              <w:left w:val="nil"/>
              <w:bottom w:val="nil"/>
              <w:right w:val="nil"/>
            </w:tcBorders>
            <w:shd w:val="clear" w:color="auto" w:fill="auto"/>
            <w:noWrap/>
          </w:tcPr>
          <w:p w14:paraId="166FC63E" w14:textId="4E9A5B93"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My own knowledge and research</w:t>
            </w:r>
          </w:p>
        </w:tc>
      </w:tr>
      <w:tr w:rsidR="004D3002" w:rsidRPr="00CB7613" w14:paraId="6931FE87" w14:textId="77777777" w:rsidTr="004D3002">
        <w:trPr>
          <w:trHeight w:val="300"/>
        </w:trPr>
        <w:tc>
          <w:tcPr>
            <w:tcW w:w="8470" w:type="dxa"/>
            <w:tcBorders>
              <w:top w:val="nil"/>
              <w:left w:val="nil"/>
              <w:bottom w:val="nil"/>
              <w:right w:val="nil"/>
            </w:tcBorders>
            <w:shd w:val="clear" w:color="auto" w:fill="auto"/>
            <w:noWrap/>
          </w:tcPr>
          <w:p w14:paraId="024D43E3" w14:textId="12B7ED66"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My physician</w:t>
            </w:r>
          </w:p>
        </w:tc>
      </w:tr>
      <w:tr w:rsidR="004D3002" w:rsidRPr="00CB7613" w14:paraId="4DA0AA33" w14:textId="77777777" w:rsidTr="004D3002">
        <w:trPr>
          <w:trHeight w:val="300"/>
        </w:trPr>
        <w:tc>
          <w:tcPr>
            <w:tcW w:w="8470" w:type="dxa"/>
            <w:tcBorders>
              <w:top w:val="nil"/>
              <w:left w:val="nil"/>
              <w:bottom w:val="nil"/>
              <w:right w:val="nil"/>
            </w:tcBorders>
            <w:shd w:val="clear" w:color="auto" w:fill="auto"/>
            <w:noWrap/>
          </w:tcPr>
          <w:p w14:paraId="67BCB60B" w14:textId="351B111C"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My primary care provider</w:t>
            </w:r>
          </w:p>
        </w:tc>
      </w:tr>
      <w:tr w:rsidR="004D3002" w:rsidRPr="00CB7613" w14:paraId="1531323D" w14:textId="77777777" w:rsidTr="004D3002">
        <w:trPr>
          <w:trHeight w:val="300"/>
        </w:trPr>
        <w:tc>
          <w:tcPr>
            <w:tcW w:w="8470" w:type="dxa"/>
            <w:tcBorders>
              <w:top w:val="nil"/>
              <w:left w:val="nil"/>
              <w:bottom w:val="nil"/>
              <w:right w:val="nil"/>
            </w:tcBorders>
            <w:shd w:val="clear" w:color="auto" w:fill="auto"/>
            <w:noWrap/>
          </w:tcPr>
          <w:p w14:paraId="6183B7DB" w14:textId="6A6C3BB5"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My workplace</w:t>
            </w:r>
          </w:p>
        </w:tc>
      </w:tr>
      <w:tr w:rsidR="004D3002" w:rsidRPr="00CB7613" w14:paraId="1D4E2BA2" w14:textId="77777777" w:rsidTr="004D3002">
        <w:trPr>
          <w:trHeight w:val="300"/>
        </w:trPr>
        <w:tc>
          <w:tcPr>
            <w:tcW w:w="8470" w:type="dxa"/>
            <w:tcBorders>
              <w:top w:val="nil"/>
              <w:left w:val="nil"/>
              <w:bottom w:val="nil"/>
              <w:right w:val="nil"/>
            </w:tcBorders>
            <w:shd w:val="clear" w:color="auto" w:fill="auto"/>
            <w:noWrap/>
          </w:tcPr>
          <w:p w14:paraId="76545BAE" w14:textId="553B751B"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NCDHD</w:t>
            </w:r>
          </w:p>
        </w:tc>
      </w:tr>
      <w:tr w:rsidR="004D3002" w:rsidRPr="00CB7613" w14:paraId="3B2C1465" w14:textId="77777777" w:rsidTr="004D3002">
        <w:trPr>
          <w:trHeight w:val="300"/>
        </w:trPr>
        <w:tc>
          <w:tcPr>
            <w:tcW w:w="8470" w:type="dxa"/>
            <w:tcBorders>
              <w:top w:val="nil"/>
              <w:left w:val="nil"/>
              <w:bottom w:val="nil"/>
              <w:right w:val="nil"/>
            </w:tcBorders>
            <w:shd w:val="clear" w:color="auto" w:fill="auto"/>
            <w:noWrap/>
          </w:tcPr>
          <w:p w14:paraId="42867465" w14:textId="65086B4B" w:rsidR="004D3002" w:rsidRPr="00CB7613" w:rsidRDefault="004D3002" w:rsidP="006450C5">
            <w:pPr>
              <w:spacing w:line="240" w:lineRule="auto"/>
              <w:ind w:left="480" w:hanging="480"/>
              <w:rPr>
                <w:rFonts w:eastAsia="Times New Roman" w:cs="Calibri"/>
                <w:color w:val="000000"/>
                <w:szCs w:val="22"/>
                <w:lang w:eastAsia="en-US"/>
              </w:rPr>
            </w:pPr>
            <w:r w:rsidRPr="00CB7613">
              <w:rPr>
                <w:rFonts w:cs="Calibri"/>
              </w:rPr>
              <w:t>NCDHD and WHMH</w:t>
            </w:r>
          </w:p>
        </w:tc>
      </w:tr>
      <w:tr w:rsidR="004D3002" w:rsidRPr="00CB7613" w14:paraId="11415D69" w14:textId="77777777" w:rsidTr="004D3002">
        <w:trPr>
          <w:trHeight w:val="300"/>
        </w:trPr>
        <w:tc>
          <w:tcPr>
            <w:tcW w:w="8470" w:type="dxa"/>
            <w:tcBorders>
              <w:top w:val="nil"/>
              <w:left w:val="nil"/>
              <w:bottom w:val="nil"/>
              <w:right w:val="nil"/>
            </w:tcBorders>
            <w:shd w:val="clear" w:color="auto" w:fill="auto"/>
            <w:noWrap/>
          </w:tcPr>
          <w:p w14:paraId="04677D5F" w14:textId="0F08F7F6"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NCDHD website or Facebook page</w:t>
            </w:r>
          </w:p>
        </w:tc>
      </w:tr>
      <w:tr w:rsidR="004D3002" w:rsidRPr="00CB7613" w14:paraId="31171C82" w14:textId="77777777" w:rsidTr="004D3002">
        <w:trPr>
          <w:trHeight w:val="300"/>
        </w:trPr>
        <w:tc>
          <w:tcPr>
            <w:tcW w:w="8470" w:type="dxa"/>
            <w:tcBorders>
              <w:top w:val="nil"/>
              <w:left w:val="nil"/>
              <w:bottom w:val="nil"/>
              <w:right w:val="nil"/>
            </w:tcBorders>
            <w:shd w:val="clear" w:color="auto" w:fill="auto"/>
            <w:noWrap/>
          </w:tcPr>
          <w:p w14:paraId="60D39C11" w14:textId="661D586E"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NCDHD, CDC, DHHS</w:t>
            </w:r>
          </w:p>
        </w:tc>
      </w:tr>
      <w:tr w:rsidR="004D3002" w:rsidRPr="00CB7613" w14:paraId="28BB9211" w14:textId="77777777" w:rsidTr="004D3002">
        <w:trPr>
          <w:trHeight w:val="300"/>
        </w:trPr>
        <w:tc>
          <w:tcPr>
            <w:tcW w:w="8470" w:type="dxa"/>
            <w:tcBorders>
              <w:top w:val="nil"/>
              <w:left w:val="nil"/>
              <w:bottom w:val="nil"/>
              <w:right w:val="nil"/>
            </w:tcBorders>
            <w:shd w:val="clear" w:color="auto" w:fill="auto"/>
            <w:noWrap/>
          </w:tcPr>
          <w:p w14:paraId="3CBC8EB5" w14:textId="0ED6596B"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NCDHD, CDC, WHO</w:t>
            </w:r>
          </w:p>
        </w:tc>
      </w:tr>
      <w:tr w:rsidR="004D3002" w:rsidRPr="00CB7613" w14:paraId="11242043" w14:textId="77777777" w:rsidTr="004D3002">
        <w:trPr>
          <w:trHeight w:val="300"/>
        </w:trPr>
        <w:tc>
          <w:tcPr>
            <w:tcW w:w="8470" w:type="dxa"/>
            <w:tcBorders>
              <w:top w:val="nil"/>
              <w:left w:val="nil"/>
              <w:bottom w:val="nil"/>
              <w:right w:val="nil"/>
            </w:tcBorders>
            <w:shd w:val="clear" w:color="auto" w:fill="auto"/>
            <w:noWrap/>
          </w:tcPr>
          <w:p w14:paraId="1B97299D" w14:textId="50310F19"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NCDHD, UNMC</w:t>
            </w:r>
          </w:p>
        </w:tc>
      </w:tr>
      <w:tr w:rsidR="004D3002" w:rsidRPr="00CB7613" w14:paraId="22745330" w14:textId="77777777" w:rsidTr="004D3002">
        <w:trPr>
          <w:trHeight w:val="300"/>
        </w:trPr>
        <w:tc>
          <w:tcPr>
            <w:tcW w:w="8470" w:type="dxa"/>
            <w:tcBorders>
              <w:top w:val="nil"/>
              <w:left w:val="nil"/>
              <w:bottom w:val="nil"/>
              <w:right w:val="nil"/>
            </w:tcBorders>
            <w:shd w:val="clear" w:color="auto" w:fill="auto"/>
            <w:noWrap/>
          </w:tcPr>
          <w:p w14:paraId="56F224A3" w14:textId="051D18E3"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NE Med Center, Dr Rainer’s you tube videos, NCDHD</w:t>
            </w:r>
          </w:p>
        </w:tc>
      </w:tr>
      <w:tr w:rsidR="004D3002" w:rsidRPr="00CB7613" w14:paraId="43D30D95" w14:textId="77777777" w:rsidTr="004D3002">
        <w:trPr>
          <w:trHeight w:val="300"/>
        </w:trPr>
        <w:tc>
          <w:tcPr>
            <w:tcW w:w="8470" w:type="dxa"/>
            <w:tcBorders>
              <w:top w:val="nil"/>
              <w:left w:val="nil"/>
              <w:bottom w:val="nil"/>
              <w:right w:val="nil"/>
            </w:tcBorders>
            <w:shd w:val="clear" w:color="auto" w:fill="auto"/>
            <w:noWrap/>
          </w:tcPr>
          <w:p w14:paraId="44F9F259" w14:textId="0297E7A8"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News</w:t>
            </w:r>
          </w:p>
        </w:tc>
      </w:tr>
      <w:tr w:rsidR="004D3002" w:rsidRPr="00CB7613" w14:paraId="0DEE7C66" w14:textId="77777777" w:rsidTr="004D3002">
        <w:trPr>
          <w:trHeight w:val="300"/>
        </w:trPr>
        <w:tc>
          <w:tcPr>
            <w:tcW w:w="8470" w:type="dxa"/>
            <w:tcBorders>
              <w:top w:val="nil"/>
              <w:left w:val="nil"/>
              <w:bottom w:val="nil"/>
              <w:right w:val="nil"/>
            </w:tcBorders>
            <w:shd w:val="clear" w:color="auto" w:fill="auto"/>
            <w:noWrap/>
          </w:tcPr>
          <w:p w14:paraId="758517C9" w14:textId="1D655DC0"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Newspaper</w:t>
            </w:r>
          </w:p>
        </w:tc>
      </w:tr>
      <w:tr w:rsidR="004D3002" w:rsidRPr="00CB7613" w14:paraId="33F23C98" w14:textId="77777777" w:rsidTr="004D3002">
        <w:trPr>
          <w:trHeight w:val="300"/>
        </w:trPr>
        <w:tc>
          <w:tcPr>
            <w:tcW w:w="8470" w:type="dxa"/>
            <w:tcBorders>
              <w:top w:val="nil"/>
              <w:left w:val="nil"/>
              <w:bottom w:val="nil"/>
              <w:right w:val="nil"/>
            </w:tcBorders>
            <w:shd w:val="clear" w:color="auto" w:fill="auto"/>
            <w:noWrap/>
          </w:tcPr>
          <w:p w14:paraId="21CF9776" w14:textId="3F250A4A"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No where</w:t>
            </w:r>
          </w:p>
        </w:tc>
      </w:tr>
      <w:tr w:rsidR="004D3002" w:rsidRPr="00CB7613" w14:paraId="28620C5E" w14:textId="77777777" w:rsidTr="004D3002">
        <w:trPr>
          <w:trHeight w:val="300"/>
        </w:trPr>
        <w:tc>
          <w:tcPr>
            <w:tcW w:w="8470" w:type="dxa"/>
            <w:tcBorders>
              <w:top w:val="nil"/>
              <w:left w:val="nil"/>
              <w:bottom w:val="nil"/>
              <w:right w:val="nil"/>
            </w:tcBorders>
            <w:shd w:val="clear" w:color="auto" w:fill="auto"/>
            <w:noWrap/>
          </w:tcPr>
          <w:p w14:paraId="24388C10" w14:textId="0B088936" w:rsidR="004D3002" w:rsidRPr="00CB7613" w:rsidRDefault="004D3002" w:rsidP="006450C5">
            <w:pPr>
              <w:spacing w:line="240" w:lineRule="auto"/>
              <w:ind w:firstLine="0"/>
              <w:rPr>
                <w:rFonts w:eastAsia="Times New Roman" w:cs="Calibri"/>
                <w:color w:val="000000"/>
                <w:szCs w:val="22"/>
                <w:lang w:eastAsia="en-US"/>
              </w:rPr>
            </w:pPr>
            <w:proofErr w:type="spellStart"/>
            <w:r w:rsidRPr="00CB7613">
              <w:rPr>
                <w:rFonts w:cs="Calibri"/>
              </w:rPr>
              <w:t>No where</w:t>
            </w:r>
            <w:proofErr w:type="spellEnd"/>
            <w:r w:rsidRPr="00CB7613">
              <w:rPr>
                <w:rFonts w:cs="Calibri"/>
              </w:rPr>
              <w:t>.</w:t>
            </w:r>
          </w:p>
        </w:tc>
      </w:tr>
      <w:tr w:rsidR="004D3002" w:rsidRPr="00CB7613" w14:paraId="4387547F" w14:textId="77777777" w:rsidTr="004D3002">
        <w:trPr>
          <w:trHeight w:val="300"/>
        </w:trPr>
        <w:tc>
          <w:tcPr>
            <w:tcW w:w="8470" w:type="dxa"/>
            <w:tcBorders>
              <w:top w:val="nil"/>
              <w:left w:val="nil"/>
              <w:bottom w:val="nil"/>
              <w:right w:val="nil"/>
            </w:tcBorders>
            <w:shd w:val="clear" w:color="auto" w:fill="auto"/>
            <w:noWrap/>
          </w:tcPr>
          <w:p w14:paraId="7DC32C4C" w14:textId="6184854D"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North Central Health District</w:t>
            </w:r>
          </w:p>
        </w:tc>
      </w:tr>
      <w:tr w:rsidR="004D3002" w:rsidRPr="00CB7613" w14:paraId="31194C0C" w14:textId="77777777" w:rsidTr="004D3002">
        <w:trPr>
          <w:trHeight w:val="300"/>
        </w:trPr>
        <w:tc>
          <w:tcPr>
            <w:tcW w:w="8470" w:type="dxa"/>
            <w:tcBorders>
              <w:top w:val="nil"/>
              <w:left w:val="nil"/>
              <w:bottom w:val="nil"/>
              <w:right w:val="nil"/>
            </w:tcBorders>
            <w:shd w:val="clear" w:color="auto" w:fill="auto"/>
            <w:noWrap/>
          </w:tcPr>
          <w:p w14:paraId="4D82E1B2" w14:textId="33FACD04"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NOT mainstream media or the CDC</w:t>
            </w:r>
          </w:p>
        </w:tc>
      </w:tr>
      <w:tr w:rsidR="004D3002" w:rsidRPr="00CB7613" w14:paraId="2FB70C3D" w14:textId="77777777" w:rsidTr="004D3002">
        <w:trPr>
          <w:trHeight w:val="300"/>
        </w:trPr>
        <w:tc>
          <w:tcPr>
            <w:tcW w:w="8470" w:type="dxa"/>
            <w:tcBorders>
              <w:top w:val="nil"/>
              <w:left w:val="nil"/>
              <w:bottom w:val="nil"/>
              <w:right w:val="nil"/>
            </w:tcBorders>
            <w:shd w:val="clear" w:color="auto" w:fill="auto"/>
            <w:noWrap/>
          </w:tcPr>
          <w:p w14:paraId="071AF1B3" w14:textId="3797D777"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Not the media</w:t>
            </w:r>
          </w:p>
        </w:tc>
      </w:tr>
      <w:tr w:rsidR="004D3002" w:rsidRPr="00CB7613" w14:paraId="2B660174" w14:textId="77777777" w:rsidTr="004D3002">
        <w:trPr>
          <w:trHeight w:val="300"/>
        </w:trPr>
        <w:tc>
          <w:tcPr>
            <w:tcW w:w="8470" w:type="dxa"/>
            <w:tcBorders>
              <w:top w:val="nil"/>
              <w:left w:val="nil"/>
              <w:bottom w:val="nil"/>
              <w:right w:val="nil"/>
            </w:tcBorders>
            <w:shd w:val="clear" w:color="auto" w:fill="auto"/>
            <w:noWrap/>
          </w:tcPr>
          <w:p w14:paraId="3F89FAC4" w14:textId="5731AEDF"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One for the provider's that I work with.</w:t>
            </w:r>
          </w:p>
        </w:tc>
      </w:tr>
      <w:tr w:rsidR="004D3002" w:rsidRPr="00CB7613" w14:paraId="5FB4F0DD" w14:textId="77777777" w:rsidTr="004D3002">
        <w:trPr>
          <w:trHeight w:val="300"/>
        </w:trPr>
        <w:tc>
          <w:tcPr>
            <w:tcW w:w="8470" w:type="dxa"/>
            <w:tcBorders>
              <w:top w:val="nil"/>
              <w:left w:val="nil"/>
              <w:bottom w:val="nil"/>
              <w:right w:val="nil"/>
            </w:tcBorders>
            <w:shd w:val="clear" w:color="auto" w:fill="auto"/>
            <w:noWrap/>
          </w:tcPr>
          <w:p w14:paraId="101A6582" w14:textId="280E7528"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Online</w:t>
            </w:r>
          </w:p>
        </w:tc>
      </w:tr>
      <w:tr w:rsidR="004D3002" w:rsidRPr="00CB7613" w14:paraId="068AF4FD" w14:textId="77777777" w:rsidTr="004D3002">
        <w:trPr>
          <w:trHeight w:val="300"/>
        </w:trPr>
        <w:tc>
          <w:tcPr>
            <w:tcW w:w="8470" w:type="dxa"/>
            <w:tcBorders>
              <w:top w:val="nil"/>
              <w:left w:val="nil"/>
              <w:bottom w:val="nil"/>
              <w:right w:val="nil"/>
            </w:tcBorders>
            <w:shd w:val="clear" w:color="auto" w:fill="auto"/>
            <w:noWrap/>
          </w:tcPr>
          <w:p w14:paraId="17BB4677" w14:textId="4DB158B2"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Online - cdc.gov</w:t>
            </w:r>
          </w:p>
        </w:tc>
      </w:tr>
      <w:tr w:rsidR="004D3002" w:rsidRPr="00CB7613" w14:paraId="0EF5407A" w14:textId="77777777" w:rsidTr="004D3002">
        <w:trPr>
          <w:trHeight w:val="300"/>
        </w:trPr>
        <w:tc>
          <w:tcPr>
            <w:tcW w:w="8470" w:type="dxa"/>
            <w:tcBorders>
              <w:top w:val="nil"/>
              <w:left w:val="nil"/>
              <w:bottom w:val="nil"/>
              <w:right w:val="nil"/>
            </w:tcBorders>
            <w:shd w:val="clear" w:color="auto" w:fill="auto"/>
            <w:noWrap/>
          </w:tcPr>
          <w:p w14:paraId="42CB5E81" w14:textId="70BA0174"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Pharmacist</w:t>
            </w:r>
          </w:p>
        </w:tc>
      </w:tr>
      <w:tr w:rsidR="004D3002" w:rsidRPr="00CB7613" w14:paraId="1103EC72" w14:textId="77777777" w:rsidTr="004D3002">
        <w:trPr>
          <w:trHeight w:val="300"/>
        </w:trPr>
        <w:tc>
          <w:tcPr>
            <w:tcW w:w="8470" w:type="dxa"/>
            <w:tcBorders>
              <w:top w:val="nil"/>
              <w:left w:val="nil"/>
              <w:bottom w:val="nil"/>
              <w:right w:val="nil"/>
            </w:tcBorders>
            <w:shd w:val="clear" w:color="auto" w:fill="auto"/>
            <w:noWrap/>
          </w:tcPr>
          <w:p w14:paraId="1C0543BA" w14:textId="6D762272"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Pharmacy</w:t>
            </w:r>
          </w:p>
        </w:tc>
      </w:tr>
      <w:tr w:rsidR="004D3002" w:rsidRPr="00CB7613" w14:paraId="1B883453" w14:textId="77777777" w:rsidTr="004D3002">
        <w:trPr>
          <w:trHeight w:val="300"/>
        </w:trPr>
        <w:tc>
          <w:tcPr>
            <w:tcW w:w="8470" w:type="dxa"/>
            <w:tcBorders>
              <w:top w:val="nil"/>
              <w:left w:val="nil"/>
              <w:bottom w:val="nil"/>
              <w:right w:val="nil"/>
            </w:tcBorders>
            <w:shd w:val="clear" w:color="auto" w:fill="auto"/>
            <w:noWrap/>
          </w:tcPr>
          <w:p w14:paraId="397368CC" w14:textId="681460A1"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Physician</w:t>
            </w:r>
          </w:p>
        </w:tc>
      </w:tr>
      <w:tr w:rsidR="004D3002" w:rsidRPr="00CB7613" w14:paraId="0E32A85D" w14:textId="77777777" w:rsidTr="004D3002">
        <w:trPr>
          <w:trHeight w:val="300"/>
        </w:trPr>
        <w:tc>
          <w:tcPr>
            <w:tcW w:w="8470" w:type="dxa"/>
            <w:tcBorders>
              <w:top w:val="nil"/>
              <w:left w:val="nil"/>
              <w:bottom w:val="nil"/>
              <w:right w:val="nil"/>
            </w:tcBorders>
            <w:shd w:val="clear" w:color="auto" w:fill="auto"/>
            <w:noWrap/>
          </w:tcPr>
          <w:p w14:paraId="2ACCCF1F" w14:textId="70CBEC02"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Physician and hospital.</w:t>
            </w:r>
          </w:p>
        </w:tc>
      </w:tr>
      <w:tr w:rsidR="004D3002" w:rsidRPr="00CB7613" w14:paraId="0EFC4BC0" w14:textId="77777777" w:rsidTr="004D3002">
        <w:trPr>
          <w:trHeight w:val="300"/>
        </w:trPr>
        <w:tc>
          <w:tcPr>
            <w:tcW w:w="8470" w:type="dxa"/>
            <w:tcBorders>
              <w:top w:val="nil"/>
              <w:left w:val="nil"/>
              <w:bottom w:val="nil"/>
              <w:right w:val="nil"/>
            </w:tcBorders>
            <w:shd w:val="clear" w:color="auto" w:fill="auto"/>
            <w:noWrap/>
          </w:tcPr>
          <w:p w14:paraId="4CC3CF80" w14:textId="5A29FBAA"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Place of employment</w:t>
            </w:r>
          </w:p>
        </w:tc>
      </w:tr>
      <w:tr w:rsidR="004D3002" w:rsidRPr="00CB7613" w14:paraId="7E73F8B4" w14:textId="77777777" w:rsidTr="004D3002">
        <w:trPr>
          <w:trHeight w:val="300"/>
        </w:trPr>
        <w:tc>
          <w:tcPr>
            <w:tcW w:w="8470" w:type="dxa"/>
            <w:tcBorders>
              <w:top w:val="nil"/>
              <w:left w:val="nil"/>
              <w:bottom w:val="nil"/>
              <w:right w:val="nil"/>
            </w:tcBorders>
            <w:shd w:val="clear" w:color="auto" w:fill="auto"/>
            <w:noWrap/>
          </w:tcPr>
          <w:p w14:paraId="20D3F53D" w14:textId="17A89B2D"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Primary care doctor</w:t>
            </w:r>
          </w:p>
        </w:tc>
      </w:tr>
      <w:tr w:rsidR="004D3002" w:rsidRPr="00CB7613" w14:paraId="05A4A550" w14:textId="77777777" w:rsidTr="004D3002">
        <w:trPr>
          <w:trHeight w:val="300"/>
        </w:trPr>
        <w:tc>
          <w:tcPr>
            <w:tcW w:w="8470" w:type="dxa"/>
            <w:tcBorders>
              <w:top w:val="nil"/>
              <w:left w:val="nil"/>
              <w:bottom w:val="nil"/>
              <w:right w:val="nil"/>
            </w:tcBorders>
            <w:shd w:val="clear" w:color="auto" w:fill="auto"/>
            <w:noWrap/>
          </w:tcPr>
          <w:p w14:paraId="54100535" w14:textId="3A55CED6"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Primary care physician</w:t>
            </w:r>
          </w:p>
        </w:tc>
      </w:tr>
      <w:tr w:rsidR="004D3002" w:rsidRPr="00CB7613" w14:paraId="69C99102" w14:textId="77777777" w:rsidTr="004D3002">
        <w:trPr>
          <w:trHeight w:val="300"/>
        </w:trPr>
        <w:tc>
          <w:tcPr>
            <w:tcW w:w="8470" w:type="dxa"/>
            <w:tcBorders>
              <w:top w:val="nil"/>
              <w:left w:val="nil"/>
              <w:bottom w:val="nil"/>
              <w:right w:val="nil"/>
            </w:tcBorders>
            <w:shd w:val="clear" w:color="auto" w:fill="auto"/>
            <w:noWrap/>
          </w:tcPr>
          <w:p w14:paraId="350DB445" w14:textId="08ECB825"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Primary Provider</w:t>
            </w:r>
          </w:p>
        </w:tc>
      </w:tr>
      <w:tr w:rsidR="004D3002" w:rsidRPr="00CB7613" w14:paraId="532A19A9" w14:textId="77777777" w:rsidTr="004D3002">
        <w:trPr>
          <w:trHeight w:val="300"/>
        </w:trPr>
        <w:tc>
          <w:tcPr>
            <w:tcW w:w="8470" w:type="dxa"/>
            <w:tcBorders>
              <w:top w:val="nil"/>
              <w:left w:val="nil"/>
              <w:bottom w:val="nil"/>
              <w:right w:val="nil"/>
            </w:tcBorders>
            <w:shd w:val="clear" w:color="auto" w:fill="auto"/>
            <w:noWrap/>
          </w:tcPr>
          <w:p w14:paraId="72D43CB6" w14:textId="0791F185"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Quit paying attention to much politics involved</w:t>
            </w:r>
          </w:p>
        </w:tc>
      </w:tr>
      <w:tr w:rsidR="004D3002" w:rsidRPr="00CB7613" w14:paraId="7762C4F6" w14:textId="77777777" w:rsidTr="004D3002">
        <w:trPr>
          <w:trHeight w:val="300"/>
        </w:trPr>
        <w:tc>
          <w:tcPr>
            <w:tcW w:w="8470" w:type="dxa"/>
            <w:tcBorders>
              <w:top w:val="nil"/>
              <w:left w:val="nil"/>
              <w:bottom w:val="nil"/>
              <w:right w:val="nil"/>
            </w:tcBorders>
            <w:shd w:val="clear" w:color="auto" w:fill="auto"/>
            <w:noWrap/>
          </w:tcPr>
          <w:p w14:paraId="2D88E26A" w14:textId="33266DA4"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Reading</w:t>
            </w:r>
          </w:p>
        </w:tc>
      </w:tr>
      <w:tr w:rsidR="004D3002" w:rsidRPr="00CB7613" w14:paraId="3CC9040A" w14:textId="77777777" w:rsidTr="004D3002">
        <w:trPr>
          <w:trHeight w:val="300"/>
        </w:trPr>
        <w:tc>
          <w:tcPr>
            <w:tcW w:w="8470" w:type="dxa"/>
            <w:tcBorders>
              <w:top w:val="nil"/>
              <w:left w:val="nil"/>
              <w:bottom w:val="nil"/>
              <w:right w:val="nil"/>
            </w:tcBorders>
            <w:shd w:val="clear" w:color="auto" w:fill="auto"/>
            <w:noWrap/>
          </w:tcPr>
          <w:p w14:paraId="44459745" w14:textId="6448F209"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Reputable sources or my physician</w:t>
            </w:r>
          </w:p>
        </w:tc>
      </w:tr>
      <w:tr w:rsidR="004D3002" w:rsidRPr="00CB7613" w14:paraId="6D52D1D7" w14:textId="77777777" w:rsidTr="004D3002">
        <w:trPr>
          <w:trHeight w:val="300"/>
        </w:trPr>
        <w:tc>
          <w:tcPr>
            <w:tcW w:w="8470" w:type="dxa"/>
            <w:tcBorders>
              <w:top w:val="nil"/>
              <w:left w:val="nil"/>
              <w:bottom w:val="nil"/>
              <w:right w:val="nil"/>
            </w:tcBorders>
            <w:shd w:val="clear" w:color="auto" w:fill="auto"/>
            <w:noWrap/>
          </w:tcPr>
          <w:p w14:paraId="2CAFBF83" w14:textId="5D7A2BB8"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Research</w:t>
            </w:r>
          </w:p>
        </w:tc>
      </w:tr>
      <w:tr w:rsidR="004D3002" w:rsidRPr="00CB7613" w14:paraId="092CA16E" w14:textId="77777777" w:rsidTr="004D3002">
        <w:trPr>
          <w:trHeight w:val="300"/>
        </w:trPr>
        <w:tc>
          <w:tcPr>
            <w:tcW w:w="8470" w:type="dxa"/>
            <w:tcBorders>
              <w:top w:val="nil"/>
              <w:left w:val="nil"/>
              <w:bottom w:val="nil"/>
              <w:right w:val="nil"/>
            </w:tcBorders>
            <w:shd w:val="clear" w:color="auto" w:fill="auto"/>
            <w:noWrap/>
          </w:tcPr>
          <w:p w14:paraId="15F8E9C3" w14:textId="32EC13A0"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Science and trusted non-biased resources</w:t>
            </w:r>
          </w:p>
        </w:tc>
      </w:tr>
      <w:tr w:rsidR="004D3002" w:rsidRPr="00CB7613" w14:paraId="2C6DB5C7" w14:textId="77777777" w:rsidTr="004D3002">
        <w:trPr>
          <w:trHeight w:val="300"/>
        </w:trPr>
        <w:tc>
          <w:tcPr>
            <w:tcW w:w="8470" w:type="dxa"/>
            <w:tcBorders>
              <w:top w:val="nil"/>
              <w:left w:val="nil"/>
              <w:bottom w:val="single" w:sz="4" w:space="0" w:color="auto"/>
              <w:right w:val="nil"/>
            </w:tcBorders>
            <w:shd w:val="clear" w:color="auto" w:fill="auto"/>
            <w:noWrap/>
          </w:tcPr>
          <w:p w14:paraId="0EAD60F8" w14:textId="25B9BC8A" w:rsidR="004D3002" w:rsidRPr="00CB7613" w:rsidRDefault="004D3002" w:rsidP="006450C5">
            <w:pPr>
              <w:spacing w:line="240" w:lineRule="auto"/>
              <w:ind w:firstLine="0"/>
              <w:rPr>
                <w:rFonts w:eastAsia="Times New Roman" w:cs="Calibri"/>
                <w:color w:val="000000"/>
                <w:szCs w:val="22"/>
                <w:lang w:eastAsia="en-US"/>
              </w:rPr>
            </w:pPr>
            <w:r w:rsidRPr="00CB7613">
              <w:rPr>
                <w:rFonts w:cs="Calibri"/>
              </w:rPr>
              <w:t>Talking to family</w:t>
            </w:r>
          </w:p>
        </w:tc>
      </w:tr>
    </w:tbl>
    <w:p w14:paraId="127F6D53" w14:textId="626AA7AB" w:rsidR="002A0CFB" w:rsidRPr="00CB7613" w:rsidRDefault="002A0CFB" w:rsidP="00391ED0">
      <w:pPr>
        <w:ind w:firstLine="0"/>
        <w:rPr>
          <w:rFonts w:cs="Calibri"/>
          <w:szCs w:val="22"/>
        </w:rPr>
      </w:pPr>
    </w:p>
    <w:p w14:paraId="3A7FE01E" w14:textId="3E799625" w:rsidR="00106B4B" w:rsidRPr="00CB7613" w:rsidRDefault="00106B4B" w:rsidP="00106B4B">
      <w:pPr>
        <w:pStyle w:val="Heading1"/>
        <w:rPr>
          <w:rFonts w:cs="Calibri"/>
          <w:szCs w:val="22"/>
        </w:rPr>
      </w:pPr>
      <w:bookmarkStart w:id="102" w:name="_Ref97899853"/>
      <w:bookmarkStart w:id="103" w:name="_Toc98838165"/>
      <w:bookmarkEnd w:id="83"/>
      <w:r w:rsidRPr="00CB7613">
        <w:rPr>
          <w:rFonts w:cs="Calibri"/>
        </w:rPr>
        <w:lastRenderedPageBreak/>
        <w:t xml:space="preserve">Appendix </w:t>
      </w:r>
      <w:r w:rsidR="005B5842" w:rsidRPr="00CB7613">
        <w:rPr>
          <w:rFonts w:cs="Calibri"/>
        </w:rPr>
        <w:fldChar w:fldCharType="begin"/>
      </w:r>
      <w:r w:rsidR="005B5842" w:rsidRPr="00CB7613">
        <w:rPr>
          <w:rFonts w:cs="Calibri"/>
        </w:rPr>
        <w:instrText xml:space="preserve"> SEQ Appendix \* ALPHABETIC </w:instrText>
      </w:r>
      <w:r w:rsidR="005B5842" w:rsidRPr="00CB7613">
        <w:rPr>
          <w:rFonts w:cs="Calibri"/>
        </w:rPr>
        <w:fldChar w:fldCharType="separate"/>
      </w:r>
      <w:r w:rsidR="006B454B">
        <w:rPr>
          <w:rFonts w:cs="Calibri"/>
          <w:noProof/>
        </w:rPr>
        <w:t>B</w:t>
      </w:r>
      <w:r w:rsidR="005B5842" w:rsidRPr="00CB7613">
        <w:rPr>
          <w:rFonts w:cs="Calibri"/>
          <w:noProof/>
        </w:rPr>
        <w:fldChar w:fldCharType="end"/>
      </w:r>
      <w:bookmarkEnd w:id="102"/>
      <w:r w:rsidR="00E52DF8" w:rsidRPr="00CB7613">
        <w:rPr>
          <w:rFonts w:cs="Calibri"/>
          <w:szCs w:val="22"/>
        </w:rPr>
        <w:t>. NCDHD NALHD Survey</w:t>
      </w:r>
      <w:bookmarkEnd w:id="103"/>
    </w:p>
    <w:p w14:paraId="1B647B53" w14:textId="546128A0" w:rsidR="00557D48" w:rsidRPr="00CB7613" w:rsidRDefault="00557D48" w:rsidP="00557D48">
      <w:pPr>
        <w:pStyle w:val="Caption"/>
        <w:rPr>
          <w:rFonts w:cs="Calibri"/>
          <w:i/>
          <w:iCs w:val="0"/>
          <w:szCs w:val="22"/>
        </w:rPr>
      </w:pPr>
      <w:r w:rsidRPr="00CB7613">
        <w:rPr>
          <w:rFonts w:cs="Calibri"/>
          <w:szCs w:val="22"/>
        </w:rPr>
        <w:t xml:space="preserve">Table B </w:t>
      </w:r>
      <w:r w:rsidRPr="00CB7613">
        <w:rPr>
          <w:rFonts w:cs="Calibri"/>
          <w:szCs w:val="22"/>
        </w:rPr>
        <w:fldChar w:fldCharType="begin"/>
      </w:r>
      <w:r w:rsidRPr="00CB7613">
        <w:rPr>
          <w:rFonts w:cs="Calibri"/>
          <w:szCs w:val="22"/>
        </w:rPr>
        <w:instrText xml:space="preserve"> SEQ Table_B \* ARABIC </w:instrText>
      </w:r>
      <w:r w:rsidRPr="00CB7613">
        <w:rPr>
          <w:rFonts w:cs="Calibri"/>
          <w:szCs w:val="22"/>
        </w:rPr>
        <w:fldChar w:fldCharType="separate"/>
      </w:r>
      <w:r w:rsidR="006B454B">
        <w:rPr>
          <w:rFonts w:cs="Calibri"/>
          <w:noProof/>
          <w:szCs w:val="22"/>
        </w:rPr>
        <w:t>1</w:t>
      </w:r>
      <w:r w:rsidRPr="00CB7613">
        <w:rPr>
          <w:rFonts w:cs="Calibri"/>
          <w:szCs w:val="22"/>
        </w:rPr>
        <w:fldChar w:fldCharType="end"/>
      </w:r>
      <w:r w:rsidRPr="00CB7613">
        <w:rPr>
          <w:rFonts w:cs="Calibri"/>
          <w:i/>
          <w:iCs w:val="0"/>
          <w:szCs w:val="22"/>
        </w:rPr>
        <w:t xml:space="preserve">. </w:t>
      </w:r>
      <w:bookmarkStart w:id="104" w:name="_Hlk97113014"/>
      <w:r w:rsidRPr="00CB7613">
        <w:rPr>
          <w:rFonts w:cs="Calibri"/>
          <w:i/>
          <w:iCs w:val="0"/>
          <w:color w:val="201F1E"/>
          <w:szCs w:val="22"/>
          <w:shd w:val="clear" w:color="auto" w:fill="FFFFFF"/>
        </w:rPr>
        <w:t>Reported Last Major Health Issue</w:t>
      </w:r>
      <w:bookmarkEnd w:id="104"/>
    </w:p>
    <w:tbl>
      <w:tblPr>
        <w:tblW w:w="7860" w:type="dxa"/>
        <w:tblLook w:val="04A0" w:firstRow="1" w:lastRow="0" w:firstColumn="1" w:lastColumn="0" w:noHBand="0" w:noVBand="1"/>
      </w:tblPr>
      <w:tblGrid>
        <w:gridCol w:w="7860"/>
      </w:tblGrid>
      <w:tr w:rsidR="00557D48" w:rsidRPr="00CB7613" w14:paraId="63CB530E" w14:textId="77777777" w:rsidTr="003162C7">
        <w:trPr>
          <w:trHeight w:val="300"/>
          <w:tblHeader/>
        </w:trPr>
        <w:tc>
          <w:tcPr>
            <w:tcW w:w="7860" w:type="dxa"/>
            <w:tcBorders>
              <w:top w:val="single" w:sz="4" w:space="0" w:color="auto"/>
              <w:left w:val="nil"/>
              <w:bottom w:val="single" w:sz="4" w:space="0" w:color="auto"/>
              <w:right w:val="nil"/>
            </w:tcBorders>
            <w:shd w:val="clear" w:color="auto" w:fill="auto"/>
            <w:noWrap/>
            <w:vAlign w:val="center"/>
            <w:hideMark/>
          </w:tcPr>
          <w:p w14:paraId="047DA90F"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What was the last major health issue you or your family experienced?</w:t>
            </w:r>
          </w:p>
        </w:tc>
      </w:tr>
      <w:tr w:rsidR="00557D48" w:rsidRPr="00CB7613" w14:paraId="0B58AC11" w14:textId="77777777" w:rsidTr="00557D48">
        <w:trPr>
          <w:trHeight w:val="300"/>
        </w:trPr>
        <w:tc>
          <w:tcPr>
            <w:tcW w:w="7860" w:type="dxa"/>
            <w:tcBorders>
              <w:top w:val="nil"/>
              <w:left w:val="nil"/>
              <w:bottom w:val="nil"/>
              <w:right w:val="nil"/>
            </w:tcBorders>
            <w:shd w:val="clear" w:color="auto" w:fill="auto"/>
            <w:noWrap/>
            <w:vAlign w:val="bottom"/>
            <w:hideMark/>
          </w:tcPr>
          <w:p w14:paraId="0A3E192E"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ACL (knee) Surgery</w:t>
            </w:r>
          </w:p>
        </w:tc>
      </w:tr>
      <w:tr w:rsidR="00557D48" w:rsidRPr="00CB7613" w14:paraId="6700C333" w14:textId="77777777" w:rsidTr="00557D48">
        <w:trPr>
          <w:trHeight w:val="300"/>
        </w:trPr>
        <w:tc>
          <w:tcPr>
            <w:tcW w:w="7860" w:type="dxa"/>
            <w:tcBorders>
              <w:top w:val="nil"/>
              <w:left w:val="nil"/>
              <w:bottom w:val="nil"/>
              <w:right w:val="nil"/>
            </w:tcBorders>
            <w:shd w:val="clear" w:color="auto" w:fill="auto"/>
            <w:noWrap/>
            <w:vAlign w:val="bottom"/>
            <w:hideMark/>
          </w:tcPr>
          <w:p w14:paraId="63CDBE0C"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Aortic aneurysm </w:t>
            </w:r>
            <w:proofErr w:type="spellStart"/>
            <w:r w:rsidRPr="00CB7613">
              <w:rPr>
                <w:rFonts w:eastAsia="Times New Roman" w:cs="Calibri"/>
                <w:color w:val="000000"/>
                <w:szCs w:val="22"/>
                <w:lang w:eastAsia="en-US"/>
              </w:rPr>
              <w:t>sugery</w:t>
            </w:r>
            <w:proofErr w:type="spellEnd"/>
          </w:p>
        </w:tc>
      </w:tr>
      <w:tr w:rsidR="00557D48" w:rsidRPr="00CB7613" w14:paraId="6BFB6459" w14:textId="77777777" w:rsidTr="00557D48">
        <w:trPr>
          <w:trHeight w:val="300"/>
        </w:trPr>
        <w:tc>
          <w:tcPr>
            <w:tcW w:w="7860" w:type="dxa"/>
            <w:tcBorders>
              <w:top w:val="nil"/>
              <w:left w:val="nil"/>
              <w:bottom w:val="nil"/>
              <w:right w:val="nil"/>
            </w:tcBorders>
            <w:shd w:val="clear" w:color="auto" w:fill="auto"/>
            <w:noWrap/>
            <w:vAlign w:val="bottom"/>
            <w:hideMark/>
          </w:tcPr>
          <w:p w14:paraId="234D6A80"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Back Surgery - Late husband had ALS</w:t>
            </w:r>
          </w:p>
        </w:tc>
      </w:tr>
      <w:tr w:rsidR="00557D48" w:rsidRPr="00CB7613" w14:paraId="57EBAFB1" w14:textId="77777777" w:rsidTr="00557D48">
        <w:trPr>
          <w:trHeight w:val="300"/>
        </w:trPr>
        <w:tc>
          <w:tcPr>
            <w:tcW w:w="7860" w:type="dxa"/>
            <w:tcBorders>
              <w:top w:val="nil"/>
              <w:left w:val="nil"/>
              <w:bottom w:val="nil"/>
              <w:right w:val="nil"/>
            </w:tcBorders>
            <w:shd w:val="clear" w:color="auto" w:fill="auto"/>
            <w:noWrap/>
            <w:vAlign w:val="bottom"/>
            <w:hideMark/>
          </w:tcPr>
          <w:p w14:paraId="26459ED9"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Bleeding from hiatal hernia (</w:t>
            </w:r>
            <w:proofErr w:type="spellStart"/>
            <w:r w:rsidRPr="00CB7613">
              <w:rPr>
                <w:rFonts w:eastAsia="Times New Roman" w:cs="Calibri"/>
                <w:color w:val="000000"/>
                <w:szCs w:val="22"/>
                <w:lang w:eastAsia="en-US"/>
              </w:rPr>
              <w:t>cameron</w:t>
            </w:r>
            <w:proofErr w:type="spellEnd"/>
            <w:r w:rsidRPr="00CB7613">
              <w:rPr>
                <w:rFonts w:eastAsia="Times New Roman" w:cs="Calibri"/>
                <w:color w:val="000000"/>
                <w:szCs w:val="22"/>
                <w:lang w:eastAsia="en-US"/>
              </w:rPr>
              <w:t xml:space="preserve"> lesions)</w:t>
            </w:r>
          </w:p>
        </w:tc>
      </w:tr>
      <w:tr w:rsidR="00557D48" w:rsidRPr="00CB7613" w14:paraId="69752288" w14:textId="77777777" w:rsidTr="00557D48">
        <w:trPr>
          <w:trHeight w:val="300"/>
        </w:trPr>
        <w:tc>
          <w:tcPr>
            <w:tcW w:w="7860" w:type="dxa"/>
            <w:tcBorders>
              <w:top w:val="nil"/>
              <w:left w:val="nil"/>
              <w:bottom w:val="nil"/>
              <w:right w:val="nil"/>
            </w:tcBorders>
            <w:shd w:val="clear" w:color="auto" w:fill="auto"/>
            <w:noWrap/>
            <w:vAlign w:val="bottom"/>
            <w:hideMark/>
          </w:tcPr>
          <w:p w14:paraId="07BFF05F"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broken leg</w:t>
            </w:r>
          </w:p>
        </w:tc>
      </w:tr>
      <w:tr w:rsidR="00557D48" w:rsidRPr="00CB7613" w14:paraId="0F8583CE" w14:textId="77777777" w:rsidTr="00557D48">
        <w:trPr>
          <w:trHeight w:val="300"/>
        </w:trPr>
        <w:tc>
          <w:tcPr>
            <w:tcW w:w="7860" w:type="dxa"/>
            <w:tcBorders>
              <w:top w:val="nil"/>
              <w:left w:val="nil"/>
              <w:bottom w:val="nil"/>
              <w:right w:val="nil"/>
            </w:tcBorders>
            <w:shd w:val="clear" w:color="auto" w:fill="auto"/>
            <w:noWrap/>
            <w:vAlign w:val="bottom"/>
            <w:hideMark/>
          </w:tcPr>
          <w:p w14:paraId="4DBABA2F"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Broken leg</w:t>
            </w:r>
          </w:p>
        </w:tc>
      </w:tr>
      <w:tr w:rsidR="00557D48" w:rsidRPr="00CB7613" w14:paraId="704ED1CB" w14:textId="77777777" w:rsidTr="00557D48">
        <w:trPr>
          <w:trHeight w:val="300"/>
        </w:trPr>
        <w:tc>
          <w:tcPr>
            <w:tcW w:w="7860" w:type="dxa"/>
            <w:tcBorders>
              <w:top w:val="nil"/>
              <w:left w:val="nil"/>
              <w:bottom w:val="nil"/>
              <w:right w:val="nil"/>
            </w:tcBorders>
            <w:shd w:val="clear" w:color="auto" w:fill="auto"/>
            <w:noWrap/>
            <w:vAlign w:val="bottom"/>
            <w:hideMark/>
          </w:tcPr>
          <w:p w14:paraId="101E2A70"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Cancer</w:t>
            </w:r>
          </w:p>
        </w:tc>
      </w:tr>
      <w:tr w:rsidR="00557D48" w:rsidRPr="00CB7613" w14:paraId="35733D35" w14:textId="77777777" w:rsidTr="00557D48">
        <w:trPr>
          <w:trHeight w:val="300"/>
        </w:trPr>
        <w:tc>
          <w:tcPr>
            <w:tcW w:w="7860" w:type="dxa"/>
            <w:tcBorders>
              <w:top w:val="nil"/>
              <w:left w:val="nil"/>
              <w:bottom w:val="nil"/>
              <w:right w:val="nil"/>
            </w:tcBorders>
            <w:shd w:val="clear" w:color="auto" w:fill="auto"/>
            <w:noWrap/>
            <w:vAlign w:val="bottom"/>
            <w:hideMark/>
          </w:tcPr>
          <w:p w14:paraId="1AD3410D"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Cancer, Covid</w:t>
            </w:r>
          </w:p>
        </w:tc>
      </w:tr>
      <w:tr w:rsidR="00557D48" w:rsidRPr="00CB7613" w14:paraId="11FCDFAB" w14:textId="77777777" w:rsidTr="00557D48">
        <w:trPr>
          <w:trHeight w:val="300"/>
        </w:trPr>
        <w:tc>
          <w:tcPr>
            <w:tcW w:w="7860" w:type="dxa"/>
            <w:tcBorders>
              <w:top w:val="nil"/>
              <w:left w:val="nil"/>
              <w:bottom w:val="nil"/>
              <w:right w:val="nil"/>
            </w:tcBorders>
            <w:shd w:val="clear" w:color="auto" w:fill="auto"/>
            <w:noWrap/>
            <w:vAlign w:val="bottom"/>
            <w:hideMark/>
          </w:tcPr>
          <w:p w14:paraId="20FFD78C"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cataracts and full thickness macular hole surgeries</w:t>
            </w:r>
          </w:p>
        </w:tc>
      </w:tr>
      <w:tr w:rsidR="00557D48" w:rsidRPr="00CB7613" w14:paraId="591462D0" w14:textId="77777777" w:rsidTr="00557D48">
        <w:trPr>
          <w:trHeight w:val="300"/>
        </w:trPr>
        <w:tc>
          <w:tcPr>
            <w:tcW w:w="7860" w:type="dxa"/>
            <w:tcBorders>
              <w:top w:val="nil"/>
              <w:left w:val="nil"/>
              <w:bottom w:val="nil"/>
              <w:right w:val="nil"/>
            </w:tcBorders>
            <w:shd w:val="clear" w:color="auto" w:fill="auto"/>
            <w:noWrap/>
            <w:vAlign w:val="bottom"/>
            <w:hideMark/>
          </w:tcPr>
          <w:p w14:paraId="2D1D5360"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w:t>
            </w:r>
          </w:p>
        </w:tc>
      </w:tr>
      <w:tr w:rsidR="00557D48" w:rsidRPr="00CB7613" w14:paraId="21B0FBDF" w14:textId="77777777" w:rsidTr="00557D48">
        <w:trPr>
          <w:trHeight w:val="300"/>
        </w:trPr>
        <w:tc>
          <w:tcPr>
            <w:tcW w:w="7860" w:type="dxa"/>
            <w:tcBorders>
              <w:top w:val="nil"/>
              <w:left w:val="nil"/>
              <w:bottom w:val="nil"/>
              <w:right w:val="nil"/>
            </w:tcBorders>
            <w:shd w:val="clear" w:color="auto" w:fill="auto"/>
            <w:noWrap/>
            <w:vAlign w:val="bottom"/>
            <w:hideMark/>
          </w:tcPr>
          <w:p w14:paraId="7E1FB6B3"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 over thanksgiving last year</w:t>
            </w:r>
          </w:p>
        </w:tc>
      </w:tr>
      <w:tr w:rsidR="00557D48" w:rsidRPr="00CB7613" w14:paraId="38F11F8B" w14:textId="77777777" w:rsidTr="00557D48">
        <w:trPr>
          <w:trHeight w:val="300"/>
        </w:trPr>
        <w:tc>
          <w:tcPr>
            <w:tcW w:w="7860" w:type="dxa"/>
            <w:tcBorders>
              <w:top w:val="nil"/>
              <w:left w:val="nil"/>
              <w:bottom w:val="nil"/>
              <w:right w:val="nil"/>
            </w:tcBorders>
            <w:shd w:val="clear" w:color="auto" w:fill="auto"/>
            <w:noWrap/>
            <w:vAlign w:val="bottom"/>
            <w:hideMark/>
          </w:tcPr>
          <w:p w14:paraId="1DBB63D2"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Covid-19</w:t>
            </w:r>
          </w:p>
        </w:tc>
      </w:tr>
      <w:tr w:rsidR="00557D48" w:rsidRPr="00CB7613" w14:paraId="503BC377" w14:textId="77777777" w:rsidTr="00557D48">
        <w:trPr>
          <w:trHeight w:val="300"/>
        </w:trPr>
        <w:tc>
          <w:tcPr>
            <w:tcW w:w="7860" w:type="dxa"/>
            <w:tcBorders>
              <w:top w:val="nil"/>
              <w:left w:val="nil"/>
              <w:bottom w:val="nil"/>
              <w:right w:val="nil"/>
            </w:tcBorders>
            <w:shd w:val="clear" w:color="auto" w:fill="auto"/>
            <w:noWrap/>
            <w:vAlign w:val="bottom"/>
            <w:hideMark/>
          </w:tcPr>
          <w:p w14:paraId="1553F070"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Covid-19 in </w:t>
            </w:r>
            <w:proofErr w:type="spellStart"/>
            <w:r w:rsidRPr="00CB7613">
              <w:rPr>
                <w:rFonts w:eastAsia="Times New Roman" w:cs="Calibri"/>
                <w:color w:val="000000"/>
                <w:szCs w:val="22"/>
                <w:lang w:eastAsia="en-US"/>
              </w:rPr>
              <w:t>november</w:t>
            </w:r>
            <w:proofErr w:type="spellEnd"/>
            <w:r w:rsidRPr="00CB7613">
              <w:rPr>
                <w:rFonts w:eastAsia="Times New Roman" w:cs="Calibri"/>
                <w:color w:val="000000"/>
                <w:szCs w:val="22"/>
                <w:lang w:eastAsia="en-US"/>
              </w:rPr>
              <w:t xml:space="preserve"> 2020</w:t>
            </w:r>
          </w:p>
        </w:tc>
      </w:tr>
      <w:tr w:rsidR="00557D48" w:rsidRPr="00CB7613" w14:paraId="1FAA5FD9" w14:textId="77777777" w:rsidTr="00557D48">
        <w:trPr>
          <w:trHeight w:val="300"/>
        </w:trPr>
        <w:tc>
          <w:tcPr>
            <w:tcW w:w="7860" w:type="dxa"/>
            <w:tcBorders>
              <w:top w:val="nil"/>
              <w:left w:val="nil"/>
              <w:bottom w:val="nil"/>
              <w:right w:val="nil"/>
            </w:tcBorders>
            <w:shd w:val="clear" w:color="auto" w:fill="auto"/>
            <w:noWrap/>
            <w:vAlign w:val="bottom"/>
            <w:hideMark/>
          </w:tcPr>
          <w:p w14:paraId="1FC690B6"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 diabetes</w:t>
            </w:r>
          </w:p>
        </w:tc>
      </w:tr>
      <w:tr w:rsidR="00557D48" w:rsidRPr="00CB7613" w14:paraId="3AF666BF" w14:textId="77777777" w:rsidTr="00557D48">
        <w:trPr>
          <w:trHeight w:val="300"/>
        </w:trPr>
        <w:tc>
          <w:tcPr>
            <w:tcW w:w="7860" w:type="dxa"/>
            <w:tcBorders>
              <w:top w:val="nil"/>
              <w:left w:val="nil"/>
              <w:bottom w:val="nil"/>
              <w:right w:val="nil"/>
            </w:tcBorders>
            <w:shd w:val="clear" w:color="auto" w:fill="auto"/>
            <w:noWrap/>
            <w:vAlign w:val="bottom"/>
            <w:hideMark/>
          </w:tcPr>
          <w:p w14:paraId="662BD77B"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Diabetes and heart issues</w:t>
            </w:r>
          </w:p>
        </w:tc>
      </w:tr>
      <w:tr w:rsidR="00557D48" w:rsidRPr="00CB7613" w14:paraId="6D906861" w14:textId="77777777" w:rsidTr="00557D48">
        <w:trPr>
          <w:trHeight w:val="300"/>
        </w:trPr>
        <w:tc>
          <w:tcPr>
            <w:tcW w:w="7860" w:type="dxa"/>
            <w:tcBorders>
              <w:top w:val="nil"/>
              <w:left w:val="nil"/>
              <w:bottom w:val="nil"/>
              <w:right w:val="nil"/>
            </w:tcBorders>
            <w:shd w:val="clear" w:color="auto" w:fill="auto"/>
            <w:noWrap/>
            <w:vAlign w:val="bottom"/>
            <w:hideMark/>
          </w:tcPr>
          <w:p w14:paraId="19D077CB"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Father moving in a town 48 miles away instead of his/our hometown</w:t>
            </w:r>
          </w:p>
        </w:tc>
      </w:tr>
      <w:tr w:rsidR="00557D48" w:rsidRPr="00CB7613" w14:paraId="464AA60A" w14:textId="77777777" w:rsidTr="00557D48">
        <w:trPr>
          <w:trHeight w:val="300"/>
        </w:trPr>
        <w:tc>
          <w:tcPr>
            <w:tcW w:w="7860" w:type="dxa"/>
            <w:tcBorders>
              <w:top w:val="nil"/>
              <w:left w:val="nil"/>
              <w:bottom w:val="nil"/>
              <w:right w:val="nil"/>
            </w:tcBorders>
            <w:shd w:val="clear" w:color="auto" w:fill="auto"/>
            <w:noWrap/>
            <w:vAlign w:val="bottom"/>
            <w:hideMark/>
          </w:tcPr>
          <w:p w14:paraId="580155EF"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Heart</w:t>
            </w:r>
          </w:p>
        </w:tc>
      </w:tr>
      <w:tr w:rsidR="00557D48" w:rsidRPr="00CB7613" w14:paraId="362050DD" w14:textId="77777777" w:rsidTr="00557D48">
        <w:trPr>
          <w:trHeight w:val="300"/>
        </w:trPr>
        <w:tc>
          <w:tcPr>
            <w:tcW w:w="7860" w:type="dxa"/>
            <w:tcBorders>
              <w:top w:val="nil"/>
              <w:left w:val="nil"/>
              <w:bottom w:val="nil"/>
              <w:right w:val="nil"/>
            </w:tcBorders>
            <w:shd w:val="clear" w:color="auto" w:fill="auto"/>
            <w:noWrap/>
            <w:vAlign w:val="bottom"/>
            <w:hideMark/>
          </w:tcPr>
          <w:p w14:paraId="38D09CE8"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heart bypass</w:t>
            </w:r>
          </w:p>
        </w:tc>
      </w:tr>
      <w:tr w:rsidR="00557D48" w:rsidRPr="00CB7613" w14:paraId="58C9DC5F" w14:textId="77777777" w:rsidTr="00557D48">
        <w:trPr>
          <w:trHeight w:val="300"/>
        </w:trPr>
        <w:tc>
          <w:tcPr>
            <w:tcW w:w="7860" w:type="dxa"/>
            <w:tcBorders>
              <w:top w:val="nil"/>
              <w:left w:val="nil"/>
              <w:bottom w:val="nil"/>
              <w:right w:val="nil"/>
            </w:tcBorders>
            <w:shd w:val="clear" w:color="auto" w:fill="auto"/>
            <w:noWrap/>
            <w:vAlign w:val="bottom"/>
            <w:hideMark/>
          </w:tcPr>
          <w:p w14:paraId="10CB0D4C"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Hernia repair surgery</w:t>
            </w:r>
          </w:p>
        </w:tc>
      </w:tr>
      <w:tr w:rsidR="00557D48" w:rsidRPr="00CB7613" w14:paraId="5E6F0237" w14:textId="77777777" w:rsidTr="00557D48">
        <w:trPr>
          <w:trHeight w:val="300"/>
        </w:trPr>
        <w:tc>
          <w:tcPr>
            <w:tcW w:w="7860" w:type="dxa"/>
            <w:tcBorders>
              <w:top w:val="nil"/>
              <w:left w:val="nil"/>
              <w:bottom w:val="nil"/>
              <w:right w:val="nil"/>
            </w:tcBorders>
            <w:shd w:val="clear" w:color="auto" w:fill="auto"/>
            <w:noWrap/>
            <w:vAlign w:val="bottom"/>
            <w:hideMark/>
          </w:tcPr>
          <w:p w14:paraId="53181874"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Husband was diagnosed with bladder cancer</w:t>
            </w:r>
          </w:p>
        </w:tc>
      </w:tr>
      <w:tr w:rsidR="00557D48" w:rsidRPr="00CB7613" w14:paraId="2C9A032D" w14:textId="77777777" w:rsidTr="00557D48">
        <w:trPr>
          <w:trHeight w:val="300"/>
        </w:trPr>
        <w:tc>
          <w:tcPr>
            <w:tcW w:w="7860" w:type="dxa"/>
            <w:tcBorders>
              <w:top w:val="nil"/>
              <w:left w:val="nil"/>
              <w:bottom w:val="nil"/>
              <w:right w:val="nil"/>
            </w:tcBorders>
            <w:shd w:val="clear" w:color="auto" w:fill="auto"/>
            <w:noWrap/>
            <w:vAlign w:val="bottom"/>
            <w:hideMark/>
          </w:tcPr>
          <w:p w14:paraId="63B4DD48"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 gave my sister a kidney in 1999. She died of liver infection 12 years later.</w:t>
            </w:r>
          </w:p>
        </w:tc>
      </w:tr>
      <w:tr w:rsidR="00557D48" w:rsidRPr="00CB7613" w14:paraId="4D5353B9" w14:textId="77777777" w:rsidTr="00557D48">
        <w:trPr>
          <w:trHeight w:val="300"/>
        </w:trPr>
        <w:tc>
          <w:tcPr>
            <w:tcW w:w="7860" w:type="dxa"/>
            <w:tcBorders>
              <w:top w:val="nil"/>
              <w:left w:val="nil"/>
              <w:bottom w:val="nil"/>
              <w:right w:val="nil"/>
            </w:tcBorders>
            <w:shd w:val="clear" w:color="auto" w:fill="auto"/>
            <w:noWrap/>
            <w:vAlign w:val="bottom"/>
            <w:hideMark/>
          </w:tcPr>
          <w:p w14:paraId="2B789E08"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 had a back surgery 6/9/21</w:t>
            </w:r>
          </w:p>
        </w:tc>
      </w:tr>
      <w:tr w:rsidR="00557D48" w:rsidRPr="00CB7613" w14:paraId="29B2691B" w14:textId="77777777" w:rsidTr="00557D48">
        <w:trPr>
          <w:trHeight w:val="600"/>
        </w:trPr>
        <w:tc>
          <w:tcPr>
            <w:tcW w:w="7860" w:type="dxa"/>
            <w:tcBorders>
              <w:top w:val="nil"/>
              <w:left w:val="nil"/>
              <w:bottom w:val="nil"/>
              <w:right w:val="nil"/>
            </w:tcBorders>
            <w:shd w:val="clear" w:color="auto" w:fill="auto"/>
            <w:vAlign w:val="bottom"/>
            <w:hideMark/>
          </w:tcPr>
          <w:p w14:paraId="10BFD09A"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 had issues with one of my legs. Upon consult with a vascular surgeon and was able to determine no valve issue or no surgery was needed</w:t>
            </w:r>
          </w:p>
        </w:tc>
      </w:tr>
      <w:tr w:rsidR="00557D48" w:rsidRPr="00CB7613" w14:paraId="3BE38ADE" w14:textId="77777777" w:rsidTr="00557D48">
        <w:trPr>
          <w:trHeight w:val="300"/>
        </w:trPr>
        <w:tc>
          <w:tcPr>
            <w:tcW w:w="7860" w:type="dxa"/>
            <w:tcBorders>
              <w:top w:val="nil"/>
              <w:left w:val="nil"/>
              <w:bottom w:val="nil"/>
              <w:right w:val="nil"/>
            </w:tcBorders>
            <w:shd w:val="clear" w:color="auto" w:fill="auto"/>
            <w:noWrap/>
            <w:vAlign w:val="bottom"/>
            <w:hideMark/>
          </w:tcPr>
          <w:p w14:paraId="3C76FD63"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Internal bleeding- my wife</w:t>
            </w:r>
          </w:p>
        </w:tc>
      </w:tr>
      <w:tr w:rsidR="00557D48" w:rsidRPr="00CB7613" w14:paraId="4BE0ACF4" w14:textId="77777777" w:rsidTr="00557D48">
        <w:trPr>
          <w:trHeight w:val="300"/>
        </w:trPr>
        <w:tc>
          <w:tcPr>
            <w:tcW w:w="7860" w:type="dxa"/>
            <w:tcBorders>
              <w:top w:val="nil"/>
              <w:left w:val="nil"/>
              <w:bottom w:val="nil"/>
              <w:right w:val="nil"/>
            </w:tcBorders>
            <w:shd w:val="clear" w:color="auto" w:fill="auto"/>
            <w:noWrap/>
            <w:vAlign w:val="bottom"/>
            <w:hideMark/>
          </w:tcPr>
          <w:p w14:paraId="23534091"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Kidney stones</w:t>
            </w:r>
          </w:p>
        </w:tc>
      </w:tr>
      <w:tr w:rsidR="00557D48" w:rsidRPr="00CB7613" w14:paraId="1782763F" w14:textId="77777777" w:rsidTr="00557D48">
        <w:trPr>
          <w:trHeight w:val="600"/>
        </w:trPr>
        <w:tc>
          <w:tcPr>
            <w:tcW w:w="7860" w:type="dxa"/>
            <w:tcBorders>
              <w:top w:val="nil"/>
              <w:left w:val="nil"/>
              <w:bottom w:val="nil"/>
              <w:right w:val="nil"/>
            </w:tcBorders>
            <w:shd w:val="clear" w:color="auto" w:fill="auto"/>
            <w:vAlign w:val="bottom"/>
            <w:hideMark/>
          </w:tcPr>
          <w:p w14:paraId="0557E1EA"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Mother's decline due to age+ severe R.A and related issues, living alone, medicine, move to assisted living</w:t>
            </w:r>
          </w:p>
        </w:tc>
      </w:tr>
      <w:tr w:rsidR="00557D48" w:rsidRPr="00CB7613" w14:paraId="0F26B7A3" w14:textId="77777777" w:rsidTr="00557D48">
        <w:trPr>
          <w:trHeight w:val="300"/>
        </w:trPr>
        <w:tc>
          <w:tcPr>
            <w:tcW w:w="7860" w:type="dxa"/>
            <w:tcBorders>
              <w:top w:val="nil"/>
              <w:left w:val="nil"/>
              <w:bottom w:val="nil"/>
              <w:right w:val="nil"/>
            </w:tcBorders>
            <w:shd w:val="clear" w:color="auto" w:fill="auto"/>
            <w:noWrap/>
            <w:vAlign w:val="bottom"/>
            <w:hideMark/>
          </w:tcPr>
          <w:p w14:paraId="02FF171F"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My daughter had </w:t>
            </w:r>
            <w:proofErr w:type="spellStart"/>
            <w:r w:rsidRPr="00CB7613">
              <w:rPr>
                <w:rFonts w:eastAsia="Times New Roman" w:cs="Calibri"/>
                <w:color w:val="000000"/>
                <w:szCs w:val="22"/>
                <w:lang w:eastAsia="en-US"/>
              </w:rPr>
              <w:t>septea</w:t>
            </w:r>
            <w:proofErr w:type="spellEnd"/>
            <w:r w:rsidRPr="00CB7613">
              <w:rPr>
                <w:rFonts w:eastAsia="Times New Roman" w:cs="Calibri"/>
                <w:color w:val="000000"/>
                <w:szCs w:val="22"/>
                <w:lang w:eastAsia="en-US"/>
              </w:rPr>
              <w:t xml:space="preserve"> and two kidney stones</w:t>
            </w:r>
          </w:p>
        </w:tc>
      </w:tr>
      <w:tr w:rsidR="00557D48" w:rsidRPr="00CB7613" w14:paraId="7F3ACE95" w14:textId="77777777" w:rsidTr="00557D48">
        <w:trPr>
          <w:trHeight w:val="300"/>
        </w:trPr>
        <w:tc>
          <w:tcPr>
            <w:tcW w:w="7860" w:type="dxa"/>
            <w:tcBorders>
              <w:top w:val="nil"/>
              <w:left w:val="nil"/>
              <w:bottom w:val="nil"/>
              <w:right w:val="nil"/>
            </w:tcBorders>
            <w:shd w:val="clear" w:color="auto" w:fill="auto"/>
            <w:noWrap/>
            <w:vAlign w:val="bottom"/>
            <w:hideMark/>
          </w:tcPr>
          <w:p w14:paraId="5B5FA49C"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My husband's back surgery last Dec 2020</w:t>
            </w:r>
          </w:p>
        </w:tc>
      </w:tr>
      <w:tr w:rsidR="00557D48" w:rsidRPr="00CB7613" w14:paraId="367AD2B2" w14:textId="77777777" w:rsidTr="00557D48">
        <w:trPr>
          <w:trHeight w:val="300"/>
        </w:trPr>
        <w:tc>
          <w:tcPr>
            <w:tcW w:w="7860" w:type="dxa"/>
            <w:tcBorders>
              <w:top w:val="nil"/>
              <w:left w:val="nil"/>
              <w:bottom w:val="nil"/>
              <w:right w:val="nil"/>
            </w:tcBorders>
            <w:shd w:val="clear" w:color="auto" w:fill="auto"/>
            <w:noWrap/>
            <w:vAlign w:val="bottom"/>
            <w:hideMark/>
          </w:tcPr>
          <w:p w14:paraId="0E142923"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 major issues</w:t>
            </w:r>
          </w:p>
        </w:tc>
      </w:tr>
      <w:tr w:rsidR="00557D48" w:rsidRPr="00CB7613" w14:paraId="7734DDE7" w14:textId="77777777" w:rsidTr="00557D48">
        <w:trPr>
          <w:trHeight w:val="300"/>
        </w:trPr>
        <w:tc>
          <w:tcPr>
            <w:tcW w:w="7860" w:type="dxa"/>
            <w:tcBorders>
              <w:top w:val="nil"/>
              <w:left w:val="nil"/>
              <w:bottom w:val="nil"/>
              <w:right w:val="nil"/>
            </w:tcBorders>
            <w:shd w:val="clear" w:color="auto" w:fill="auto"/>
            <w:noWrap/>
            <w:vAlign w:val="bottom"/>
            <w:hideMark/>
          </w:tcPr>
          <w:p w14:paraId="20F1CC3C"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none</w:t>
            </w:r>
          </w:p>
        </w:tc>
      </w:tr>
      <w:tr w:rsidR="00557D48" w:rsidRPr="00CB7613" w14:paraId="10203A91" w14:textId="77777777" w:rsidTr="00557D48">
        <w:trPr>
          <w:trHeight w:val="300"/>
        </w:trPr>
        <w:tc>
          <w:tcPr>
            <w:tcW w:w="7860" w:type="dxa"/>
            <w:tcBorders>
              <w:top w:val="nil"/>
              <w:left w:val="nil"/>
              <w:bottom w:val="nil"/>
              <w:right w:val="nil"/>
            </w:tcBorders>
            <w:shd w:val="clear" w:color="auto" w:fill="auto"/>
            <w:noWrap/>
            <w:vAlign w:val="bottom"/>
            <w:hideMark/>
          </w:tcPr>
          <w:p w14:paraId="4231EB64"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None</w:t>
            </w:r>
          </w:p>
        </w:tc>
      </w:tr>
      <w:tr w:rsidR="00557D48" w:rsidRPr="00CB7613" w14:paraId="4C41D2C3" w14:textId="77777777" w:rsidTr="00557D48">
        <w:trPr>
          <w:trHeight w:val="300"/>
        </w:trPr>
        <w:tc>
          <w:tcPr>
            <w:tcW w:w="7860" w:type="dxa"/>
            <w:tcBorders>
              <w:top w:val="nil"/>
              <w:left w:val="nil"/>
              <w:bottom w:val="nil"/>
              <w:right w:val="nil"/>
            </w:tcBorders>
            <w:shd w:val="clear" w:color="auto" w:fill="auto"/>
            <w:noWrap/>
            <w:vAlign w:val="bottom"/>
            <w:hideMark/>
          </w:tcPr>
          <w:p w14:paraId="3F737AFB"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Nothing major except Covid in November 2020</w:t>
            </w:r>
          </w:p>
        </w:tc>
      </w:tr>
      <w:tr w:rsidR="00557D48" w:rsidRPr="00CB7613" w14:paraId="6020965F" w14:textId="77777777" w:rsidTr="00557D48">
        <w:trPr>
          <w:trHeight w:val="300"/>
        </w:trPr>
        <w:tc>
          <w:tcPr>
            <w:tcW w:w="7860" w:type="dxa"/>
            <w:tcBorders>
              <w:top w:val="nil"/>
              <w:left w:val="nil"/>
              <w:bottom w:val="nil"/>
              <w:right w:val="nil"/>
            </w:tcBorders>
            <w:shd w:val="clear" w:color="auto" w:fill="auto"/>
            <w:noWrap/>
            <w:vAlign w:val="bottom"/>
            <w:hideMark/>
          </w:tcPr>
          <w:p w14:paraId="143F6C0B"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pneumonia several years ago</w:t>
            </w:r>
          </w:p>
        </w:tc>
      </w:tr>
      <w:tr w:rsidR="00557D48" w:rsidRPr="00CB7613" w14:paraId="6B583490" w14:textId="77777777" w:rsidTr="00557D48">
        <w:trPr>
          <w:trHeight w:val="300"/>
        </w:trPr>
        <w:tc>
          <w:tcPr>
            <w:tcW w:w="7860" w:type="dxa"/>
            <w:tcBorders>
              <w:top w:val="nil"/>
              <w:left w:val="nil"/>
              <w:bottom w:val="nil"/>
              <w:right w:val="nil"/>
            </w:tcBorders>
            <w:shd w:val="clear" w:color="auto" w:fill="auto"/>
            <w:noWrap/>
            <w:vAlign w:val="bottom"/>
            <w:hideMark/>
          </w:tcPr>
          <w:p w14:paraId="5D359313"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Skin cancer on face, my husband donating a kidney to his sister in 1999</w:t>
            </w:r>
          </w:p>
        </w:tc>
      </w:tr>
      <w:tr w:rsidR="00557D48" w:rsidRPr="00CB7613" w14:paraId="4A3C1DE9" w14:textId="77777777" w:rsidTr="00557D48">
        <w:trPr>
          <w:trHeight w:val="300"/>
        </w:trPr>
        <w:tc>
          <w:tcPr>
            <w:tcW w:w="7860" w:type="dxa"/>
            <w:tcBorders>
              <w:top w:val="nil"/>
              <w:left w:val="nil"/>
              <w:bottom w:val="nil"/>
              <w:right w:val="nil"/>
            </w:tcBorders>
            <w:shd w:val="clear" w:color="auto" w:fill="auto"/>
            <w:noWrap/>
            <w:vAlign w:val="bottom"/>
            <w:hideMark/>
          </w:tcPr>
          <w:p w14:paraId="31E57166"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Super 'cold' virus 2 weeks ago</w:t>
            </w:r>
          </w:p>
        </w:tc>
      </w:tr>
      <w:tr w:rsidR="00557D48" w:rsidRPr="00CB7613" w14:paraId="6149F2EA" w14:textId="77777777" w:rsidTr="00557D48">
        <w:trPr>
          <w:trHeight w:val="300"/>
        </w:trPr>
        <w:tc>
          <w:tcPr>
            <w:tcW w:w="7860" w:type="dxa"/>
            <w:tcBorders>
              <w:top w:val="nil"/>
              <w:left w:val="nil"/>
              <w:bottom w:val="single" w:sz="4" w:space="0" w:color="auto"/>
              <w:right w:val="nil"/>
            </w:tcBorders>
            <w:shd w:val="clear" w:color="auto" w:fill="auto"/>
            <w:noWrap/>
            <w:vAlign w:val="bottom"/>
            <w:hideMark/>
          </w:tcPr>
          <w:p w14:paraId="7F5454E6" w14:textId="77777777" w:rsidR="00557D48" w:rsidRPr="00CB7613" w:rsidRDefault="00557D48" w:rsidP="00557D4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Surgeries to remove ovarian cysts</w:t>
            </w:r>
          </w:p>
        </w:tc>
      </w:tr>
    </w:tbl>
    <w:p w14:paraId="3939EEDF" w14:textId="77777777" w:rsidR="00557D48" w:rsidRPr="00CB7613" w:rsidRDefault="00557D48" w:rsidP="00557D48">
      <w:pPr>
        <w:pStyle w:val="Caption"/>
        <w:rPr>
          <w:rFonts w:cs="Calibri"/>
          <w:szCs w:val="22"/>
        </w:rPr>
      </w:pPr>
    </w:p>
    <w:p w14:paraId="0389FAA1" w14:textId="514775BA" w:rsidR="007F073F" w:rsidRPr="00CB7613" w:rsidRDefault="007F073F" w:rsidP="007F073F">
      <w:pPr>
        <w:pStyle w:val="Caption"/>
        <w:rPr>
          <w:rFonts w:cs="Calibri"/>
          <w:i/>
          <w:iCs w:val="0"/>
          <w:szCs w:val="22"/>
        </w:rPr>
      </w:pPr>
      <w:r w:rsidRPr="00CB7613">
        <w:rPr>
          <w:rFonts w:cs="Calibri"/>
          <w:i/>
          <w:iCs w:val="0"/>
          <w:szCs w:val="22"/>
        </w:rPr>
        <w:lastRenderedPageBreak/>
        <w:t xml:space="preserve">Table B </w:t>
      </w:r>
      <w:r w:rsidRPr="00CB7613">
        <w:rPr>
          <w:rFonts w:cs="Calibri"/>
          <w:i/>
          <w:iCs w:val="0"/>
          <w:szCs w:val="22"/>
        </w:rPr>
        <w:fldChar w:fldCharType="begin"/>
      </w:r>
      <w:r w:rsidRPr="00CB7613">
        <w:rPr>
          <w:rFonts w:cs="Calibri"/>
          <w:i/>
          <w:iCs w:val="0"/>
          <w:szCs w:val="22"/>
        </w:rPr>
        <w:instrText xml:space="preserve"> SEQ Table_B \* ARABIC </w:instrText>
      </w:r>
      <w:r w:rsidRPr="00CB7613">
        <w:rPr>
          <w:rFonts w:cs="Calibri"/>
          <w:i/>
          <w:iCs w:val="0"/>
          <w:szCs w:val="22"/>
        </w:rPr>
        <w:fldChar w:fldCharType="separate"/>
      </w:r>
      <w:r w:rsidR="006B454B">
        <w:rPr>
          <w:rFonts w:cs="Calibri"/>
          <w:i/>
          <w:iCs w:val="0"/>
          <w:noProof/>
          <w:szCs w:val="22"/>
        </w:rPr>
        <w:t>2</w:t>
      </w:r>
      <w:r w:rsidRPr="00CB7613">
        <w:rPr>
          <w:rFonts w:cs="Calibri"/>
          <w:i/>
          <w:iCs w:val="0"/>
          <w:szCs w:val="22"/>
        </w:rPr>
        <w:fldChar w:fldCharType="end"/>
      </w:r>
      <w:r w:rsidRPr="00CB7613">
        <w:rPr>
          <w:rFonts w:cs="Calibri"/>
          <w:i/>
          <w:iCs w:val="0"/>
          <w:szCs w:val="22"/>
        </w:rPr>
        <w:t xml:space="preserve">. </w:t>
      </w:r>
      <w:r w:rsidRPr="00CB7613">
        <w:rPr>
          <w:rFonts w:cs="Calibri"/>
          <w:i/>
          <w:iCs w:val="0"/>
          <w:color w:val="201F1E"/>
          <w:szCs w:val="22"/>
          <w:shd w:val="clear" w:color="auto" w:fill="FFFFFF"/>
        </w:rPr>
        <w:t>Reported Worries about Health.</w:t>
      </w:r>
    </w:p>
    <w:tbl>
      <w:tblPr>
        <w:tblW w:w="7060" w:type="dxa"/>
        <w:tblLook w:val="04A0" w:firstRow="1" w:lastRow="0" w:firstColumn="1" w:lastColumn="0" w:noHBand="0" w:noVBand="1"/>
      </w:tblPr>
      <w:tblGrid>
        <w:gridCol w:w="7060"/>
      </w:tblGrid>
      <w:tr w:rsidR="007F073F" w:rsidRPr="00CB7613" w14:paraId="48E983FC" w14:textId="77777777" w:rsidTr="007F073F">
        <w:trPr>
          <w:trHeight w:val="300"/>
        </w:trPr>
        <w:tc>
          <w:tcPr>
            <w:tcW w:w="7060" w:type="dxa"/>
            <w:tcBorders>
              <w:top w:val="single" w:sz="4" w:space="0" w:color="auto"/>
              <w:left w:val="nil"/>
              <w:bottom w:val="single" w:sz="4" w:space="0" w:color="auto"/>
              <w:right w:val="nil"/>
            </w:tcBorders>
            <w:shd w:val="clear" w:color="auto" w:fill="auto"/>
            <w:noWrap/>
            <w:vAlign w:val="bottom"/>
            <w:hideMark/>
          </w:tcPr>
          <w:p w14:paraId="16FB7CA5"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What worries you the most about your health or the health of your family?</w:t>
            </w:r>
          </w:p>
        </w:tc>
      </w:tr>
      <w:tr w:rsidR="007F073F" w:rsidRPr="00CB7613" w14:paraId="61D8ABC4" w14:textId="77777777" w:rsidTr="007F073F">
        <w:trPr>
          <w:trHeight w:val="300"/>
        </w:trPr>
        <w:tc>
          <w:tcPr>
            <w:tcW w:w="7060" w:type="dxa"/>
            <w:tcBorders>
              <w:top w:val="nil"/>
              <w:left w:val="nil"/>
              <w:bottom w:val="nil"/>
              <w:right w:val="nil"/>
            </w:tcBorders>
            <w:shd w:val="clear" w:color="auto" w:fill="auto"/>
            <w:noWrap/>
            <w:vAlign w:val="bottom"/>
            <w:hideMark/>
          </w:tcPr>
          <w:p w14:paraId="41793450"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Being somewhat overweight</w:t>
            </w:r>
          </w:p>
        </w:tc>
      </w:tr>
      <w:tr w:rsidR="007F073F" w:rsidRPr="00CB7613" w14:paraId="1CC54955" w14:textId="77777777" w:rsidTr="007F073F">
        <w:trPr>
          <w:trHeight w:val="300"/>
        </w:trPr>
        <w:tc>
          <w:tcPr>
            <w:tcW w:w="7060" w:type="dxa"/>
            <w:tcBorders>
              <w:top w:val="nil"/>
              <w:left w:val="nil"/>
              <w:bottom w:val="nil"/>
              <w:right w:val="nil"/>
            </w:tcBorders>
            <w:shd w:val="clear" w:color="auto" w:fill="auto"/>
            <w:noWrap/>
            <w:vAlign w:val="bottom"/>
            <w:hideMark/>
          </w:tcPr>
          <w:p w14:paraId="50425BB7"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cancer</w:t>
            </w:r>
          </w:p>
        </w:tc>
      </w:tr>
      <w:tr w:rsidR="007F073F" w:rsidRPr="00CB7613" w14:paraId="72EDE5BF" w14:textId="77777777" w:rsidTr="007F073F">
        <w:trPr>
          <w:trHeight w:val="300"/>
        </w:trPr>
        <w:tc>
          <w:tcPr>
            <w:tcW w:w="7060" w:type="dxa"/>
            <w:tcBorders>
              <w:top w:val="nil"/>
              <w:left w:val="nil"/>
              <w:bottom w:val="nil"/>
              <w:right w:val="nil"/>
            </w:tcBorders>
            <w:shd w:val="clear" w:color="auto" w:fill="auto"/>
            <w:noWrap/>
            <w:vAlign w:val="bottom"/>
            <w:hideMark/>
          </w:tcPr>
          <w:p w14:paraId="579B1127"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Cancer</w:t>
            </w:r>
          </w:p>
        </w:tc>
      </w:tr>
      <w:tr w:rsidR="007F073F" w:rsidRPr="00CB7613" w14:paraId="617C599A" w14:textId="77777777" w:rsidTr="007F073F">
        <w:trPr>
          <w:trHeight w:val="300"/>
        </w:trPr>
        <w:tc>
          <w:tcPr>
            <w:tcW w:w="7060" w:type="dxa"/>
            <w:tcBorders>
              <w:top w:val="nil"/>
              <w:left w:val="nil"/>
              <w:bottom w:val="nil"/>
              <w:right w:val="nil"/>
            </w:tcBorders>
            <w:shd w:val="clear" w:color="auto" w:fill="auto"/>
            <w:noWrap/>
            <w:vAlign w:val="bottom"/>
            <w:hideMark/>
          </w:tcPr>
          <w:p w14:paraId="2B93D5C3"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Cancer and heart diseases</w:t>
            </w:r>
          </w:p>
        </w:tc>
      </w:tr>
      <w:tr w:rsidR="007F073F" w:rsidRPr="00CB7613" w14:paraId="0F0CE48B" w14:textId="77777777" w:rsidTr="007F073F">
        <w:trPr>
          <w:trHeight w:val="300"/>
        </w:trPr>
        <w:tc>
          <w:tcPr>
            <w:tcW w:w="7060" w:type="dxa"/>
            <w:tcBorders>
              <w:top w:val="nil"/>
              <w:left w:val="nil"/>
              <w:bottom w:val="nil"/>
              <w:right w:val="nil"/>
            </w:tcBorders>
            <w:shd w:val="clear" w:color="auto" w:fill="auto"/>
            <w:noWrap/>
            <w:vAlign w:val="bottom"/>
            <w:hideMark/>
          </w:tcPr>
          <w:p w14:paraId="7A8658E3"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Cancer/ heart issues</w:t>
            </w:r>
          </w:p>
        </w:tc>
      </w:tr>
      <w:tr w:rsidR="007F073F" w:rsidRPr="00CB7613" w14:paraId="6397DD36" w14:textId="77777777" w:rsidTr="007F073F">
        <w:trPr>
          <w:trHeight w:val="300"/>
        </w:trPr>
        <w:tc>
          <w:tcPr>
            <w:tcW w:w="7060" w:type="dxa"/>
            <w:tcBorders>
              <w:top w:val="nil"/>
              <w:left w:val="nil"/>
              <w:bottom w:val="nil"/>
              <w:right w:val="nil"/>
            </w:tcBorders>
            <w:shd w:val="clear" w:color="auto" w:fill="auto"/>
            <w:noWrap/>
            <w:vAlign w:val="bottom"/>
            <w:hideMark/>
          </w:tcPr>
          <w:p w14:paraId="7CA86782"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cardiac issues</w:t>
            </w:r>
          </w:p>
        </w:tc>
      </w:tr>
      <w:tr w:rsidR="007F073F" w:rsidRPr="00CB7613" w14:paraId="4374CEB1" w14:textId="77777777" w:rsidTr="007F073F">
        <w:trPr>
          <w:trHeight w:val="300"/>
        </w:trPr>
        <w:tc>
          <w:tcPr>
            <w:tcW w:w="7060" w:type="dxa"/>
            <w:tcBorders>
              <w:top w:val="nil"/>
              <w:left w:val="nil"/>
              <w:bottom w:val="nil"/>
              <w:right w:val="nil"/>
            </w:tcBorders>
            <w:shd w:val="clear" w:color="auto" w:fill="auto"/>
            <w:noWrap/>
            <w:vAlign w:val="bottom"/>
            <w:hideMark/>
          </w:tcPr>
          <w:p w14:paraId="540E4B8A"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Complications</w:t>
            </w:r>
          </w:p>
        </w:tc>
      </w:tr>
      <w:tr w:rsidR="007F073F" w:rsidRPr="00CB7613" w14:paraId="3286361E" w14:textId="77777777" w:rsidTr="007F073F">
        <w:trPr>
          <w:trHeight w:val="300"/>
        </w:trPr>
        <w:tc>
          <w:tcPr>
            <w:tcW w:w="7060" w:type="dxa"/>
            <w:tcBorders>
              <w:top w:val="nil"/>
              <w:left w:val="nil"/>
              <w:bottom w:val="nil"/>
              <w:right w:val="nil"/>
            </w:tcBorders>
            <w:shd w:val="clear" w:color="auto" w:fill="auto"/>
            <w:noWrap/>
            <w:vAlign w:val="bottom"/>
            <w:hideMark/>
          </w:tcPr>
          <w:p w14:paraId="732A22CE"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w:t>
            </w:r>
          </w:p>
        </w:tc>
      </w:tr>
      <w:tr w:rsidR="007F073F" w:rsidRPr="00CB7613" w14:paraId="0D0F95FE" w14:textId="77777777" w:rsidTr="007F073F">
        <w:trPr>
          <w:trHeight w:val="300"/>
        </w:trPr>
        <w:tc>
          <w:tcPr>
            <w:tcW w:w="7060" w:type="dxa"/>
            <w:tcBorders>
              <w:top w:val="nil"/>
              <w:left w:val="nil"/>
              <w:bottom w:val="nil"/>
              <w:right w:val="nil"/>
            </w:tcBorders>
            <w:shd w:val="clear" w:color="auto" w:fill="auto"/>
            <w:noWrap/>
            <w:vAlign w:val="bottom"/>
            <w:hideMark/>
          </w:tcPr>
          <w:p w14:paraId="61D6EB59"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Covid-19 and respiratory problems</w:t>
            </w:r>
          </w:p>
        </w:tc>
      </w:tr>
      <w:tr w:rsidR="007F073F" w:rsidRPr="00CB7613" w14:paraId="749B1678" w14:textId="77777777" w:rsidTr="007F073F">
        <w:trPr>
          <w:trHeight w:val="300"/>
        </w:trPr>
        <w:tc>
          <w:tcPr>
            <w:tcW w:w="7060" w:type="dxa"/>
            <w:tcBorders>
              <w:top w:val="nil"/>
              <w:left w:val="nil"/>
              <w:bottom w:val="nil"/>
              <w:right w:val="nil"/>
            </w:tcBorders>
            <w:shd w:val="clear" w:color="auto" w:fill="auto"/>
            <w:noWrap/>
            <w:vAlign w:val="bottom"/>
            <w:hideMark/>
          </w:tcPr>
          <w:p w14:paraId="29F9F0E4"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dealing with age related illnesses or health declines</w:t>
            </w:r>
          </w:p>
        </w:tc>
      </w:tr>
      <w:tr w:rsidR="007F073F" w:rsidRPr="00CB7613" w14:paraId="034F7447" w14:textId="77777777" w:rsidTr="007F073F">
        <w:trPr>
          <w:trHeight w:val="300"/>
        </w:trPr>
        <w:tc>
          <w:tcPr>
            <w:tcW w:w="7060" w:type="dxa"/>
            <w:tcBorders>
              <w:top w:val="nil"/>
              <w:left w:val="nil"/>
              <w:bottom w:val="nil"/>
              <w:right w:val="nil"/>
            </w:tcBorders>
            <w:shd w:val="clear" w:color="auto" w:fill="auto"/>
            <w:noWrap/>
            <w:vAlign w:val="bottom"/>
            <w:hideMark/>
          </w:tcPr>
          <w:p w14:paraId="7CB9E9E8"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getting older</w:t>
            </w:r>
          </w:p>
        </w:tc>
      </w:tr>
      <w:tr w:rsidR="007F073F" w:rsidRPr="00CB7613" w14:paraId="37315B5D" w14:textId="77777777" w:rsidTr="007F073F">
        <w:trPr>
          <w:trHeight w:val="300"/>
        </w:trPr>
        <w:tc>
          <w:tcPr>
            <w:tcW w:w="7060" w:type="dxa"/>
            <w:tcBorders>
              <w:top w:val="nil"/>
              <w:left w:val="nil"/>
              <w:bottom w:val="nil"/>
              <w:right w:val="nil"/>
            </w:tcBorders>
            <w:shd w:val="clear" w:color="auto" w:fill="auto"/>
            <w:noWrap/>
            <w:vAlign w:val="bottom"/>
            <w:hideMark/>
          </w:tcPr>
          <w:p w14:paraId="1A2C792C"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Having to travel for care</w:t>
            </w:r>
          </w:p>
        </w:tc>
      </w:tr>
      <w:tr w:rsidR="007F073F" w:rsidRPr="00CB7613" w14:paraId="16523E92" w14:textId="77777777" w:rsidTr="007F073F">
        <w:trPr>
          <w:trHeight w:val="300"/>
        </w:trPr>
        <w:tc>
          <w:tcPr>
            <w:tcW w:w="7060" w:type="dxa"/>
            <w:tcBorders>
              <w:top w:val="nil"/>
              <w:left w:val="nil"/>
              <w:bottom w:val="nil"/>
              <w:right w:val="nil"/>
            </w:tcBorders>
            <w:shd w:val="clear" w:color="auto" w:fill="auto"/>
            <w:noWrap/>
            <w:vAlign w:val="bottom"/>
            <w:hideMark/>
          </w:tcPr>
          <w:p w14:paraId="7B8AC91C"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Healthcare costs</w:t>
            </w:r>
          </w:p>
        </w:tc>
      </w:tr>
      <w:tr w:rsidR="007F073F" w:rsidRPr="00CB7613" w14:paraId="1A4E7CA0" w14:textId="77777777" w:rsidTr="007F073F">
        <w:trPr>
          <w:trHeight w:val="300"/>
        </w:trPr>
        <w:tc>
          <w:tcPr>
            <w:tcW w:w="7060" w:type="dxa"/>
            <w:tcBorders>
              <w:top w:val="nil"/>
              <w:left w:val="nil"/>
              <w:bottom w:val="nil"/>
              <w:right w:val="nil"/>
            </w:tcBorders>
            <w:shd w:val="clear" w:color="auto" w:fill="auto"/>
            <w:noWrap/>
            <w:vAlign w:val="bottom"/>
            <w:hideMark/>
          </w:tcPr>
          <w:p w14:paraId="6C372334"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Hospital closure due to vaccine mandate</w:t>
            </w:r>
          </w:p>
        </w:tc>
      </w:tr>
      <w:tr w:rsidR="007F073F" w:rsidRPr="00CB7613" w14:paraId="095DF772" w14:textId="77777777" w:rsidTr="007F073F">
        <w:trPr>
          <w:trHeight w:val="300"/>
        </w:trPr>
        <w:tc>
          <w:tcPr>
            <w:tcW w:w="7060" w:type="dxa"/>
            <w:tcBorders>
              <w:top w:val="nil"/>
              <w:left w:val="nil"/>
              <w:bottom w:val="nil"/>
              <w:right w:val="nil"/>
            </w:tcBorders>
            <w:shd w:val="clear" w:color="auto" w:fill="auto"/>
            <w:noWrap/>
            <w:vAlign w:val="bottom"/>
            <w:hideMark/>
          </w:tcPr>
          <w:p w14:paraId="500FCDFB"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I </w:t>
            </w:r>
            <w:proofErr w:type="gramStart"/>
            <w:r w:rsidRPr="00CB7613">
              <w:rPr>
                <w:rFonts w:eastAsia="Times New Roman" w:cs="Calibri"/>
                <w:color w:val="000000"/>
                <w:szCs w:val="22"/>
                <w:lang w:eastAsia="en-US"/>
              </w:rPr>
              <w:t>have to</w:t>
            </w:r>
            <w:proofErr w:type="gramEnd"/>
            <w:r w:rsidRPr="00CB7613">
              <w:rPr>
                <w:rFonts w:eastAsia="Times New Roman" w:cs="Calibri"/>
                <w:color w:val="000000"/>
                <w:szCs w:val="22"/>
                <w:lang w:eastAsia="en-US"/>
              </w:rPr>
              <w:t xml:space="preserve"> drive 4-5 hours away for surgeries</w:t>
            </w:r>
          </w:p>
        </w:tc>
      </w:tr>
      <w:tr w:rsidR="007F073F" w:rsidRPr="00CB7613" w14:paraId="627F62C2" w14:textId="77777777" w:rsidTr="007F073F">
        <w:trPr>
          <w:trHeight w:val="300"/>
        </w:trPr>
        <w:tc>
          <w:tcPr>
            <w:tcW w:w="7060" w:type="dxa"/>
            <w:tcBorders>
              <w:top w:val="nil"/>
              <w:left w:val="nil"/>
              <w:bottom w:val="nil"/>
              <w:right w:val="nil"/>
            </w:tcBorders>
            <w:shd w:val="clear" w:color="auto" w:fill="auto"/>
            <w:noWrap/>
            <w:vAlign w:val="bottom"/>
            <w:hideMark/>
          </w:tcPr>
          <w:p w14:paraId="74EA7B0C"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infertility and its impacts on relationships and mental health</w:t>
            </w:r>
          </w:p>
        </w:tc>
      </w:tr>
      <w:tr w:rsidR="007F073F" w:rsidRPr="00CB7613" w14:paraId="358AF721" w14:textId="77777777" w:rsidTr="007F073F">
        <w:trPr>
          <w:trHeight w:val="300"/>
        </w:trPr>
        <w:tc>
          <w:tcPr>
            <w:tcW w:w="7060" w:type="dxa"/>
            <w:tcBorders>
              <w:top w:val="nil"/>
              <w:left w:val="nil"/>
              <w:bottom w:val="nil"/>
              <w:right w:val="nil"/>
            </w:tcBorders>
            <w:shd w:val="clear" w:color="auto" w:fill="auto"/>
            <w:noWrap/>
            <w:vAlign w:val="bottom"/>
            <w:hideMark/>
          </w:tcPr>
          <w:p w14:paraId="4BFC9FCA"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Insurance coverage/</w:t>
            </w:r>
            <w:proofErr w:type="spellStart"/>
            <w:r w:rsidRPr="00CB7613">
              <w:rPr>
                <w:rFonts w:eastAsia="Times New Roman" w:cs="Calibri"/>
                <w:color w:val="000000"/>
                <w:szCs w:val="22"/>
                <w:lang w:eastAsia="en-US"/>
              </w:rPr>
              <w:t>medicare</w:t>
            </w:r>
            <w:proofErr w:type="spellEnd"/>
          </w:p>
        </w:tc>
      </w:tr>
      <w:tr w:rsidR="007F073F" w:rsidRPr="00CB7613" w14:paraId="7D28A81F" w14:textId="77777777" w:rsidTr="007F073F">
        <w:trPr>
          <w:trHeight w:val="300"/>
        </w:trPr>
        <w:tc>
          <w:tcPr>
            <w:tcW w:w="7060" w:type="dxa"/>
            <w:tcBorders>
              <w:top w:val="nil"/>
              <w:left w:val="nil"/>
              <w:bottom w:val="nil"/>
              <w:right w:val="nil"/>
            </w:tcBorders>
            <w:shd w:val="clear" w:color="auto" w:fill="auto"/>
            <w:noWrap/>
            <w:vAlign w:val="bottom"/>
            <w:hideMark/>
          </w:tcPr>
          <w:p w14:paraId="2F37724C"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Just staying healthy such as having a </w:t>
            </w:r>
            <w:proofErr w:type="gramStart"/>
            <w:r w:rsidRPr="00CB7613">
              <w:rPr>
                <w:rFonts w:eastAsia="Times New Roman" w:cs="Calibri"/>
                <w:color w:val="000000"/>
                <w:szCs w:val="22"/>
                <w:lang w:eastAsia="en-US"/>
              </w:rPr>
              <w:t>long term</w:t>
            </w:r>
            <w:proofErr w:type="gramEnd"/>
            <w:r w:rsidRPr="00CB7613">
              <w:rPr>
                <w:rFonts w:eastAsia="Times New Roman" w:cs="Calibri"/>
                <w:color w:val="000000"/>
                <w:szCs w:val="22"/>
                <w:lang w:eastAsia="en-US"/>
              </w:rPr>
              <w:t xml:space="preserve"> effect from getting sick</w:t>
            </w:r>
          </w:p>
        </w:tc>
      </w:tr>
      <w:tr w:rsidR="007F073F" w:rsidRPr="00CB7613" w14:paraId="2CA6A642" w14:textId="77777777" w:rsidTr="007F073F">
        <w:trPr>
          <w:trHeight w:val="300"/>
        </w:trPr>
        <w:tc>
          <w:tcPr>
            <w:tcW w:w="7060" w:type="dxa"/>
            <w:tcBorders>
              <w:top w:val="nil"/>
              <w:left w:val="nil"/>
              <w:bottom w:val="nil"/>
              <w:right w:val="nil"/>
            </w:tcBorders>
            <w:shd w:val="clear" w:color="auto" w:fill="auto"/>
            <w:noWrap/>
            <w:vAlign w:val="bottom"/>
            <w:hideMark/>
          </w:tcPr>
          <w:p w14:paraId="1BC6974A"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Just that we are both getting old - nothing you can do about </w:t>
            </w:r>
            <w:proofErr w:type="spellStart"/>
            <w:r w:rsidRPr="00CB7613">
              <w:rPr>
                <w:rFonts w:eastAsia="Times New Roman" w:cs="Calibri"/>
                <w:color w:val="000000"/>
                <w:szCs w:val="22"/>
                <w:lang w:eastAsia="en-US"/>
              </w:rPr>
              <w:t>tha</w:t>
            </w:r>
            <w:proofErr w:type="spellEnd"/>
          </w:p>
        </w:tc>
      </w:tr>
      <w:tr w:rsidR="007F073F" w:rsidRPr="00CB7613" w14:paraId="43B244CC" w14:textId="77777777" w:rsidTr="007F073F">
        <w:trPr>
          <w:trHeight w:val="300"/>
        </w:trPr>
        <w:tc>
          <w:tcPr>
            <w:tcW w:w="7060" w:type="dxa"/>
            <w:tcBorders>
              <w:top w:val="nil"/>
              <w:left w:val="nil"/>
              <w:bottom w:val="nil"/>
              <w:right w:val="nil"/>
            </w:tcBorders>
            <w:shd w:val="clear" w:color="auto" w:fill="auto"/>
            <w:noWrap/>
            <w:vAlign w:val="bottom"/>
            <w:hideMark/>
          </w:tcPr>
          <w:p w14:paraId="10450A8C"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Longevity and maintaining independence without prescribe any medication</w:t>
            </w:r>
          </w:p>
        </w:tc>
      </w:tr>
      <w:tr w:rsidR="007F073F" w:rsidRPr="00CB7613" w14:paraId="69F36B3C" w14:textId="77777777" w:rsidTr="007F073F">
        <w:trPr>
          <w:trHeight w:val="300"/>
        </w:trPr>
        <w:tc>
          <w:tcPr>
            <w:tcW w:w="7060" w:type="dxa"/>
            <w:tcBorders>
              <w:top w:val="nil"/>
              <w:left w:val="nil"/>
              <w:bottom w:val="nil"/>
              <w:right w:val="nil"/>
            </w:tcBorders>
            <w:shd w:val="clear" w:color="auto" w:fill="auto"/>
            <w:noWrap/>
            <w:vAlign w:val="bottom"/>
            <w:hideMark/>
          </w:tcPr>
          <w:p w14:paraId="290618D5"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no concerns </w:t>
            </w:r>
            <w:proofErr w:type="gramStart"/>
            <w:r w:rsidRPr="00CB7613">
              <w:rPr>
                <w:rFonts w:eastAsia="Times New Roman" w:cs="Calibri"/>
                <w:color w:val="000000"/>
                <w:szCs w:val="22"/>
                <w:lang w:eastAsia="en-US"/>
              </w:rPr>
              <w:t>at this time</w:t>
            </w:r>
            <w:proofErr w:type="gramEnd"/>
          </w:p>
        </w:tc>
      </w:tr>
      <w:tr w:rsidR="007F073F" w:rsidRPr="00CB7613" w14:paraId="6C38F015" w14:textId="77777777" w:rsidTr="007F073F">
        <w:trPr>
          <w:trHeight w:val="300"/>
        </w:trPr>
        <w:tc>
          <w:tcPr>
            <w:tcW w:w="7060" w:type="dxa"/>
            <w:tcBorders>
              <w:top w:val="nil"/>
              <w:left w:val="nil"/>
              <w:bottom w:val="nil"/>
              <w:right w:val="nil"/>
            </w:tcBorders>
            <w:shd w:val="clear" w:color="auto" w:fill="auto"/>
            <w:noWrap/>
            <w:vAlign w:val="bottom"/>
            <w:hideMark/>
          </w:tcPr>
          <w:p w14:paraId="3A65BE0E"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None</w:t>
            </w:r>
          </w:p>
        </w:tc>
      </w:tr>
      <w:tr w:rsidR="007F073F" w:rsidRPr="00CB7613" w14:paraId="63B528DB" w14:textId="77777777" w:rsidTr="007F073F">
        <w:trPr>
          <w:trHeight w:val="300"/>
        </w:trPr>
        <w:tc>
          <w:tcPr>
            <w:tcW w:w="7060" w:type="dxa"/>
            <w:tcBorders>
              <w:top w:val="nil"/>
              <w:left w:val="nil"/>
              <w:bottom w:val="nil"/>
              <w:right w:val="nil"/>
            </w:tcBorders>
            <w:shd w:val="clear" w:color="auto" w:fill="auto"/>
            <w:noWrap/>
            <w:vAlign w:val="bottom"/>
            <w:hideMark/>
          </w:tcPr>
          <w:p w14:paraId="5F5F3D07"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Nothing, God takes care</w:t>
            </w:r>
          </w:p>
        </w:tc>
      </w:tr>
      <w:tr w:rsidR="007F073F" w:rsidRPr="00CB7613" w14:paraId="24FB9DA6" w14:textId="77777777" w:rsidTr="007F073F">
        <w:trPr>
          <w:trHeight w:val="300"/>
        </w:trPr>
        <w:tc>
          <w:tcPr>
            <w:tcW w:w="7060" w:type="dxa"/>
            <w:tcBorders>
              <w:top w:val="nil"/>
              <w:left w:val="nil"/>
              <w:bottom w:val="nil"/>
              <w:right w:val="nil"/>
            </w:tcBorders>
            <w:shd w:val="clear" w:color="auto" w:fill="auto"/>
            <w:noWrap/>
            <w:vAlign w:val="bottom"/>
            <w:hideMark/>
          </w:tcPr>
          <w:p w14:paraId="37ED484E"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old age</w:t>
            </w:r>
          </w:p>
        </w:tc>
      </w:tr>
      <w:tr w:rsidR="007F073F" w:rsidRPr="00CB7613" w14:paraId="7B345529" w14:textId="77777777" w:rsidTr="007F073F">
        <w:trPr>
          <w:trHeight w:val="300"/>
        </w:trPr>
        <w:tc>
          <w:tcPr>
            <w:tcW w:w="7060" w:type="dxa"/>
            <w:tcBorders>
              <w:top w:val="nil"/>
              <w:left w:val="nil"/>
              <w:bottom w:val="nil"/>
              <w:right w:val="nil"/>
            </w:tcBorders>
            <w:shd w:val="clear" w:color="auto" w:fill="auto"/>
            <w:noWrap/>
            <w:vAlign w:val="bottom"/>
            <w:hideMark/>
          </w:tcPr>
          <w:p w14:paraId="63DB9D74"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Past cardiac issues</w:t>
            </w:r>
          </w:p>
        </w:tc>
      </w:tr>
      <w:tr w:rsidR="007F073F" w:rsidRPr="00CB7613" w14:paraId="127A5D7C" w14:textId="77777777" w:rsidTr="007F073F">
        <w:trPr>
          <w:trHeight w:val="300"/>
        </w:trPr>
        <w:tc>
          <w:tcPr>
            <w:tcW w:w="7060" w:type="dxa"/>
            <w:tcBorders>
              <w:top w:val="nil"/>
              <w:left w:val="nil"/>
              <w:bottom w:val="nil"/>
              <w:right w:val="nil"/>
            </w:tcBorders>
            <w:shd w:val="clear" w:color="auto" w:fill="auto"/>
            <w:noWrap/>
            <w:vAlign w:val="bottom"/>
            <w:hideMark/>
          </w:tcPr>
          <w:p w14:paraId="21B406EC"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Small children in the house </w:t>
            </w:r>
            <w:proofErr w:type="gramStart"/>
            <w:r w:rsidRPr="00CB7613">
              <w:rPr>
                <w:rFonts w:eastAsia="Times New Roman" w:cs="Calibri"/>
                <w:color w:val="000000"/>
                <w:szCs w:val="22"/>
                <w:lang w:eastAsia="en-US"/>
              </w:rPr>
              <w:t>and also</w:t>
            </w:r>
            <w:proofErr w:type="gramEnd"/>
            <w:r w:rsidRPr="00CB7613">
              <w:rPr>
                <w:rFonts w:eastAsia="Times New Roman" w:cs="Calibri"/>
                <w:color w:val="000000"/>
                <w:szCs w:val="22"/>
                <w:lang w:eastAsia="en-US"/>
              </w:rPr>
              <w:t xml:space="preserve"> currently pregnant</w:t>
            </w:r>
          </w:p>
        </w:tc>
      </w:tr>
      <w:tr w:rsidR="007F073F" w:rsidRPr="00CB7613" w14:paraId="56E42819" w14:textId="77777777" w:rsidTr="007F073F">
        <w:trPr>
          <w:trHeight w:val="300"/>
        </w:trPr>
        <w:tc>
          <w:tcPr>
            <w:tcW w:w="7060" w:type="dxa"/>
            <w:tcBorders>
              <w:top w:val="nil"/>
              <w:left w:val="nil"/>
              <w:bottom w:val="nil"/>
              <w:right w:val="nil"/>
            </w:tcBorders>
            <w:shd w:val="clear" w:color="auto" w:fill="auto"/>
            <w:noWrap/>
            <w:vAlign w:val="bottom"/>
            <w:hideMark/>
          </w:tcPr>
          <w:p w14:paraId="7B61180A" w14:textId="77777777" w:rsidR="007F073F" w:rsidRPr="00CB7613" w:rsidRDefault="007F073F" w:rsidP="007F073F">
            <w:pPr>
              <w:spacing w:line="240" w:lineRule="auto"/>
              <w:ind w:firstLine="0"/>
              <w:rPr>
                <w:rFonts w:eastAsia="Times New Roman" w:cs="Calibri"/>
                <w:color w:val="000000"/>
                <w:szCs w:val="22"/>
                <w:lang w:eastAsia="en-US"/>
              </w:rPr>
            </w:pPr>
            <w:proofErr w:type="spellStart"/>
            <w:r w:rsidRPr="00CB7613">
              <w:rPr>
                <w:rFonts w:eastAsia="Times New Roman" w:cs="Calibri"/>
                <w:color w:val="000000"/>
                <w:szCs w:val="22"/>
                <w:lang w:eastAsia="en-US"/>
              </w:rPr>
              <w:t>smiking</w:t>
            </w:r>
            <w:proofErr w:type="spellEnd"/>
            <w:r w:rsidRPr="00CB7613">
              <w:rPr>
                <w:rFonts w:eastAsia="Times New Roman" w:cs="Calibri"/>
                <w:color w:val="000000"/>
                <w:szCs w:val="22"/>
                <w:lang w:eastAsia="en-US"/>
              </w:rPr>
              <w:t xml:space="preserve"> - going to try to quit 12/1/21</w:t>
            </w:r>
          </w:p>
        </w:tc>
      </w:tr>
      <w:tr w:rsidR="007F073F" w:rsidRPr="00CB7613" w14:paraId="6D2764BA" w14:textId="77777777" w:rsidTr="007F073F">
        <w:trPr>
          <w:trHeight w:val="300"/>
        </w:trPr>
        <w:tc>
          <w:tcPr>
            <w:tcW w:w="7060" w:type="dxa"/>
            <w:tcBorders>
              <w:top w:val="nil"/>
              <w:left w:val="nil"/>
              <w:bottom w:val="nil"/>
              <w:right w:val="nil"/>
            </w:tcBorders>
            <w:shd w:val="clear" w:color="auto" w:fill="auto"/>
            <w:noWrap/>
            <w:vAlign w:val="bottom"/>
            <w:hideMark/>
          </w:tcPr>
          <w:p w14:paraId="09E339A7"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Someone getting hospitalized for covid and dying alone</w:t>
            </w:r>
          </w:p>
        </w:tc>
      </w:tr>
      <w:tr w:rsidR="007F073F" w:rsidRPr="00CB7613" w14:paraId="6C38A332" w14:textId="77777777" w:rsidTr="007F073F">
        <w:trPr>
          <w:trHeight w:val="300"/>
        </w:trPr>
        <w:tc>
          <w:tcPr>
            <w:tcW w:w="7060" w:type="dxa"/>
            <w:tcBorders>
              <w:top w:val="nil"/>
              <w:left w:val="nil"/>
              <w:bottom w:val="nil"/>
              <w:right w:val="nil"/>
            </w:tcBorders>
            <w:shd w:val="clear" w:color="auto" w:fill="auto"/>
            <w:noWrap/>
            <w:vAlign w:val="bottom"/>
            <w:hideMark/>
          </w:tcPr>
          <w:p w14:paraId="1B502218"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staying well and mobile</w:t>
            </w:r>
          </w:p>
        </w:tc>
      </w:tr>
      <w:tr w:rsidR="007F073F" w:rsidRPr="00CB7613" w14:paraId="5F4F68A7" w14:textId="77777777" w:rsidTr="007F073F">
        <w:trPr>
          <w:trHeight w:val="300"/>
        </w:trPr>
        <w:tc>
          <w:tcPr>
            <w:tcW w:w="7060" w:type="dxa"/>
            <w:tcBorders>
              <w:top w:val="nil"/>
              <w:left w:val="nil"/>
              <w:bottom w:val="nil"/>
              <w:right w:val="nil"/>
            </w:tcBorders>
            <w:shd w:val="clear" w:color="auto" w:fill="auto"/>
            <w:noWrap/>
            <w:vAlign w:val="bottom"/>
            <w:hideMark/>
          </w:tcPr>
          <w:p w14:paraId="53D9A302"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That they will inherit some of the medical issues of their ancestors</w:t>
            </w:r>
          </w:p>
        </w:tc>
      </w:tr>
      <w:tr w:rsidR="007F073F" w:rsidRPr="00CB7613" w14:paraId="281D488B" w14:textId="77777777" w:rsidTr="007F073F">
        <w:trPr>
          <w:trHeight w:val="300"/>
        </w:trPr>
        <w:tc>
          <w:tcPr>
            <w:tcW w:w="7060" w:type="dxa"/>
            <w:tcBorders>
              <w:top w:val="nil"/>
              <w:left w:val="nil"/>
              <w:bottom w:val="nil"/>
              <w:right w:val="nil"/>
            </w:tcBorders>
            <w:shd w:val="clear" w:color="auto" w:fill="auto"/>
            <w:noWrap/>
            <w:vAlign w:val="bottom"/>
            <w:hideMark/>
          </w:tcPr>
          <w:p w14:paraId="046EC236"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The age factor and inability to resist viruses</w:t>
            </w:r>
          </w:p>
        </w:tc>
      </w:tr>
      <w:tr w:rsidR="007F073F" w:rsidRPr="00CB7613" w14:paraId="46618BB0" w14:textId="77777777" w:rsidTr="007F073F">
        <w:trPr>
          <w:trHeight w:val="300"/>
        </w:trPr>
        <w:tc>
          <w:tcPr>
            <w:tcW w:w="7060" w:type="dxa"/>
            <w:tcBorders>
              <w:top w:val="nil"/>
              <w:left w:val="nil"/>
              <w:bottom w:val="nil"/>
              <w:right w:val="nil"/>
            </w:tcBorders>
            <w:shd w:val="clear" w:color="auto" w:fill="auto"/>
            <w:noWrap/>
            <w:vAlign w:val="bottom"/>
            <w:hideMark/>
          </w:tcPr>
          <w:p w14:paraId="0674B572"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The services available in a rural community</w:t>
            </w:r>
          </w:p>
        </w:tc>
      </w:tr>
      <w:tr w:rsidR="007F073F" w:rsidRPr="00CB7613" w14:paraId="46ED1244" w14:textId="77777777" w:rsidTr="007F073F">
        <w:trPr>
          <w:trHeight w:val="600"/>
        </w:trPr>
        <w:tc>
          <w:tcPr>
            <w:tcW w:w="7060" w:type="dxa"/>
            <w:tcBorders>
              <w:top w:val="nil"/>
              <w:left w:val="nil"/>
              <w:bottom w:val="single" w:sz="4" w:space="0" w:color="auto"/>
              <w:right w:val="nil"/>
            </w:tcBorders>
            <w:shd w:val="clear" w:color="auto" w:fill="auto"/>
            <w:vAlign w:val="bottom"/>
            <w:hideMark/>
          </w:tcPr>
          <w:p w14:paraId="2738BE66" w14:textId="77777777" w:rsidR="007F073F" w:rsidRPr="00CB7613" w:rsidRDefault="007F073F" w:rsidP="007F073F">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water quality and the effects of high nitrate and other pesticides and fertilizer on the drinking water</w:t>
            </w:r>
          </w:p>
        </w:tc>
      </w:tr>
    </w:tbl>
    <w:p w14:paraId="435B6D64" w14:textId="12F95DA3" w:rsidR="00E52DF8" w:rsidRPr="00CB7613" w:rsidRDefault="00E52DF8" w:rsidP="007F073F">
      <w:pPr>
        <w:pStyle w:val="Caption"/>
        <w:rPr>
          <w:rFonts w:cs="Calibri"/>
          <w:szCs w:val="22"/>
        </w:rPr>
      </w:pPr>
      <w:r w:rsidRPr="00CB7613">
        <w:rPr>
          <w:rFonts w:cs="Calibri"/>
          <w:szCs w:val="22"/>
        </w:rPr>
        <w:br w:type="page"/>
      </w:r>
    </w:p>
    <w:p w14:paraId="4A414149" w14:textId="2F753F36" w:rsidR="00E52DF8" w:rsidRPr="00CB7613" w:rsidRDefault="007F073F" w:rsidP="007F073F">
      <w:pPr>
        <w:pStyle w:val="Caption"/>
        <w:rPr>
          <w:rFonts w:cs="Calibri"/>
          <w:i/>
          <w:iCs w:val="0"/>
          <w:szCs w:val="22"/>
        </w:rPr>
      </w:pPr>
      <w:r w:rsidRPr="00CB7613">
        <w:rPr>
          <w:rFonts w:cs="Calibri"/>
          <w:i/>
          <w:iCs w:val="0"/>
          <w:szCs w:val="22"/>
        </w:rPr>
        <w:lastRenderedPageBreak/>
        <w:t xml:space="preserve">Table B </w:t>
      </w:r>
      <w:r w:rsidRPr="00CB7613">
        <w:rPr>
          <w:rFonts w:cs="Calibri"/>
          <w:i/>
          <w:iCs w:val="0"/>
          <w:szCs w:val="22"/>
        </w:rPr>
        <w:fldChar w:fldCharType="begin"/>
      </w:r>
      <w:r w:rsidRPr="00CB7613">
        <w:rPr>
          <w:rFonts w:cs="Calibri"/>
          <w:i/>
          <w:iCs w:val="0"/>
          <w:szCs w:val="22"/>
        </w:rPr>
        <w:instrText xml:space="preserve"> SEQ Table_B \* ARABIC </w:instrText>
      </w:r>
      <w:r w:rsidRPr="00CB7613">
        <w:rPr>
          <w:rFonts w:cs="Calibri"/>
          <w:i/>
          <w:iCs w:val="0"/>
          <w:szCs w:val="22"/>
        </w:rPr>
        <w:fldChar w:fldCharType="separate"/>
      </w:r>
      <w:r w:rsidR="006B454B">
        <w:rPr>
          <w:rFonts w:cs="Calibri"/>
          <w:i/>
          <w:iCs w:val="0"/>
          <w:noProof/>
          <w:szCs w:val="22"/>
        </w:rPr>
        <w:t>3</w:t>
      </w:r>
      <w:r w:rsidRPr="00CB7613">
        <w:rPr>
          <w:rFonts w:cs="Calibri"/>
          <w:i/>
          <w:iCs w:val="0"/>
          <w:szCs w:val="22"/>
        </w:rPr>
        <w:fldChar w:fldCharType="end"/>
      </w:r>
      <w:r w:rsidR="00E64D26" w:rsidRPr="00CB7613">
        <w:rPr>
          <w:rFonts w:cs="Calibri"/>
          <w:i/>
          <w:iCs w:val="0"/>
          <w:szCs w:val="22"/>
        </w:rPr>
        <w:t xml:space="preserve">. </w:t>
      </w:r>
      <w:r w:rsidR="00FA779C" w:rsidRPr="00CB7613">
        <w:rPr>
          <w:rFonts w:cs="Calibri"/>
          <w:i/>
          <w:iCs w:val="0"/>
          <w:color w:val="201F1E"/>
          <w:szCs w:val="22"/>
          <w:shd w:val="clear" w:color="auto" w:fill="FFFFFF"/>
        </w:rPr>
        <w:t xml:space="preserve">Reported </w:t>
      </w:r>
      <w:r w:rsidR="004D3002" w:rsidRPr="00CB7613">
        <w:rPr>
          <w:rFonts w:cs="Calibri"/>
          <w:i/>
          <w:iCs w:val="0"/>
          <w:color w:val="201F1E"/>
          <w:szCs w:val="22"/>
          <w:shd w:val="clear" w:color="auto" w:fill="FFFFFF"/>
        </w:rPr>
        <w:t>T</w:t>
      </w:r>
      <w:r w:rsidR="00FA779C" w:rsidRPr="00CB7613">
        <w:rPr>
          <w:rFonts w:cs="Calibri"/>
          <w:i/>
          <w:iCs w:val="0"/>
          <w:color w:val="201F1E"/>
          <w:szCs w:val="22"/>
          <w:shd w:val="clear" w:color="auto" w:fill="FFFFFF"/>
        </w:rPr>
        <w:t>op 3 Health Concerns.</w:t>
      </w:r>
    </w:p>
    <w:tbl>
      <w:tblPr>
        <w:tblW w:w="8640" w:type="dxa"/>
        <w:tblLook w:val="04A0" w:firstRow="1" w:lastRow="0" w:firstColumn="1" w:lastColumn="0" w:noHBand="0" w:noVBand="1"/>
      </w:tblPr>
      <w:tblGrid>
        <w:gridCol w:w="7830"/>
        <w:gridCol w:w="810"/>
      </w:tblGrid>
      <w:tr w:rsidR="00E64D26" w:rsidRPr="00CB7613" w14:paraId="144863C2" w14:textId="77777777" w:rsidTr="004D3002">
        <w:trPr>
          <w:trHeight w:val="170"/>
        </w:trPr>
        <w:tc>
          <w:tcPr>
            <w:tcW w:w="7830" w:type="dxa"/>
            <w:tcBorders>
              <w:top w:val="single" w:sz="4" w:space="0" w:color="auto"/>
              <w:left w:val="nil"/>
              <w:bottom w:val="single" w:sz="4" w:space="0" w:color="auto"/>
              <w:right w:val="nil"/>
            </w:tcBorders>
            <w:shd w:val="clear" w:color="auto" w:fill="auto"/>
            <w:vAlign w:val="bottom"/>
            <w:hideMark/>
          </w:tcPr>
          <w:p w14:paraId="2A77DC7C" w14:textId="22B2CBBB" w:rsidR="00E64D26" w:rsidRPr="00CB7613" w:rsidRDefault="00E64D26" w:rsidP="004D3002">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In your experience, what are the top 3 health concerns? </w:t>
            </w:r>
          </w:p>
        </w:tc>
        <w:tc>
          <w:tcPr>
            <w:tcW w:w="810" w:type="dxa"/>
            <w:tcBorders>
              <w:top w:val="single" w:sz="4" w:space="0" w:color="auto"/>
              <w:left w:val="nil"/>
              <w:bottom w:val="single" w:sz="4" w:space="0" w:color="auto"/>
              <w:right w:val="nil"/>
            </w:tcBorders>
            <w:shd w:val="clear" w:color="auto" w:fill="auto"/>
            <w:noWrap/>
            <w:vAlign w:val="bottom"/>
            <w:hideMark/>
          </w:tcPr>
          <w:p w14:paraId="53523858" w14:textId="48C5E536" w:rsidR="00E64D26" w:rsidRPr="00CB7613" w:rsidRDefault="004D3002" w:rsidP="004D3002">
            <w:pPr>
              <w:spacing w:line="240" w:lineRule="auto"/>
              <w:ind w:firstLine="0"/>
              <w:jc w:val="center"/>
              <w:rPr>
                <w:rFonts w:eastAsia="Times New Roman" w:cs="Calibri"/>
                <w:i/>
                <w:iCs/>
                <w:color w:val="000000"/>
                <w:szCs w:val="22"/>
                <w:lang w:eastAsia="en-US"/>
              </w:rPr>
            </w:pPr>
            <w:r w:rsidRPr="00CB7613">
              <w:rPr>
                <w:rFonts w:eastAsia="Times New Roman" w:cs="Calibri"/>
                <w:i/>
                <w:iCs/>
                <w:color w:val="000000"/>
                <w:szCs w:val="22"/>
                <w:lang w:eastAsia="en-US"/>
              </w:rPr>
              <w:t>n</w:t>
            </w:r>
          </w:p>
        </w:tc>
      </w:tr>
      <w:tr w:rsidR="00E64D26" w:rsidRPr="00CB7613" w14:paraId="6F5E01EA" w14:textId="77777777" w:rsidTr="004D3002">
        <w:trPr>
          <w:trHeight w:val="300"/>
        </w:trPr>
        <w:tc>
          <w:tcPr>
            <w:tcW w:w="7830" w:type="dxa"/>
            <w:tcBorders>
              <w:top w:val="nil"/>
              <w:left w:val="nil"/>
              <w:bottom w:val="nil"/>
              <w:right w:val="nil"/>
            </w:tcBorders>
            <w:shd w:val="clear" w:color="auto" w:fill="auto"/>
            <w:noWrap/>
            <w:vAlign w:val="bottom"/>
            <w:hideMark/>
          </w:tcPr>
          <w:p w14:paraId="3827D082" w14:textId="77777777" w:rsidR="00E64D26" w:rsidRPr="00CB7613" w:rsidRDefault="00E64D26" w:rsidP="00E64D2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Alcohol, Drugs, and Tobacco Use</w:t>
            </w:r>
          </w:p>
        </w:tc>
        <w:tc>
          <w:tcPr>
            <w:tcW w:w="810" w:type="dxa"/>
            <w:tcBorders>
              <w:top w:val="nil"/>
              <w:left w:val="nil"/>
              <w:bottom w:val="nil"/>
              <w:right w:val="nil"/>
            </w:tcBorders>
            <w:shd w:val="clear" w:color="auto" w:fill="auto"/>
            <w:noWrap/>
            <w:vAlign w:val="bottom"/>
            <w:hideMark/>
          </w:tcPr>
          <w:p w14:paraId="6A76EC8E" w14:textId="77777777" w:rsidR="00E64D26" w:rsidRPr="00CB7613" w:rsidRDefault="00E64D26" w:rsidP="004D3002">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r>
      <w:tr w:rsidR="00E64D26" w:rsidRPr="00CB7613" w14:paraId="3B062959" w14:textId="77777777" w:rsidTr="004D3002">
        <w:trPr>
          <w:trHeight w:val="300"/>
        </w:trPr>
        <w:tc>
          <w:tcPr>
            <w:tcW w:w="7830" w:type="dxa"/>
            <w:tcBorders>
              <w:top w:val="nil"/>
              <w:left w:val="nil"/>
              <w:bottom w:val="nil"/>
              <w:right w:val="nil"/>
            </w:tcBorders>
            <w:shd w:val="clear" w:color="auto" w:fill="auto"/>
            <w:noWrap/>
            <w:vAlign w:val="bottom"/>
            <w:hideMark/>
          </w:tcPr>
          <w:p w14:paraId="047C514B" w14:textId="77777777" w:rsidR="00E64D26" w:rsidRPr="00CB7613" w:rsidRDefault="00E64D26" w:rsidP="00E64D2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Asthma</w:t>
            </w:r>
          </w:p>
        </w:tc>
        <w:tc>
          <w:tcPr>
            <w:tcW w:w="810" w:type="dxa"/>
            <w:tcBorders>
              <w:top w:val="nil"/>
              <w:left w:val="nil"/>
              <w:bottom w:val="nil"/>
              <w:right w:val="nil"/>
            </w:tcBorders>
            <w:shd w:val="clear" w:color="auto" w:fill="auto"/>
            <w:noWrap/>
            <w:vAlign w:val="bottom"/>
            <w:hideMark/>
          </w:tcPr>
          <w:p w14:paraId="30475149" w14:textId="77777777" w:rsidR="00E64D26" w:rsidRPr="00CB7613" w:rsidRDefault="00E64D26" w:rsidP="004D3002">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E64D26" w:rsidRPr="00CB7613" w14:paraId="60A19AA1" w14:textId="77777777" w:rsidTr="004D3002">
        <w:trPr>
          <w:trHeight w:val="300"/>
        </w:trPr>
        <w:tc>
          <w:tcPr>
            <w:tcW w:w="7830" w:type="dxa"/>
            <w:tcBorders>
              <w:top w:val="nil"/>
              <w:left w:val="nil"/>
              <w:bottom w:val="nil"/>
              <w:right w:val="nil"/>
            </w:tcBorders>
            <w:shd w:val="clear" w:color="auto" w:fill="auto"/>
            <w:noWrap/>
            <w:vAlign w:val="bottom"/>
            <w:hideMark/>
          </w:tcPr>
          <w:p w14:paraId="766D0E46" w14:textId="77777777" w:rsidR="00E64D26" w:rsidRPr="00CB7613" w:rsidRDefault="00E64D26" w:rsidP="00E64D2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Cancer</w:t>
            </w:r>
          </w:p>
        </w:tc>
        <w:tc>
          <w:tcPr>
            <w:tcW w:w="810" w:type="dxa"/>
            <w:tcBorders>
              <w:top w:val="nil"/>
              <w:left w:val="nil"/>
              <w:bottom w:val="nil"/>
              <w:right w:val="nil"/>
            </w:tcBorders>
            <w:shd w:val="clear" w:color="auto" w:fill="auto"/>
            <w:noWrap/>
            <w:vAlign w:val="bottom"/>
            <w:hideMark/>
          </w:tcPr>
          <w:p w14:paraId="50C9968E" w14:textId="77777777" w:rsidR="00E64D26" w:rsidRPr="00CB7613" w:rsidRDefault="00E64D26" w:rsidP="004D3002">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11</w:t>
            </w:r>
          </w:p>
        </w:tc>
      </w:tr>
      <w:tr w:rsidR="00E64D26" w:rsidRPr="00CB7613" w14:paraId="2DA573C1" w14:textId="77777777" w:rsidTr="004D3002">
        <w:trPr>
          <w:trHeight w:val="300"/>
        </w:trPr>
        <w:tc>
          <w:tcPr>
            <w:tcW w:w="7830" w:type="dxa"/>
            <w:tcBorders>
              <w:top w:val="nil"/>
              <w:left w:val="nil"/>
              <w:bottom w:val="nil"/>
              <w:right w:val="nil"/>
            </w:tcBorders>
            <w:shd w:val="clear" w:color="auto" w:fill="auto"/>
            <w:noWrap/>
            <w:vAlign w:val="bottom"/>
            <w:hideMark/>
          </w:tcPr>
          <w:p w14:paraId="32B5F28C" w14:textId="77777777" w:rsidR="00E64D26" w:rsidRPr="00CB7613" w:rsidRDefault="00E64D26" w:rsidP="00E64D2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Challenges getting health and affordable food</w:t>
            </w:r>
          </w:p>
        </w:tc>
        <w:tc>
          <w:tcPr>
            <w:tcW w:w="810" w:type="dxa"/>
            <w:tcBorders>
              <w:top w:val="nil"/>
              <w:left w:val="nil"/>
              <w:bottom w:val="nil"/>
              <w:right w:val="nil"/>
            </w:tcBorders>
            <w:shd w:val="clear" w:color="auto" w:fill="auto"/>
            <w:noWrap/>
            <w:vAlign w:val="bottom"/>
            <w:hideMark/>
          </w:tcPr>
          <w:p w14:paraId="0926B975" w14:textId="77777777" w:rsidR="00E64D26" w:rsidRPr="00CB7613" w:rsidRDefault="00E64D26" w:rsidP="004D3002">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r>
      <w:tr w:rsidR="00E64D26" w:rsidRPr="00CB7613" w14:paraId="57952001" w14:textId="77777777" w:rsidTr="004D3002">
        <w:trPr>
          <w:trHeight w:val="300"/>
        </w:trPr>
        <w:tc>
          <w:tcPr>
            <w:tcW w:w="7830" w:type="dxa"/>
            <w:tcBorders>
              <w:top w:val="nil"/>
              <w:left w:val="nil"/>
              <w:bottom w:val="nil"/>
              <w:right w:val="nil"/>
            </w:tcBorders>
            <w:shd w:val="clear" w:color="auto" w:fill="auto"/>
            <w:noWrap/>
            <w:vAlign w:val="bottom"/>
            <w:hideMark/>
          </w:tcPr>
          <w:p w14:paraId="3F567A12" w14:textId="77777777" w:rsidR="00E64D26" w:rsidRPr="00CB7613" w:rsidRDefault="00E64D26" w:rsidP="00E64D2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Chronic Lung Disease (like asthma, COPD)</w:t>
            </w:r>
          </w:p>
        </w:tc>
        <w:tc>
          <w:tcPr>
            <w:tcW w:w="810" w:type="dxa"/>
            <w:tcBorders>
              <w:top w:val="nil"/>
              <w:left w:val="nil"/>
              <w:bottom w:val="nil"/>
              <w:right w:val="nil"/>
            </w:tcBorders>
            <w:shd w:val="clear" w:color="auto" w:fill="auto"/>
            <w:noWrap/>
            <w:vAlign w:val="bottom"/>
            <w:hideMark/>
          </w:tcPr>
          <w:p w14:paraId="7395DEE6" w14:textId="77777777" w:rsidR="00E64D26" w:rsidRPr="00CB7613" w:rsidRDefault="00E64D26" w:rsidP="004D3002">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r>
      <w:tr w:rsidR="00E64D26" w:rsidRPr="00CB7613" w14:paraId="7B74305C" w14:textId="77777777" w:rsidTr="004D3002">
        <w:trPr>
          <w:trHeight w:val="300"/>
        </w:trPr>
        <w:tc>
          <w:tcPr>
            <w:tcW w:w="7830" w:type="dxa"/>
            <w:tcBorders>
              <w:top w:val="nil"/>
              <w:left w:val="nil"/>
              <w:bottom w:val="nil"/>
              <w:right w:val="nil"/>
            </w:tcBorders>
            <w:shd w:val="clear" w:color="auto" w:fill="auto"/>
            <w:noWrap/>
            <w:vAlign w:val="bottom"/>
            <w:hideMark/>
          </w:tcPr>
          <w:p w14:paraId="0EF9A959" w14:textId="77777777" w:rsidR="00E64D26" w:rsidRPr="00CB7613" w:rsidRDefault="00E64D26" w:rsidP="00E64D2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Diabetes</w:t>
            </w:r>
          </w:p>
        </w:tc>
        <w:tc>
          <w:tcPr>
            <w:tcW w:w="810" w:type="dxa"/>
            <w:tcBorders>
              <w:top w:val="nil"/>
              <w:left w:val="nil"/>
              <w:bottom w:val="nil"/>
              <w:right w:val="nil"/>
            </w:tcBorders>
            <w:shd w:val="clear" w:color="auto" w:fill="auto"/>
            <w:noWrap/>
            <w:vAlign w:val="bottom"/>
            <w:hideMark/>
          </w:tcPr>
          <w:p w14:paraId="1AE26CCA" w14:textId="77777777" w:rsidR="00E64D26" w:rsidRPr="00CB7613" w:rsidRDefault="00E64D26" w:rsidP="004D3002">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6</w:t>
            </w:r>
          </w:p>
        </w:tc>
      </w:tr>
      <w:tr w:rsidR="00E64D26" w:rsidRPr="00CB7613" w14:paraId="24351779" w14:textId="77777777" w:rsidTr="004D3002">
        <w:trPr>
          <w:trHeight w:val="300"/>
        </w:trPr>
        <w:tc>
          <w:tcPr>
            <w:tcW w:w="7830" w:type="dxa"/>
            <w:tcBorders>
              <w:top w:val="nil"/>
              <w:left w:val="nil"/>
              <w:bottom w:val="nil"/>
              <w:right w:val="nil"/>
            </w:tcBorders>
            <w:shd w:val="clear" w:color="auto" w:fill="auto"/>
            <w:noWrap/>
            <w:vAlign w:val="bottom"/>
            <w:hideMark/>
          </w:tcPr>
          <w:p w14:paraId="3370355B" w14:textId="77777777" w:rsidR="00E64D26" w:rsidRPr="00CB7613" w:rsidRDefault="00E64D26" w:rsidP="00E64D2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Getting around town safely (driving, walking, and riding)</w:t>
            </w:r>
          </w:p>
        </w:tc>
        <w:tc>
          <w:tcPr>
            <w:tcW w:w="810" w:type="dxa"/>
            <w:tcBorders>
              <w:top w:val="nil"/>
              <w:left w:val="nil"/>
              <w:bottom w:val="nil"/>
              <w:right w:val="nil"/>
            </w:tcBorders>
            <w:shd w:val="clear" w:color="auto" w:fill="auto"/>
            <w:noWrap/>
            <w:vAlign w:val="bottom"/>
            <w:hideMark/>
          </w:tcPr>
          <w:p w14:paraId="72BBA851" w14:textId="77777777" w:rsidR="00E64D26" w:rsidRPr="00CB7613" w:rsidRDefault="00E64D26" w:rsidP="004D3002">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E64D26" w:rsidRPr="00CB7613" w14:paraId="7C5C6AFA" w14:textId="77777777" w:rsidTr="004D3002">
        <w:trPr>
          <w:trHeight w:val="300"/>
        </w:trPr>
        <w:tc>
          <w:tcPr>
            <w:tcW w:w="7830" w:type="dxa"/>
            <w:tcBorders>
              <w:top w:val="nil"/>
              <w:left w:val="nil"/>
              <w:bottom w:val="nil"/>
              <w:right w:val="nil"/>
            </w:tcBorders>
            <w:shd w:val="clear" w:color="auto" w:fill="auto"/>
            <w:noWrap/>
            <w:vAlign w:val="bottom"/>
            <w:hideMark/>
          </w:tcPr>
          <w:p w14:paraId="23D2541A" w14:textId="77777777" w:rsidR="00E64D26" w:rsidRPr="00CB7613" w:rsidRDefault="00E64D26" w:rsidP="00E64D2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Getting enough exercise</w:t>
            </w:r>
          </w:p>
        </w:tc>
        <w:tc>
          <w:tcPr>
            <w:tcW w:w="810" w:type="dxa"/>
            <w:tcBorders>
              <w:top w:val="nil"/>
              <w:left w:val="nil"/>
              <w:bottom w:val="nil"/>
              <w:right w:val="nil"/>
            </w:tcBorders>
            <w:shd w:val="clear" w:color="auto" w:fill="auto"/>
            <w:noWrap/>
            <w:vAlign w:val="bottom"/>
            <w:hideMark/>
          </w:tcPr>
          <w:p w14:paraId="56F12670" w14:textId="77777777" w:rsidR="00E64D26" w:rsidRPr="00CB7613" w:rsidRDefault="00E64D26" w:rsidP="004D3002">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r>
      <w:tr w:rsidR="00E64D26" w:rsidRPr="00CB7613" w14:paraId="1B1AB73C" w14:textId="77777777" w:rsidTr="004D3002">
        <w:trPr>
          <w:trHeight w:val="300"/>
        </w:trPr>
        <w:tc>
          <w:tcPr>
            <w:tcW w:w="7830" w:type="dxa"/>
            <w:tcBorders>
              <w:top w:val="nil"/>
              <w:left w:val="nil"/>
              <w:bottom w:val="nil"/>
              <w:right w:val="nil"/>
            </w:tcBorders>
            <w:shd w:val="clear" w:color="auto" w:fill="auto"/>
            <w:noWrap/>
            <w:vAlign w:val="bottom"/>
            <w:hideMark/>
          </w:tcPr>
          <w:p w14:paraId="0081064A" w14:textId="77777777" w:rsidR="00E64D26" w:rsidRPr="00CB7613" w:rsidRDefault="00E64D26" w:rsidP="00E64D2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Heart Disease (for example: high blood pressure and stroke, etc.)</w:t>
            </w:r>
          </w:p>
        </w:tc>
        <w:tc>
          <w:tcPr>
            <w:tcW w:w="810" w:type="dxa"/>
            <w:tcBorders>
              <w:top w:val="nil"/>
              <w:left w:val="nil"/>
              <w:bottom w:val="nil"/>
              <w:right w:val="nil"/>
            </w:tcBorders>
            <w:shd w:val="clear" w:color="auto" w:fill="auto"/>
            <w:noWrap/>
            <w:vAlign w:val="bottom"/>
            <w:hideMark/>
          </w:tcPr>
          <w:p w14:paraId="70DAF5F5" w14:textId="77777777" w:rsidR="00E64D26" w:rsidRPr="00CB7613" w:rsidRDefault="00E64D26" w:rsidP="004D3002">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9</w:t>
            </w:r>
          </w:p>
        </w:tc>
      </w:tr>
      <w:tr w:rsidR="00E64D26" w:rsidRPr="00CB7613" w14:paraId="38C6DD50" w14:textId="77777777" w:rsidTr="004D3002">
        <w:trPr>
          <w:trHeight w:val="300"/>
        </w:trPr>
        <w:tc>
          <w:tcPr>
            <w:tcW w:w="7830" w:type="dxa"/>
            <w:tcBorders>
              <w:top w:val="nil"/>
              <w:left w:val="nil"/>
              <w:bottom w:val="nil"/>
              <w:right w:val="nil"/>
            </w:tcBorders>
            <w:shd w:val="clear" w:color="auto" w:fill="auto"/>
            <w:noWrap/>
            <w:vAlign w:val="bottom"/>
            <w:hideMark/>
          </w:tcPr>
          <w:p w14:paraId="6AF44825" w14:textId="77777777" w:rsidR="00E64D26" w:rsidRPr="00CB7613" w:rsidRDefault="00E64D26" w:rsidP="00E64D2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Mental Health (for example: Depression, anxiety, post-traumatic stress, suicide, etc.)</w:t>
            </w:r>
          </w:p>
        </w:tc>
        <w:tc>
          <w:tcPr>
            <w:tcW w:w="810" w:type="dxa"/>
            <w:tcBorders>
              <w:top w:val="nil"/>
              <w:left w:val="nil"/>
              <w:bottom w:val="nil"/>
              <w:right w:val="nil"/>
            </w:tcBorders>
            <w:shd w:val="clear" w:color="auto" w:fill="auto"/>
            <w:noWrap/>
            <w:vAlign w:val="bottom"/>
            <w:hideMark/>
          </w:tcPr>
          <w:p w14:paraId="38809AFE" w14:textId="77777777" w:rsidR="00E64D26" w:rsidRPr="00CB7613" w:rsidRDefault="00E64D26" w:rsidP="004D3002">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r>
      <w:tr w:rsidR="00E64D26" w:rsidRPr="00CB7613" w14:paraId="4AB23369" w14:textId="77777777" w:rsidTr="004D3002">
        <w:trPr>
          <w:trHeight w:val="300"/>
        </w:trPr>
        <w:tc>
          <w:tcPr>
            <w:tcW w:w="7830" w:type="dxa"/>
            <w:tcBorders>
              <w:top w:val="nil"/>
              <w:left w:val="nil"/>
              <w:bottom w:val="single" w:sz="4" w:space="0" w:color="auto"/>
              <w:right w:val="nil"/>
            </w:tcBorders>
            <w:shd w:val="clear" w:color="auto" w:fill="auto"/>
            <w:noWrap/>
            <w:vAlign w:val="bottom"/>
            <w:hideMark/>
          </w:tcPr>
          <w:p w14:paraId="40251423" w14:textId="77777777" w:rsidR="00E64D26" w:rsidRPr="00CB7613" w:rsidRDefault="00E64D26" w:rsidP="00E64D26">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Something else? care for the elderly (rest home needed)</w:t>
            </w:r>
          </w:p>
        </w:tc>
        <w:tc>
          <w:tcPr>
            <w:tcW w:w="810" w:type="dxa"/>
            <w:tcBorders>
              <w:top w:val="nil"/>
              <w:left w:val="nil"/>
              <w:bottom w:val="single" w:sz="4" w:space="0" w:color="auto"/>
              <w:right w:val="nil"/>
            </w:tcBorders>
            <w:shd w:val="clear" w:color="auto" w:fill="auto"/>
            <w:noWrap/>
            <w:vAlign w:val="bottom"/>
            <w:hideMark/>
          </w:tcPr>
          <w:p w14:paraId="698266E4" w14:textId="77777777" w:rsidR="00E64D26" w:rsidRPr="00CB7613" w:rsidRDefault="00E64D26" w:rsidP="004D3002">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bl>
    <w:p w14:paraId="7AFA49BC" w14:textId="77777777" w:rsidR="00CD71E8" w:rsidRPr="00CB7613" w:rsidRDefault="00CD71E8" w:rsidP="00BB0EA8">
      <w:pPr>
        <w:pStyle w:val="Caption"/>
        <w:rPr>
          <w:rFonts w:cs="Calibri"/>
          <w:i/>
          <w:iCs w:val="0"/>
          <w:szCs w:val="22"/>
        </w:rPr>
      </w:pPr>
    </w:p>
    <w:p w14:paraId="2B66A326" w14:textId="1E07145B" w:rsidR="00E64D26" w:rsidRPr="00CB7613" w:rsidRDefault="00BB0EA8" w:rsidP="00BB0EA8">
      <w:pPr>
        <w:pStyle w:val="Caption"/>
        <w:rPr>
          <w:rFonts w:cs="Calibri"/>
          <w:i/>
          <w:iCs w:val="0"/>
          <w:color w:val="201F1E"/>
          <w:szCs w:val="22"/>
          <w:shd w:val="clear" w:color="auto" w:fill="FFFFFF"/>
        </w:rPr>
      </w:pPr>
      <w:r w:rsidRPr="00CB7613">
        <w:rPr>
          <w:rFonts w:cs="Calibri"/>
          <w:i/>
          <w:iCs w:val="0"/>
          <w:szCs w:val="22"/>
        </w:rPr>
        <w:t xml:space="preserve">Table B </w:t>
      </w:r>
      <w:r w:rsidRPr="00CB7613">
        <w:rPr>
          <w:rFonts w:cs="Calibri"/>
          <w:i/>
          <w:iCs w:val="0"/>
          <w:szCs w:val="22"/>
        </w:rPr>
        <w:fldChar w:fldCharType="begin"/>
      </w:r>
      <w:r w:rsidRPr="00CB7613">
        <w:rPr>
          <w:rFonts w:cs="Calibri"/>
          <w:i/>
          <w:iCs w:val="0"/>
          <w:szCs w:val="22"/>
        </w:rPr>
        <w:instrText xml:space="preserve"> SEQ Table_B \* ARABIC </w:instrText>
      </w:r>
      <w:r w:rsidRPr="00CB7613">
        <w:rPr>
          <w:rFonts w:cs="Calibri"/>
          <w:i/>
          <w:iCs w:val="0"/>
          <w:szCs w:val="22"/>
        </w:rPr>
        <w:fldChar w:fldCharType="separate"/>
      </w:r>
      <w:r w:rsidR="006B454B">
        <w:rPr>
          <w:rFonts w:cs="Calibri"/>
          <w:i/>
          <w:iCs w:val="0"/>
          <w:noProof/>
          <w:szCs w:val="22"/>
        </w:rPr>
        <w:t>4</w:t>
      </w:r>
      <w:r w:rsidRPr="00CB7613">
        <w:rPr>
          <w:rFonts w:cs="Calibri"/>
          <w:i/>
          <w:iCs w:val="0"/>
          <w:szCs w:val="22"/>
        </w:rPr>
        <w:fldChar w:fldCharType="end"/>
      </w:r>
      <w:r w:rsidRPr="00CB7613">
        <w:rPr>
          <w:rFonts w:cs="Calibri"/>
          <w:i/>
          <w:iCs w:val="0"/>
          <w:szCs w:val="22"/>
        </w:rPr>
        <w:t xml:space="preserve">. </w:t>
      </w:r>
      <w:r w:rsidRPr="00CB7613">
        <w:rPr>
          <w:rFonts w:cs="Calibri"/>
          <w:i/>
          <w:iCs w:val="0"/>
          <w:color w:val="201F1E"/>
          <w:szCs w:val="22"/>
          <w:shd w:val="clear" w:color="auto" w:fill="FFFFFF"/>
        </w:rPr>
        <w:t xml:space="preserve">Reported </w:t>
      </w:r>
      <w:r w:rsidR="00CD71E8" w:rsidRPr="00CB7613">
        <w:rPr>
          <w:rFonts w:cs="Calibri"/>
          <w:i/>
          <w:iCs w:val="0"/>
          <w:color w:val="201F1E"/>
          <w:szCs w:val="22"/>
          <w:shd w:val="clear" w:color="auto" w:fill="FFFFFF"/>
        </w:rPr>
        <w:t>Healthy Activities</w:t>
      </w:r>
    </w:p>
    <w:tbl>
      <w:tblPr>
        <w:tblW w:w="6780" w:type="dxa"/>
        <w:tblLook w:val="04A0" w:firstRow="1" w:lastRow="0" w:firstColumn="1" w:lastColumn="0" w:noHBand="0" w:noVBand="1"/>
      </w:tblPr>
      <w:tblGrid>
        <w:gridCol w:w="6780"/>
      </w:tblGrid>
      <w:tr w:rsidR="00BB0EA8" w:rsidRPr="00CB7613" w14:paraId="02C49BF6" w14:textId="77777777" w:rsidTr="00BB0EA8">
        <w:trPr>
          <w:trHeight w:val="285"/>
        </w:trPr>
        <w:tc>
          <w:tcPr>
            <w:tcW w:w="6780" w:type="dxa"/>
            <w:tcBorders>
              <w:top w:val="single" w:sz="4" w:space="0" w:color="auto"/>
              <w:left w:val="nil"/>
              <w:bottom w:val="single" w:sz="4" w:space="0" w:color="auto"/>
              <w:right w:val="nil"/>
            </w:tcBorders>
            <w:shd w:val="clear" w:color="auto" w:fill="auto"/>
            <w:noWrap/>
            <w:vAlign w:val="bottom"/>
            <w:hideMark/>
          </w:tcPr>
          <w:p w14:paraId="4E3FDB15"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What is something you do to be healthy?</w:t>
            </w:r>
          </w:p>
        </w:tc>
      </w:tr>
      <w:tr w:rsidR="00BB0EA8" w:rsidRPr="00CB7613" w14:paraId="4C61756A" w14:textId="77777777" w:rsidTr="00BB0EA8">
        <w:trPr>
          <w:trHeight w:val="300"/>
        </w:trPr>
        <w:tc>
          <w:tcPr>
            <w:tcW w:w="6780" w:type="dxa"/>
            <w:tcBorders>
              <w:top w:val="nil"/>
              <w:left w:val="nil"/>
              <w:bottom w:val="nil"/>
              <w:right w:val="nil"/>
            </w:tcBorders>
            <w:shd w:val="clear" w:color="auto" w:fill="auto"/>
            <w:noWrap/>
            <w:vAlign w:val="bottom"/>
            <w:hideMark/>
          </w:tcPr>
          <w:p w14:paraId="4B9FCBFD"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cutting out sugary foods, cooking at home instead of eating out</w:t>
            </w:r>
          </w:p>
        </w:tc>
      </w:tr>
      <w:tr w:rsidR="00BB0EA8" w:rsidRPr="00CB7613" w14:paraId="6FA8CD61" w14:textId="77777777" w:rsidTr="00BB0EA8">
        <w:trPr>
          <w:trHeight w:val="300"/>
        </w:trPr>
        <w:tc>
          <w:tcPr>
            <w:tcW w:w="6780" w:type="dxa"/>
            <w:tcBorders>
              <w:top w:val="nil"/>
              <w:left w:val="nil"/>
              <w:bottom w:val="nil"/>
              <w:right w:val="nil"/>
            </w:tcBorders>
            <w:shd w:val="clear" w:color="auto" w:fill="auto"/>
            <w:noWrap/>
            <w:vAlign w:val="bottom"/>
            <w:hideMark/>
          </w:tcPr>
          <w:p w14:paraId="51E23F72"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Diet, Vitamins</w:t>
            </w:r>
          </w:p>
        </w:tc>
      </w:tr>
      <w:tr w:rsidR="00BB0EA8" w:rsidRPr="00CB7613" w14:paraId="4839BC17" w14:textId="77777777" w:rsidTr="00BB0EA8">
        <w:trPr>
          <w:trHeight w:val="300"/>
        </w:trPr>
        <w:tc>
          <w:tcPr>
            <w:tcW w:w="6780" w:type="dxa"/>
            <w:tcBorders>
              <w:top w:val="nil"/>
              <w:left w:val="nil"/>
              <w:bottom w:val="nil"/>
              <w:right w:val="nil"/>
            </w:tcBorders>
            <w:shd w:val="clear" w:color="auto" w:fill="auto"/>
            <w:noWrap/>
            <w:vAlign w:val="bottom"/>
            <w:hideMark/>
          </w:tcPr>
          <w:p w14:paraId="39DC01B1"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Drink milk, exercise, own a pet</w:t>
            </w:r>
          </w:p>
        </w:tc>
      </w:tr>
      <w:tr w:rsidR="00BB0EA8" w:rsidRPr="00CB7613" w14:paraId="75CFD7AB" w14:textId="77777777" w:rsidTr="00BB0EA8">
        <w:trPr>
          <w:trHeight w:val="300"/>
        </w:trPr>
        <w:tc>
          <w:tcPr>
            <w:tcW w:w="6780" w:type="dxa"/>
            <w:tcBorders>
              <w:top w:val="nil"/>
              <w:left w:val="nil"/>
              <w:bottom w:val="nil"/>
              <w:right w:val="nil"/>
            </w:tcBorders>
            <w:shd w:val="clear" w:color="auto" w:fill="auto"/>
            <w:noWrap/>
            <w:vAlign w:val="bottom"/>
            <w:hideMark/>
          </w:tcPr>
          <w:p w14:paraId="69F1A18F"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exercise, eating nutritious(try)</w:t>
            </w:r>
          </w:p>
        </w:tc>
      </w:tr>
      <w:tr w:rsidR="00BB0EA8" w:rsidRPr="00CB7613" w14:paraId="0C456E13" w14:textId="77777777" w:rsidTr="00BB0EA8">
        <w:trPr>
          <w:trHeight w:val="300"/>
        </w:trPr>
        <w:tc>
          <w:tcPr>
            <w:tcW w:w="6780" w:type="dxa"/>
            <w:tcBorders>
              <w:top w:val="nil"/>
              <w:left w:val="nil"/>
              <w:bottom w:val="nil"/>
              <w:right w:val="nil"/>
            </w:tcBorders>
            <w:shd w:val="clear" w:color="auto" w:fill="auto"/>
            <w:noWrap/>
            <w:vAlign w:val="bottom"/>
            <w:hideMark/>
          </w:tcPr>
          <w:p w14:paraId="4191AA77"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 still farm</w:t>
            </w:r>
          </w:p>
        </w:tc>
      </w:tr>
      <w:tr w:rsidR="00BB0EA8" w:rsidRPr="00CB7613" w14:paraId="38421262" w14:textId="77777777" w:rsidTr="00BB0EA8">
        <w:trPr>
          <w:trHeight w:val="300"/>
        </w:trPr>
        <w:tc>
          <w:tcPr>
            <w:tcW w:w="6780" w:type="dxa"/>
            <w:tcBorders>
              <w:top w:val="nil"/>
              <w:left w:val="nil"/>
              <w:bottom w:val="nil"/>
              <w:right w:val="nil"/>
            </w:tcBorders>
            <w:shd w:val="clear" w:color="auto" w:fill="auto"/>
            <w:noWrap/>
            <w:vAlign w:val="bottom"/>
            <w:hideMark/>
          </w:tcPr>
          <w:p w14:paraId="5E9C9662"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Regular check ups</w:t>
            </w:r>
          </w:p>
        </w:tc>
      </w:tr>
      <w:tr w:rsidR="00BB0EA8" w:rsidRPr="00CB7613" w14:paraId="67A235A2" w14:textId="77777777" w:rsidTr="00BB0EA8">
        <w:trPr>
          <w:trHeight w:val="300"/>
        </w:trPr>
        <w:tc>
          <w:tcPr>
            <w:tcW w:w="6780" w:type="dxa"/>
            <w:tcBorders>
              <w:top w:val="nil"/>
              <w:left w:val="nil"/>
              <w:bottom w:val="nil"/>
              <w:right w:val="nil"/>
            </w:tcBorders>
            <w:shd w:val="clear" w:color="auto" w:fill="auto"/>
            <w:noWrap/>
            <w:vAlign w:val="bottom"/>
            <w:hideMark/>
          </w:tcPr>
          <w:p w14:paraId="59C7F8D7"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retired - but work, volunteer, church, family, walk, keep my mind active</w:t>
            </w:r>
          </w:p>
        </w:tc>
      </w:tr>
      <w:tr w:rsidR="00BB0EA8" w:rsidRPr="00CB7613" w14:paraId="2595ACD4" w14:textId="77777777" w:rsidTr="00BB0EA8">
        <w:trPr>
          <w:trHeight w:val="195"/>
        </w:trPr>
        <w:tc>
          <w:tcPr>
            <w:tcW w:w="6780" w:type="dxa"/>
            <w:tcBorders>
              <w:top w:val="nil"/>
              <w:left w:val="nil"/>
              <w:bottom w:val="nil"/>
              <w:right w:val="nil"/>
            </w:tcBorders>
            <w:shd w:val="clear" w:color="auto" w:fill="auto"/>
            <w:noWrap/>
            <w:vAlign w:val="bottom"/>
            <w:hideMark/>
          </w:tcPr>
          <w:p w14:paraId="54F06669"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run</w:t>
            </w:r>
          </w:p>
        </w:tc>
      </w:tr>
      <w:tr w:rsidR="00BB0EA8" w:rsidRPr="00CB7613" w14:paraId="6BDC28D4" w14:textId="77777777" w:rsidTr="00BB0EA8">
        <w:trPr>
          <w:trHeight w:val="300"/>
        </w:trPr>
        <w:tc>
          <w:tcPr>
            <w:tcW w:w="6780" w:type="dxa"/>
            <w:tcBorders>
              <w:top w:val="nil"/>
              <w:left w:val="nil"/>
              <w:bottom w:val="nil"/>
              <w:right w:val="nil"/>
            </w:tcBorders>
            <w:shd w:val="clear" w:color="auto" w:fill="auto"/>
            <w:noWrap/>
            <w:vAlign w:val="bottom"/>
            <w:hideMark/>
          </w:tcPr>
          <w:p w14:paraId="7A13FCF4"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Try to eat healthy</w:t>
            </w:r>
          </w:p>
        </w:tc>
      </w:tr>
      <w:tr w:rsidR="00BB0EA8" w:rsidRPr="00CB7613" w14:paraId="301FB8EC" w14:textId="77777777" w:rsidTr="00BB0EA8">
        <w:trPr>
          <w:trHeight w:val="300"/>
        </w:trPr>
        <w:tc>
          <w:tcPr>
            <w:tcW w:w="6780" w:type="dxa"/>
            <w:tcBorders>
              <w:top w:val="nil"/>
              <w:left w:val="nil"/>
              <w:bottom w:val="nil"/>
              <w:right w:val="nil"/>
            </w:tcBorders>
            <w:shd w:val="clear" w:color="auto" w:fill="auto"/>
            <w:noWrap/>
            <w:vAlign w:val="bottom"/>
            <w:hideMark/>
          </w:tcPr>
          <w:p w14:paraId="78174785"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walk</w:t>
            </w:r>
          </w:p>
        </w:tc>
      </w:tr>
      <w:tr w:rsidR="00BB0EA8" w:rsidRPr="00CB7613" w14:paraId="1BBEF80C" w14:textId="77777777" w:rsidTr="00BB0EA8">
        <w:trPr>
          <w:trHeight w:val="300"/>
        </w:trPr>
        <w:tc>
          <w:tcPr>
            <w:tcW w:w="6780" w:type="dxa"/>
            <w:tcBorders>
              <w:top w:val="nil"/>
              <w:left w:val="nil"/>
              <w:bottom w:val="nil"/>
              <w:right w:val="nil"/>
            </w:tcBorders>
            <w:shd w:val="clear" w:color="auto" w:fill="auto"/>
            <w:noWrap/>
            <w:vAlign w:val="bottom"/>
            <w:hideMark/>
          </w:tcPr>
          <w:p w14:paraId="4C05F619"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We have a </w:t>
            </w:r>
            <w:proofErr w:type="spellStart"/>
            <w:r w:rsidRPr="00CB7613">
              <w:rPr>
                <w:rFonts w:eastAsia="Times New Roman" w:cs="Calibri"/>
                <w:color w:val="000000"/>
                <w:szCs w:val="22"/>
                <w:lang w:eastAsia="en-US"/>
              </w:rPr>
              <w:t>recumbant</w:t>
            </w:r>
            <w:proofErr w:type="spellEnd"/>
            <w:r w:rsidRPr="00CB7613">
              <w:rPr>
                <w:rFonts w:eastAsia="Times New Roman" w:cs="Calibri"/>
                <w:color w:val="000000"/>
                <w:szCs w:val="22"/>
                <w:lang w:eastAsia="en-US"/>
              </w:rPr>
              <w:t xml:space="preserve"> and treadmill in house. I use the </w:t>
            </w:r>
            <w:proofErr w:type="spellStart"/>
            <w:r w:rsidRPr="00CB7613">
              <w:rPr>
                <w:rFonts w:eastAsia="Times New Roman" w:cs="Calibri"/>
                <w:color w:val="000000"/>
                <w:szCs w:val="22"/>
                <w:lang w:eastAsia="en-US"/>
              </w:rPr>
              <w:t>recumbant</w:t>
            </w:r>
            <w:proofErr w:type="spellEnd"/>
          </w:p>
        </w:tc>
      </w:tr>
      <w:tr w:rsidR="00BB0EA8" w:rsidRPr="00CB7613" w14:paraId="6744DC87" w14:textId="77777777" w:rsidTr="00BB0EA8">
        <w:trPr>
          <w:trHeight w:val="300"/>
        </w:trPr>
        <w:tc>
          <w:tcPr>
            <w:tcW w:w="6780" w:type="dxa"/>
            <w:tcBorders>
              <w:top w:val="nil"/>
              <w:left w:val="nil"/>
              <w:bottom w:val="single" w:sz="4" w:space="0" w:color="auto"/>
              <w:right w:val="nil"/>
            </w:tcBorders>
            <w:shd w:val="clear" w:color="auto" w:fill="auto"/>
            <w:noWrap/>
            <w:vAlign w:val="bottom"/>
            <w:hideMark/>
          </w:tcPr>
          <w:p w14:paraId="083EAB78"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Yoga, walk, watch what </w:t>
            </w:r>
            <w:proofErr w:type="spellStart"/>
            <w:r w:rsidRPr="00CB7613">
              <w:rPr>
                <w:rFonts w:eastAsia="Times New Roman" w:cs="Calibri"/>
                <w:color w:val="000000"/>
                <w:szCs w:val="22"/>
                <w:lang w:eastAsia="en-US"/>
              </w:rPr>
              <w:t>i</w:t>
            </w:r>
            <w:proofErr w:type="spellEnd"/>
            <w:r w:rsidRPr="00CB7613">
              <w:rPr>
                <w:rFonts w:eastAsia="Times New Roman" w:cs="Calibri"/>
                <w:color w:val="000000"/>
                <w:szCs w:val="22"/>
                <w:lang w:eastAsia="en-US"/>
              </w:rPr>
              <w:t xml:space="preserve"> eat</w:t>
            </w:r>
          </w:p>
        </w:tc>
      </w:tr>
    </w:tbl>
    <w:p w14:paraId="22AE3582" w14:textId="77777777" w:rsidR="0062424E" w:rsidRPr="00CB7613" w:rsidRDefault="0062424E" w:rsidP="00BB0EA8">
      <w:pPr>
        <w:pStyle w:val="Caption"/>
        <w:rPr>
          <w:rFonts w:cs="Calibri"/>
          <w:szCs w:val="22"/>
        </w:rPr>
      </w:pPr>
    </w:p>
    <w:p w14:paraId="1334AFED" w14:textId="4565624E" w:rsidR="00BB0EA8" w:rsidRPr="00CB7613" w:rsidRDefault="00BB0EA8" w:rsidP="00BB0EA8">
      <w:pPr>
        <w:pStyle w:val="Caption"/>
        <w:rPr>
          <w:rFonts w:cs="Calibri"/>
          <w:i/>
          <w:iCs w:val="0"/>
          <w:color w:val="201F1E"/>
          <w:szCs w:val="22"/>
          <w:shd w:val="clear" w:color="auto" w:fill="FFFFFF"/>
        </w:rPr>
      </w:pPr>
      <w:r w:rsidRPr="00CB7613">
        <w:rPr>
          <w:rFonts w:cs="Calibri"/>
          <w:szCs w:val="22"/>
        </w:rPr>
        <w:t xml:space="preserve">Table B </w:t>
      </w:r>
      <w:r w:rsidR="00127860" w:rsidRPr="00CB7613">
        <w:rPr>
          <w:rFonts w:cs="Calibri"/>
          <w:szCs w:val="22"/>
        </w:rPr>
        <w:fldChar w:fldCharType="begin"/>
      </w:r>
      <w:r w:rsidR="00127860" w:rsidRPr="00CB7613">
        <w:rPr>
          <w:rFonts w:cs="Calibri"/>
          <w:szCs w:val="22"/>
        </w:rPr>
        <w:instrText xml:space="preserve"> SEQ Table_B \* ARABIC </w:instrText>
      </w:r>
      <w:r w:rsidR="00127860" w:rsidRPr="00CB7613">
        <w:rPr>
          <w:rFonts w:cs="Calibri"/>
          <w:szCs w:val="22"/>
        </w:rPr>
        <w:fldChar w:fldCharType="separate"/>
      </w:r>
      <w:r w:rsidR="006B454B">
        <w:rPr>
          <w:rFonts w:cs="Calibri"/>
          <w:noProof/>
          <w:szCs w:val="22"/>
        </w:rPr>
        <w:t>5</w:t>
      </w:r>
      <w:r w:rsidR="00127860" w:rsidRPr="00CB7613">
        <w:rPr>
          <w:rFonts w:cs="Calibri"/>
          <w:noProof/>
          <w:szCs w:val="22"/>
        </w:rPr>
        <w:fldChar w:fldCharType="end"/>
      </w:r>
      <w:r w:rsidRPr="00CB7613">
        <w:rPr>
          <w:rFonts w:cs="Calibri"/>
          <w:szCs w:val="22"/>
        </w:rPr>
        <w:t xml:space="preserve">. </w:t>
      </w:r>
      <w:r w:rsidRPr="00CB7613">
        <w:rPr>
          <w:rFonts w:cs="Calibri"/>
          <w:i/>
          <w:iCs w:val="0"/>
          <w:color w:val="201F1E"/>
          <w:szCs w:val="22"/>
          <w:shd w:val="clear" w:color="auto" w:fill="FFFFFF"/>
        </w:rPr>
        <w:t xml:space="preserve">Reported </w:t>
      </w:r>
      <w:r w:rsidR="0062424E" w:rsidRPr="00CB7613">
        <w:rPr>
          <w:rFonts w:cs="Calibri"/>
          <w:i/>
          <w:iCs w:val="0"/>
          <w:color w:val="201F1E"/>
          <w:szCs w:val="22"/>
          <w:shd w:val="clear" w:color="auto" w:fill="FFFFFF"/>
        </w:rPr>
        <w:t>reasons for a healthier Neighborhood.</w:t>
      </w:r>
    </w:p>
    <w:tbl>
      <w:tblPr>
        <w:tblW w:w="7380" w:type="dxa"/>
        <w:tblLook w:val="04A0" w:firstRow="1" w:lastRow="0" w:firstColumn="1" w:lastColumn="0" w:noHBand="0" w:noVBand="1"/>
      </w:tblPr>
      <w:tblGrid>
        <w:gridCol w:w="7380"/>
      </w:tblGrid>
      <w:tr w:rsidR="00BB0EA8" w:rsidRPr="00CB7613" w14:paraId="15942536" w14:textId="77777777" w:rsidTr="00BB0EA8">
        <w:trPr>
          <w:trHeight w:val="300"/>
        </w:trPr>
        <w:tc>
          <w:tcPr>
            <w:tcW w:w="7380" w:type="dxa"/>
            <w:tcBorders>
              <w:top w:val="single" w:sz="4" w:space="0" w:color="auto"/>
              <w:left w:val="nil"/>
              <w:bottom w:val="single" w:sz="4" w:space="0" w:color="auto"/>
              <w:right w:val="nil"/>
            </w:tcBorders>
            <w:shd w:val="clear" w:color="auto" w:fill="auto"/>
            <w:noWrap/>
            <w:vAlign w:val="bottom"/>
            <w:hideMark/>
          </w:tcPr>
          <w:p w14:paraId="6078CE6D"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What would make your neighborhood a healthier place for you or your family?</w:t>
            </w:r>
          </w:p>
        </w:tc>
      </w:tr>
      <w:tr w:rsidR="00BB0EA8" w:rsidRPr="00CB7613" w14:paraId="723FE373" w14:textId="77777777" w:rsidTr="00BB0EA8">
        <w:trPr>
          <w:trHeight w:val="300"/>
        </w:trPr>
        <w:tc>
          <w:tcPr>
            <w:tcW w:w="7380" w:type="dxa"/>
            <w:tcBorders>
              <w:top w:val="nil"/>
              <w:left w:val="nil"/>
              <w:bottom w:val="nil"/>
              <w:right w:val="nil"/>
            </w:tcBorders>
            <w:shd w:val="clear" w:color="auto" w:fill="auto"/>
            <w:noWrap/>
            <w:vAlign w:val="bottom"/>
            <w:hideMark/>
          </w:tcPr>
          <w:p w14:paraId="6F643486"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Alcohol and drugs problems</w:t>
            </w:r>
          </w:p>
        </w:tc>
      </w:tr>
      <w:tr w:rsidR="00BB0EA8" w:rsidRPr="00CB7613" w14:paraId="2CC46389" w14:textId="77777777" w:rsidTr="00BB0EA8">
        <w:trPr>
          <w:trHeight w:val="600"/>
        </w:trPr>
        <w:tc>
          <w:tcPr>
            <w:tcW w:w="7380" w:type="dxa"/>
            <w:tcBorders>
              <w:top w:val="nil"/>
              <w:left w:val="nil"/>
              <w:bottom w:val="nil"/>
              <w:right w:val="nil"/>
            </w:tcBorders>
            <w:shd w:val="clear" w:color="auto" w:fill="auto"/>
            <w:vAlign w:val="bottom"/>
            <w:hideMark/>
          </w:tcPr>
          <w:p w14:paraId="1805ACD7"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caregivers in the community that could check on elderly, light housekeeping duties, help with shopping, paying bills, etc.</w:t>
            </w:r>
          </w:p>
        </w:tc>
      </w:tr>
      <w:tr w:rsidR="00BB0EA8" w:rsidRPr="00CB7613" w14:paraId="6AD38BC4" w14:textId="77777777" w:rsidTr="00BB0EA8">
        <w:trPr>
          <w:trHeight w:val="300"/>
        </w:trPr>
        <w:tc>
          <w:tcPr>
            <w:tcW w:w="7380" w:type="dxa"/>
            <w:tcBorders>
              <w:top w:val="nil"/>
              <w:left w:val="nil"/>
              <w:bottom w:val="nil"/>
              <w:right w:val="nil"/>
            </w:tcBorders>
            <w:shd w:val="clear" w:color="auto" w:fill="auto"/>
            <w:noWrap/>
            <w:vAlign w:val="bottom"/>
            <w:hideMark/>
          </w:tcPr>
          <w:p w14:paraId="052B57CA"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Indoor swimming</w:t>
            </w:r>
          </w:p>
        </w:tc>
      </w:tr>
      <w:tr w:rsidR="00BB0EA8" w:rsidRPr="00CB7613" w14:paraId="018C6492" w14:textId="77777777" w:rsidTr="00BB0EA8">
        <w:trPr>
          <w:trHeight w:val="300"/>
        </w:trPr>
        <w:tc>
          <w:tcPr>
            <w:tcW w:w="7380" w:type="dxa"/>
            <w:tcBorders>
              <w:top w:val="nil"/>
              <w:left w:val="nil"/>
              <w:bottom w:val="nil"/>
              <w:right w:val="nil"/>
            </w:tcBorders>
            <w:shd w:val="clear" w:color="auto" w:fill="auto"/>
            <w:noWrap/>
            <w:vAlign w:val="bottom"/>
            <w:hideMark/>
          </w:tcPr>
          <w:p w14:paraId="50A5BE8F"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Keeping environment clean and clear</w:t>
            </w:r>
          </w:p>
        </w:tc>
      </w:tr>
      <w:tr w:rsidR="00BB0EA8" w:rsidRPr="00CB7613" w14:paraId="11BF813E" w14:textId="77777777" w:rsidTr="00BB0EA8">
        <w:trPr>
          <w:trHeight w:val="300"/>
        </w:trPr>
        <w:tc>
          <w:tcPr>
            <w:tcW w:w="7380" w:type="dxa"/>
            <w:tcBorders>
              <w:top w:val="nil"/>
              <w:left w:val="nil"/>
              <w:bottom w:val="nil"/>
              <w:right w:val="nil"/>
            </w:tcBorders>
            <w:shd w:val="clear" w:color="auto" w:fill="auto"/>
            <w:noWrap/>
            <w:vAlign w:val="bottom"/>
            <w:hideMark/>
          </w:tcPr>
          <w:p w14:paraId="01FAE8BE"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less traffic</w:t>
            </w:r>
          </w:p>
        </w:tc>
      </w:tr>
      <w:tr w:rsidR="00BB0EA8" w:rsidRPr="00CB7613" w14:paraId="4624FBEF" w14:textId="77777777" w:rsidTr="00BB0EA8">
        <w:trPr>
          <w:trHeight w:val="300"/>
        </w:trPr>
        <w:tc>
          <w:tcPr>
            <w:tcW w:w="7380" w:type="dxa"/>
            <w:tcBorders>
              <w:top w:val="nil"/>
              <w:left w:val="nil"/>
              <w:bottom w:val="nil"/>
              <w:right w:val="nil"/>
            </w:tcBorders>
            <w:shd w:val="clear" w:color="auto" w:fill="auto"/>
            <w:noWrap/>
            <w:vAlign w:val="bottom"/>
            <w:hideMark/>
          </w:tcPr>
          <w:p w14:paraId="7ACDD9AF"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Nothing</w:t>
            </w:r>
          </w:p>
        </w:tc>
      </w:tr>
      <w:tr w:rsidR="00BB0EA8" w:rsidRPr="00CB7613" w14:paraId="58237A8D" w14:textId="77777777" w:rsidTr="00BB0EA8">
        <w:trPr>
          <w:trHeight w:val="300"/>
        </w:trPr>
        <w:tc>
          <w:tcPr>
            <w:tcW w:w="7380" w:type="dxa"/>
            <w:tcBorders>
              <w:top w:val="nil"/>
              <w:left w:val="nil"/>
              <w:bottom w:val="nil"/>
              <w:right w:val="nil"/>
            </w:tcBorders>
            <w:shd w:val="clear" w:color="auto" w:fill="auto"/>
            <w:noWrap/>
            <w:vAlign w:val="bottom"/>
            <w:hideMark/>
          </w:tcPr>
          <w:p w14:paraId="13E1CA88"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putting in sidewalks so it would be safer to walk</w:t>
            </w:r>
          </w:p>
        </w:tc>
      </w:tr>
      <w:tr w:rsidR="00BB0EA8" w:rsidRPr="00CB7613" w14:paraId="708A02F6" w14:textId="77777777" w:rsidTr="00BB0EA8">
        <w:trPr>
          <w:trHeight w:val="300"/>
        </w:trPr>
        <w:tc>
          <w:tcPr>
            <w:tcW w:w="7380" w:type="dxa"/>
            <w:tcBorders>
              <w:top w:val="nil"/>
              <w:left w:val="nil"/>
              <w:bottom w:val="nil"/>
              <w:right w:val="nil"/>
            </w:tcBorders>
            <w:shd w:val="clear" w:color="auto" w:fill="auto"/>
            <w:noWrap/>
            <w:vAlign w:val="bottom"/>
            <w:hideMark/>
          </w:tcPr>
          <w:p w14:paraId="6421676F"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safe sidewalks</w:t>
            </w:r>
          </w:p>
        </w:tc>
      </w:tr>
      <w:tr w:rsidR="00BB0EA8" w:rsidRPr="00CB7613" w14:paraId="1C26845D" w14:textId="77777777" w:rsidTr="00BB0EA8">
        <w:trPr>
          <w:trHeight w:val="300"/>
        </w:trPr>
        <w:tc>
          <w:tcPr>
            <w:tcW w:w="7380" w:type="dxa"/>
            <w:tcBorders>
              <w:top w:val="nil"/>
              <w:left w:val="nil"/>
              <w:bottom w:val="nil"/>
              <w:right w:val="nil"/>
            </w:tcBorders>
            <w:shd w:val="clear" w:color="auto" w:fill="auto"/>
            <w:noWrap/>
            <w:vAlign w:val="bottom"/>
            <w:hideMark/>
          </w:tcPr>
          <w:p w14:paraId="79A077F2"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walking and bike paths</w:t>
            </w:r>
          </w:p>
        </w:tc>
      </w:tr>
      <w:tr w:rsidR="00BB0EA8" w:rsidRPr="00CB7613" w14:paraId="708D55A5" w14:textId="77777777" w:rsidTr="00BB0EA8">
        <w:trPr>
          <w:trHeight w:val="300"/>
        </w:trPr>
        <w:tc>
          <w:tcPr>
            <w:tcW w:w="7380" w:type="dxa"/>
            <w:tcBorders>
              <w:top w:val="nil"/>
              <w:left w:val="nil"/>
              <w:bottom w:val="nil"/>
              <w:right w:val="nil"/>
            </w:tcBorders>
            <w:shd w:val="clear" w:color="auto" w:fill="auto"/>
            <w:noWrap/>
            <w:vAlign w:val="bottom"/>
            <w:hideMark/>
          </w:tcPr>
          <w:p w14:paraId="0CB0AA99"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we are in a good location</w:t>
            </w:r>
          </w:p>
        </w:tc>
      </w:tr>
      <w:tr w:rsidR="00BB0EA8" w:rsidRPr="00CB7613" w14:paraId="2EEE5C4C" w14:textId="77777777" w:rsidTr="00BB0EA8">
        <w:trPr>
          <w:trHeight w:val="300"/>
        </w:trPr>
        <w:tc>
          <w:tcPr>
            <w:tcW w:w="7380" w:type="dxa"/>
            <w:tcBorders>
              <w:top w:val="nil"/>
              <w:left w:val="nil"/>
              <w:bottom w:val="single" w:sz="4" w:space="0" w:color="auto"/>
              <w:right w:val="nil"/>
            </w:tcBorders>
            <w:shd w:val="clear" w:color="auto" w:fill="auto"/>
            <w:noWrap/>
            <w:vAlign w:val="bottom"/>
            <w:hideMark/>
          </w:tcPr>
          <w:p w14:paraId="791B7F44" w14:textId="77777777" w:rsidR="00BB0EA8" w:rsidRPr="00CB7613" w:rsidRDefault="00BB0EA8" w:rsidP="00BB0EA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Wish they didn't charge to use the weight room at the </w:t>
            </w:r>
            <w:proofErr w:type="spellStart"/>
            <w:r w:rsidRPr="00CB7613">
              <w:rPr>
                <w:rFonts w:eastAsia="Times New Roman" w:cs="Calibri"/>
                <w:color w:val="000000"/>
                <w:szCs w:val="22"/>
                <w:lang w:eastAsia="en-US"/>
              </w:rPr>
              <w:t>highschool</w:t>
            </w:r>
            <w:proofErr w:type="spellEnd"/>
          </w:p>
        </w:tc>
      </w:tr>
    </w:tbl>
    <w:p w14:paraId="4B2B4BE3" w14:textId="67D10B80" w:rsidR="00BB0EA8" w:rsidRPr="00CB7613" w:rsidRDefault="00BB0EA8" w:rsidP="00BB0EA8">
      <w:pPr>
        <w:pStyle w:val="Caption"/>
        <w:rPr>
          <w:rFonts w:cs="Calibri"/>
          <w:i/>
          <w:iCs w:val="0"/>
          <w:color w:val="201F1E"/>
          <w:szCs w:val="22"/>
          <w:shd w:val="clear" w:color="auto" w:fill="FFFFFF"/>
        </w:rPr>
      </w:pPr>
      <w:r w:rsidRPr="00CB7613">
        <w:rPr>
          <w:rFonts w:cs="Calibri"/>
          <w:szCs w:val="22"/>
        </w:rPr>
        <w:t xml:space="preserve">Table B </w:t>
      </w:r>
      <w:r w:rsidR="00127860" w:rsidRPr="00CB7613">
        <w:rPr>
          <w:rFonts w:cs="Calibri"/>
          <w:szCs w:val="22"/>
        </w:rPr>
        <w:fldChar w:fldCharType="begin"/>
      </w:r>
      <w:r w:rsidR="00127860" w:rsidRPr="00CB7613">
        <w:rPr>
          <w:rFonts w:cs="Calibri"/>
          <w:szCs w:val="22"/>
        </w:rPr>
        <w:instrText xml:space="preserve"> SEQ Table_B \* ARABIC </w:instrText>
      </w:r>
      <w:r w:rsidR="00127860" w:rsidRPr="00CB7613">
        <w:rPr>
          <w:rFonts w:cs="Calibri"/>
          <w:szCs w:val="22"/>
        </w:rPr>
        <w:fldChar w:fldCharType="separate"/>
      </w:r>
      <w:r w:rsidR="006B454B">
        <w:rPr>
          <w:rFonts w:cs="Calibri"/>
          <w:noProof/>
          <w:szCs w:val="22"/>
        </w:rPr>
        <w:t>6</w:t>
      </w:r>
      <w:r w:rsidR="00127860" w:rsidRPr="00CB7613">
        <w:rPr>
          <w:rFonts w:cs="Calibri"/>
          <w:noProof/>
          <w:szCs w:val="22"/>
        </w:rPr>
        <w:fldChar w:fldCharType="end"/>
      </w:r>
      <w:r w:rsidRPr="00CB7613">
        <w:rPr>
          <w:rFonts w:cs="Calibri"/>
          <w:szCs w:val="22"/>
        </w:rPr>
        <w:t xml:space="preserve">. </w:t>
      </w:r>
      <w:r w:rsidRPr="00CB7613">
        <w:rPr>
          <w:rFonts w:cs="Calibri"/>
          <w:i/>
          <w:iCs w:val="0"/>
          <w:color w:val="201F1E"/>
          <w:szCs w:val="22"/>
          <w:shd w:val="clear" w:color="auto" w:fill="FFFFFF"/>
        </w:rPr>
        <w:t xml:space="preserve">Reported </w:t>
      </w:r>
      <w:r w:rsidR="0062424E" w:rsidRPr="00CB7613">
        <w:rPr>
          <w:rFonts w:cs="Calibri"/>
          <w:i/>
          <w:iCs w:val="0"/>
          <w:color w:val="201F1E"/>
          <w:szCs w:val="22"/>
          <w:shd w:val="clear" w:color="auto" w:fill="FFFFFF"/>
        </w:rPr>
        <w:t>Zip Code.</w:t>
      </w:r>
    </w:p>
    <w:tbl>
      <w:tblPr>
        <w:tblW w:w="3720" w:type="dxa"/>
        <w:tblLook w:val="04A0" w:firstRow="1" w:lastRow="0" w:firstColumn="1" w:lastColumn="0" w:noHBand="0" w:noVBand="1"/>
      </w:tblPr>
      <w:tblGrid>
        <w:gridCol w:w="2300"/>
        <w:gridCol w:w="1420"/>
      </w:tblGrid>
      <w:tr w:rsidR="0062424E" w:rsidRPr="00CB7613" w14:paraId="4B270DA5" w14:textId="77777777" w:rsidTr="0062424E">
        <w:trPr>
          <w:trHeight w:val="315"/>
        </w:trPr>
        <w:tc>
          <w:tcPr>
            <w:tcW w:w="2300" w:type="dxa"/>
            <w:tcBorders>
              <w:top w:val="single" w:sz="4" w:space="0" w:color="auto"/>
              <w:left w:val="nil"/>
              <w:bottom w:val="single" w:sz="4" w:space="0" w:color="auto"/>
              <w:right w:val="nil"/>
            </w:tcBorders>
            <w:shd w:val="clear" w:color="auto" w:fill="auto"/>
            <w:noWrap/>
            <w:vAlign w:val="bottom"/>
            <w:hideMark/>
          </w:tcPr>
          <w:p w14:paraId="3B8B1ECE" w14:textId="77777777" w:rsidR="0062424E" w:rsidRPr="00CB7613" w:rsidRDefault="0062424E" w:rsidP="0062424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lastRenderedPageBreak/>
              <w:t>What is your zip code?</w:t>
            </w:r>
          </w:p>
        </w:tc>
        <w:tc>
          <w:tcPr>
            <w:tcW w:w="1420" w:type="dxa"/>
            <w:tcBorders>
              <w:top w:val="single" w:sz="4" w:space="0" w:color="auto"/>
              <w:left w:val="nil"/>
              <w:bottom w:val="single" w:sz="4" w:space="0" w:color="auto"/>
              <w:right w:val="nil"/>
            </w:tcBorders>
            <w:shd w:val="clear" w:color="auto" w:fill="auto"/>
            <w:noWrap/>
            <w:vAlign w:val="bottom"/>
            <w:hideMark/>
          </w:tcPr>
          <w:p w14:paraId="632986D9" w14:textId="77777777" w:rsidR="0062424E" w:rsidRPr="00CB7613" w:rsidRDefault="0062424E" w:rsidP="0062424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Frequency</w:t>
            </w:r>
          </w:p>
        </w:tc>
      </w:tr>
      <w:tr w:rsidR="0062424E" w:rsidRPr="00CB7613" w14:paraId="7C7AED98" w14:textId="77777777" w:rsidTr="0062424E">
        <w:trPr>
          <w:trHeight w:val="300"/>
        </w:trPr>
        <w:tc>
          <w:tcPr>
            <w:tcW w:w="2300" w:type="dxa"/>
            <w:tcBorders>
              <w:top w:val="nil"/>
              <w:left w:val="nil"/>
              <w:bottom w:val="nil"/>
              <w:right w:val="nil"/>
            </w:tcBorders>
            <w:shd w:val="clear" w:color="auto" w:fill="auto"/>
            <w:noWrap/>
            <w:vAlign w:val="bottom"/>
            <w:hideMark/>
          </w:tcPr>
          <w:p w14:paraId="3443527A" w14:textId="77777777" w:rsidR="0062424E" w:rsidRPr="00CB7613" w:rsidRDefault="0062424E" w:rsidP="0062424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Knox</w:t>
            </w:r>
          </w:p>
        </w:tc>
        <w:tc>
          <w:tcPr>
            <w:tcW w:w="1420" w:type="dxa"/>
            <w:tcBorders>
              <w:top w:val="nil"/>
              <w:left w:val="nil"/>
              <w:bottom w:val="nil"/>
              <w:right w:val="nil"/>
            </w:tcBorders>
            <w:shd w:val="clear" w:color="auto" w:fill="auto"/>
            <w:noWrap/>
            <w:vAlign w:val="bottom"/>
            <w:hideMark/>
          </w:tcPr>
          <w:p w14:paraId="15BFDC81" w14:textId="77777777" w:rsidR="0062424E" w:rsidRPr="00CB7613" w:rsidRDefault="0062424E" w:rsidP="0062424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9</w:t>
            </w:r>
          </w:p>
        </w:tc>
      </w:tr>
      <w:tr w:rsidR="0062424E" w:rsidRPr="00CB7613" w14:paraId="2258C70D" w14:textId="77777777" w:rsidTr="0062424E">
        <w:trPr>
          <w:trHeight w:val="300"/>
        </w:trPr>
        <w:tc>
          <w:tcPr>
            <w:tcW w:w="2300" w:type="dxa"/>
            <w:tcBorders>
              <w:top w:val="nil"/>
              <w:left w:val="nil"/>
              <w:bottom w:val="nil"/>
              <w:right w:val="nil"/>
            </w:tcBorders>
            <w:shd w:val="clear" w:color="auto" w:fill="auto"/>
            <w:noWrap/>
            <w:vAlign w:val="bottom"/>
            <w:hideMark/>
          </w:tcPr>
          <w:p w14:paraId="12F9CAEB" w14:textId="77777777" w:rsidR="0062424E" w:rsidRPr="00CB7613" w:rsidRDefault="0062424E" w:rsidP="0062424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Holt</w:t>
            </w:r>
          </w:p>
        </w:tc>
        <w:tc>
          <w:tcPr>
            <w:tcW w:w="1420" w:type="dxa"/>
            <w:tcBorders>
              <w:top w:val="nil"/>
              <w:left w:val="nil"/>
              <w:bottom w:val="nil"/>
              <w:right w:val="nil"/>
            </w:tcBorders>
            <w:shd w:val="clear" w:color="auto" w:fill="auto"/>
            <w:noWrap/>
            <w:vAlign w:val="bottom"/>
            <w:hideMark/>
          </w:tcPr>
          <w:p w14:paraId="13EA6607" w14:textId="77777777" w:rsidR="0062424E" w:rsidRPr="00CB7613" w:rsidRDefault="0062424E" w:rsidP="0062424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1</w:t>
            </w:r>
          </w:p>
        </w:tc>
      </w:tr>
      <w:tr w:rsidR="0062424E" w:rsidRPr="00CB7613" w14:paraId="3A4306D7" w14:textId="77777777" w:rsidTr="0062424E">
        <w:trPr>
          <w:trHeight w:val="300"/>
        </w:trPr>
        <w:tc>
          <w:tcPr>
            <w:tcW w:w="2300" w:type="dxa"/>
            <w:tcBorders>
              <w:top w:val="nil"/>
              <w:left w:val="nil"/>
              <w:bottom w:val="nil"/>
              <w:right w:val="nil"/>
            </w:tcBorders>
            <w:shd w:val="clear" w:color="auto" w:fill="auto"/>
            <w:noWrap/>
            <w:vAlign w:val="bottom"/>
            <w:hideMark/>
          </w:tcPr>
          <w:p w14:paraId="42D91384" w14:textId="77777777" w:rsidR="0062424E" w:rsidRPr="00CB7613" w:rsidRDefault="0062424E" w:rsidP="0062424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Knox</w:t>
            </w:r>
          </w:p>
        </w:tc>
        <w:tc>
          <w:tcPr>
            <w:tcW w:w="1420" w:type="dxa"/>
            <w:tcBorders>
              <w:top w:val="nil"/>
              <w:left w:val="nil"/>
              <w:bottom w:val="nil"/>
              <w:right w:val="nil"/>
            </w:tcBorders>
            <w:shd w:val="clear" w:color="auto" w:fill="auto"/>
            <w:noWrap/>
            <w:vAlign w:val="bottom"/>
            <w:hideMark/>
          </w:tcPr>
          <w:p w14:paraId="1CCE87F8" w14:textId="77777777" w:rsidR="0062424E" w:rsidRPr="00CB7613" w:rsidRDefault="0062424E" w:rsidP="0062424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2</w:t>
            </w:r>
          </w:p>
        </w:tc>
      </w:tr>
      <w:tr w:rsidR="0062424E" w:rsidRPr="00CB7613" w14:paraId="7BF2685E" w14:textId="77777777" w:rsidTr="0062424E">
        <w:trPr>
          <w:trHeight w:val="300"/>
        </w:trPr>
        <w:tc>
          <w:tcPr>
            <w:tcW w:w="2300" w:type="dxa"/>
            <w:tcBorders>
              <w:top w:val="nil"/>
              <w:left w:val="nil"/>
              <w:bottom w:val="single" w:sz="4" w:space="0" w:color="auto"/>
              <w:right w:val="nil"/>
            </w:tcBorders>
            <w:shd w:val="clear" w:color="auto" w:fill="auto"/>
            <w:noWrap/>
            <w:vAlign w:val="bottom"/>
            <w:hideMark/>
          </w:tcPr>
          <w:p w14:paraId="386A4677" w14:textId="77777777" w:rsidR="0062424E" w:rsidRPr="00CB7613" w:rsidRDefault="0062424E" w:rsidP="0062424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Cherry</w:t>
            </w:r>
          </w:p>
        </w:tc>
        <w:tc>
          <w:tcPr>
            <w:tcW w:w="1420" w:type="dxa"/>
            <w:tcBorders>
              <w:top w:val="nil"/>
              <w:left w:val="nil"/>
              <w:bottom w:val="single" w:sz="4" w:space="0" w:color="auto"/>
              <w:right w:val="nil"/>
            </w:tcBorders>
            <w:shd w:val="clear" w:color="auto" w:fill="auto"/>
            <w:noWrap/>
            <w:vAlign w:val="bottom"/>
            <w:hideMark/>
          </w:tcPr>
          <w:p w14:paraId="601E0D55" w14:textId="77777777" w:rsidR="0062424E" w:rsidRPr="00CB7613" w:rsidRDefault="0062424E" w:rsidP="0062424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1</w:t>
            </w:r>
          </w:p>
        </w:tc>
      </w:tr>
    </w:tbl>
    <w:p w14:paraId="73ACB692" w14:textId="77777777" w:rsidR="0062424E" w:rsidRPr="00CB7613" w:rsidRDefault="0062424E" w:rsidP="00BB0EA8">
      <w:pPr>
        <w:pStyle w:val="Caption"/>
        <w:rPr>
          <w:rFonts w:cs="Calibri"/>
          <w:szCs w:val="22"/>
        </w:rPr>
      </w:pPr>
    </w:p>
    <w:p w14:paraId="0AB82FED" w14:textId="6E9ECD04" w:rsidR="00BB0EA8" w:rsidRPr="00CB7613" w:rsidRDefault="00BB0EA8" w:rsidP="00BB0EA8">
      <w:pPr>
        <w:pStyle w:val="Caption"/>
        <w:rPr>
          <w:rFonts w:cs="Calibri"/>
          <w:i/>
          <w:iCs w:val="0"/>
          <w:color w:val="201F1E"/>
          <w:szCs w:val="22"/>
          <w:shd w:val="clear" w:color="auto" w:fill="FFFFFF"/>
        </w:rPr>
      </w:pPr>
      <w:r w:rsidRPr="00CB7613">
        <w:rPr>
          <w:rFonts w:cs="Calibri"/>
          <w:szCs w:val="22"/>
        </w:rPr>
        <w:t xml:space="preserve">Table B </w:t>
      </w:r>
      <w:r w:rsidR="00127860" w:rsidRPr="00CB7613">
        <w:rPr>
          <w:rFonts w:cs="Calibri"/>
          <w:szCs w:val="22"/>
        </w:rPr>
        <w:fldChar w:fldCharType="begin"/>
      </w:r>
      <w:r w:rsidR="00127860" w:rsidRPr="00CB7613">
        <w:rPr>
          <w:rFonts w:cs="Calibri"/>
          <w:szCs w:val="22"/>
        </w:rPr>
        <w:instrText xml:space="preserve"> SEQ Table_B \* ARABIC </w:instrText>
      </w:r>
      <w:r w:rsidR="00127860" w:rsidRPr="00CB7613">
        <w:rPr>
          <w:rFonts w:cs="Calibri"/>
          <w:szCs w:val="22"/>
        </w:rPr>
        <w:fldChar w:fldCharType="separate"/>
      </w:r>
      <w:r w:rsidR="006B454B">
        <w:rPr>
          <w:rFonts w:cs="Calibri"/>
          <w:noProof/>
          <w:szCs w:val="22"/>
        </w:rPr>
        <w:t>7</w:t>
      </w:r>
      <w:r w:rsidR="00127860" w:rsidRPr="00CB7613">
        <w:rPr>
          <w:rFonts w:cs="Calibri"/>
          <w:noProof/>
          <w:szCs w:val="22"/>
        </w:rPr>
        <w:fldChar w:fldCharType="end"/>
      </w:r>
      <w:r w:rsidRPr="00CB7613">
        <w:rPr>
          <w:rFonts w:cs="Calibri"/>
          <w:szCs w:val="22"/>
        </w:rPr>
        <w:t xml:space="preserve">. </w:t>
      </w:r>
      <w:r w:rsidRPr="00CB7613">
        <w:rPr>
          <w:rFonts w:cs="Calibri"/>
          <w:i/>
          <w:iCs w:val="0"/>
          <w:color w:val="201F1E"/>
          <w:szCs w:val="22"/>
          <w:shd w:val="clear" w:color="auto" w:fill="FFFFFF"/>
        </w:rPr>
        <w:t xml:space="preserve">Reported </w:t>
      </w:r>
      <w:r w:rsidR="0062424E" w:rsidRPr="00CB7613">
        <w:rPr>
          <w:rFonts w:cs="Calibri"/>
          <w:i/>
          <w:iCs w:val="0"/>
          <w:color w:val="201F1E"/>
          <w:szCs w:val="22"/>
          <w:shd w:val="clear" w:color="auto" w:fill="FFFFFF"/>
        </w:rPr>
        <w:t>Gender.</w:t>
      </w:r>
    </w:p>
    <w:tbl>
      <w:tblPr>
        <w:tblW w:w="4220" w:type="dxa"/>
        <w:tblLook w:val="04A0" w:firstRow="1" w:lastRow="0" w:firstColumn="1" w:lastColumn="0" w:noHBand="0" w:noVBand="1"/>
      </w:tblPr>
      <w:tblGrid>
        <w:gridCol w:w="2080"/>
        <w:gridCol w:w="1180"/>
        <w:gridCol w:w="960"/>
      </w:tblGrid>
      <w:tr w:rsidR="0062424E" w:rsidRPr="00CB7613" w14:paraId="65BD52F3" w14:textId="77777777" w:rsidTr="0062424E">
        <w:trPr>
          <w:trHeight w:val="300"/>
        </w:trPr>
        <w:tc>
          <w:tcPr>
            <w:tcW w:w="2080" w:type="dxa"/>
            <w:tcBorders>
              <w:top w:val="single" w:sz="4" w:space="0" w:color="auto"/>
              <w:left w:val="nil"/>
              <w:bottom w:val="single" w:sz="4" w:space="0" w:color="auto"/>
              <w:right w:val="nil"/>
            </w:tcBorders>
            <w:shd w:val="clear" w:color="auto" w:fill="auto"/>
            <w:noWrap/>
            <w:vAlign w:val="bottom"/>
            <w:hideMark/>
          </w:tcPr>
          <w:p w14:paraId="1B84F146" w14:textId="77777777" w:rsidR="0062424E" w:rsidRPr="00CB7613" w:rsidRDefault="0062424E" w:rsidP="0062424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What is your gender?</w:t>
            </w:r>
          </w:p>
        </w:tc>
        <w:tc>
          <w:tcPr>
            <w:tcW w:w="1180" w:type="dxa"/>
            <w:tcBorders>
              <w:top w:val="single" w:sz="4" w:space="0" w:color="auto"/>
              <w:left w:val="nil"/>
              <w:bottom w:val="single" w:sz="4" w:space="0" w:color="auto"/>
              <w:right w:val="nil"/>
            </w:tcBorders>
            <w:shd w:val="clear" w:color="auto" w:fill="auto"/>
            <w:noWrap/>
            <w:vAlign w:val="bottom"/>
            <w:hideMark/>
          </w:tcPr>
          <w:p w14:paraId="5628BA88" w14:textId="77777777" w:rsidR="0062424E" w:rsidRPr="00CB7613" w:rsidRDefault="0062424E" w:rsidP="0062424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Frequency</w:t>
            </w:r>
          </w:p>
        </w:tc>
        <w:tc>
          <w:tcPr>
            <w:tcW w:w="960" w:type="dxa"/>
            <w:tcBorders>
              <w:top w:val="single" w:sz="4" w:space="0" w:color="auto"/>
              <w:left w:val="nil"/>
              <w:bottom w:val="single" w:sz="4" w:space="0" w:color="auto"/>
              <w:right w:val="nil"/>
            </w:tcBorders>
            <w:shd w:val="clear" w:color="auto" w:fill="auto"/>
            <w:noWrap/>
            <w:vAlign w:val="bottom"/>
            <w:hideMark/>
          </w:tcPr>
          <w:p w14:paraId="7388E4C5" w14:textId="77777777" w:rsidR="0062424E" w:rsidRPr="00CB7613" w:rsidRDefault="0062424E" w:rsidP="0062424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 xml:space="preserve"> Percent</w:t>
            </w:r>
          </w:p>
        </w:tc>
      </w:tr>
      <w:tr w:rsidR="0062424E" w:rsidRPr="00CB7613" w14:paraId="16FC4CF4" w14:textId="77777777" w:rsidTr="0062424E">
        <w:trPr>
          <w:trHeight w:val="300"/>
        </w:trPr>
        <w:tc>
          <w:tcPr>
            <w:tcW w:w="2080" w:type="dxa"/>
            <w:tcBorders>
              <w:top w:val="nil"/>
              <w:left w:val="nil"/>
              <w:bottom w:val="nil"/>
              <w:right w:val="nil"/>
            </w:tcBorders>
            <w:shd w:val="clear" w:color="auto" w:fill="auto"/>
            <w:noWrap/>
            <w:vAlign w:val="bottom"/>
            <w:hideMark/>
          </w:tcPr>
          <w:p w14:paraId="2B241802" w14:textId="77777777" w:rsidR="0062424E" w:rsidRPr="00CB7613" w:rsidRDefault="0062424E" w:rsidP="0062424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Male</w:t>
            </w:r>
          </w:p>
        </w:tc>
        <w:tc>
          <w:tcPr>
            <w:tcW w:w="1180" w:type="dxa"/>
            <w:tcBorders>
              <w:top w:val="nil"/>
              <w:left w:val="nil"/>
              <w:bottom w:val="nil"/>
              <w:right w:val="nil"/>
            </w:tcBorders>
            <w:shd w:val="clear" w:color="auto" w:fill="auto"/>
            <w:noWrap/>
            <w:vAlign w:val="bottom"/>
            <w:hideMark/>
          </w:tcPr>
          <w:p w14:paraId="22B9D580" w14:textId="77777777" w:rsidR="0062424E" w:rsidRPr="00CB7613" w:rsidRDefault="0062424E" w:rsidP="0062424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4</w:t>
            </w:r>
          </w:p>
        </w:tc>
        <w:tc>
          <w:tcPr>
            <w:tcW w:w="960" w:type="dxa"/>
            <w:tcBorders>
              <w:top w:val="nil"/>
              <w:left w:val="nil"/>
              <w:bottom w:val="nil"/>
              <w:right w:val="nil"/>
            </w:tcBorders>
            <w:shd w:val="clear" w:color="auto" w:fill="auto"/>
            <w:noWrap/>
            <w:vAlign w:val="bottom"/>
            <w:hideMark/>
          </w:tcPr>
          <w:p w14:paraId="4E4061FF" w14:textId="77777777" w:rsidR="0062424E" w:rsidRPr="00CB7613" w:rsidRDefault="0062424E" w:rsidP="0062424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28.6</w:t>
            </w:r>
          </w:p>
        </w:tc>
      </w:tr>
      <w:tr w:rsidR="0062424E" w:rsidRPr="00CB7613" w14:paraId="1555C1B8" w14:textId="77777777" w:rsidTr="0062424E">
        <w:trPr>
          <w:trHeight w:val="300"/>
        </w:trPr>
        <w:tc>
          <w:tcPr>
            <w:tcW w:w="2080" w:type="dxa"/>
            <w:tcBorders>
              <w:top w:val="nil"/>
              <w:left w:val="nil"/>
              <w:bottom w:val="nil"/>
              <w:right w:val="nil"/>
            </w:tcBorders>
            <w:shd w:val="clear" w:color="auto" w:fill="auto"/>
            <w:noWrap/>
            <w:vAlign w:val="bottom"/>
            <w:hideMark/>
          </w:tcPr>
          <w:p w14:paraId="6820F3E5" w14:textId="77777777" w:rsidR="0062424E" w:rsidRPr="00CB7613" w:rsidRDefault="0062424E" w:rsidP="0062424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Female</w:t>
            </w:r>
          </w:p>
        </w:tc>
        <w:tc>
          <w:tcPr>
            <w:tcW w:w="1180" w:type="dxa"/>
            <w:tcBorders>
              <w:top w:val="nil"/>
              <w:left w:val="nil"/>
              <w:bottom w:val="nil"/>
              <w:right w:val="nil"/>
            </w:tcBorders>
            <w:shd w:val="clear" w:color="auto" w:fill="auto"/>
            <w:noWrap/>
            <w:vAlign w:val="bottom"/>
            <w:hideMark/>
          </w:tcPr>
          <w:p w14:paraId="53398E6D" w14:textId="77777777" w:rsidR="0062424E" w:rsidRPr="00CB7613" w:rsidRDefault="0062424E" w:rsidP="0062424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10</w:t>
            </w:r>
          </w:p>
        </w:tc>
        <w:tc>
          <w:tcPr>
            <w:tcW w:w="960" w:type="dxa"/>
            <w:tcBorders>
              <w:top w:val="nil"/>
              <w:left w:val="nil"/>
              <w:bottom w:val="nil"/>
              <w:right w:val="nil"/>
            </w:tcBorders>
            <w:shd w:val="clear" w:color="auto" w:fill="auto"/>
            <w:noWrap/>
            <w:vAlign w:val="bottom"/>
            <w:hideMark/>
          </w:tcPr>
          <w:p w14:paraId="6219DD90" w14:textId="77777777" w:rsidR="0062424E" w:rsidRPr="00CB7613" w:rsidRDefault="0062424E" w:rsidP="0062424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71.4</w:t>
            </w:r>
          </w:p>
        </w:tc>
      </w:tr>
      <w:tr w:rsidR="0062424E" w:rsidRPr="00CB7613" w14:paraId="4EF62591" w14:textId="77777777" w:rsidTr="0062424E">
        <w:trPr>
          <w:trHeight w:val="300"/>
        </w:trPr>
        <w:tc>
          <w:tcPr>
            <w:tcW w:w="2080" w:type="dxa"/>
            <w:tcBorders>
              <w:top w:val="nil"/>
              <w:left w:val="nil"/>
              <w:bottom w:val="single" w:sz="4" w:space="0" w:color="auto"/>
              <w:right w:val="nil"/>
            </w:tcBorders>
            <w:shd w:val="clear" w:color="auto" w:fill="auto"/>
            <w:noWrap/>
            <w:vAlign w:val="bottom"/>
            <w:hideMark/>
          </w:tcPr>
          <w:p w14:paraId="15F5729C" w14:textId="77777777" w:rsidR="0062424E" w:rsidRPr="00CB7613" w:rsidRDefault="0062424E" w:rsidP="0062424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Total</w:t>
            </w:r>
          </w:p>
        </w:tc>
        <w:tc>
          <w:tcPr>
            <w:tcW w:w="1180" w:type="dxa"/>
            <w:tcBorders>
              <w:top w:val="nil"/>
              <w:left w:val="nil"/>
              <w:bottom w:val="single" w:sz="4" w:space="0" w:color="auto"/>
              <w:right w:val="nil"/>
            </w:tcBorders>
            <w:shd w:val="clear" w:color="auto" w:fill="auto"/>
            <w:noWrap/>
            <w:vAlign w:val="bottom"/>
            <w:hideMark/>
          </w:tcPr>
          <w:p w14:paraId="043A7815" w14:textId="77777777" w:rsidR="0062424E" w:rsidRPr="00CB7613" w:rsidRDefault="0062424E" w:rsidP="0062424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14</w:t>
            </w:r>
          </w:p>
        </w:tc>
        <w:tc>
          <w:tcPr>
            <w:tcW w:w="960" w:type="dxa"/>
            <w:tcBorders>
              <w:top w:val="nil"/>
              <w:left w:val="nil"/>
              <w:bottom w:val="single" w:sz="4" w:space="0" w:color="auto"/>
              <w:right w:val="nil"/>
            </w:tcBorders>
            <w:shd w:val="clear" w:color="auto" w:fill="auto"/>
            <w:noWrap/>
            <w:vAlign w:val="bottom"/>
            <w:hideMark/>
          </w:tcPr>
          <w:p w14:paraId="521D73F3" w14:textId="77777777" w:rsidR="0062424E" w:rsidRPr="00CB7613" w:rsidRDefault="0062424E" w:rsidP="0062424E">
            <w:pPr>
              <w:spacing w:line="240" w:lineRule="auto"/>
              <w:ind w:firstLine="0"/>
              <w:jc w:val="right"/>
              <w:rPr>
                <w:rFonts w:eastAsia="Times New Roman" w:cs="Calibri"/>
                <w:color w:val="000000"/>
                <w:szCs w:val="22"/>
                <w:lang w:eastAsia="en-US"/>
              </w:rPr>
            </w:pPr>
            <w:r w:rsidRPr="00CB7613">
              <w:rPr>
                <w:rFonts w:eastAsia="Times New Roman" w:cs="Calibri"/>
                <w:color w:val="000000"/>
                <w:szCs w:val="22"/>
                <w:lang w:eastAsia="en-US"/>
              </w:rPr>
              <w:t>100</w:t>
            </w:r>
          </w:p>
        </w:tc>
      </w:tr>
    </w:tbl>
    <w:p w14:paraId="641F0092" w14:textId="77777777" w:rsidR="00CD71E8" w:rsidRPr="00CB7613" w:rsidRDefault="00CD71E8" w:rsidP="00BB0EA8">
      <w:pPr>
        <w:pStyle w:val="Caption"/>
        <w:rPr>
          <w:rFonts w:cs="Calibri"/>
          <w:szCs w:val="22"/>
        </w:rPr>
      </w:pPr>
    </w:p>
    <w:p w14:paraId="5C55BAD5" w14:textId="3995AA97" w:rsidR="00BB0EA8" w:rsidRPr="00CB7613" w:rsidRDefault="00BB0EA8" w:rsidP="00BB0EA8">
      <w:pPr>
        <w:pStyle w:val="Caption"/>
        <w:rPr>
          <w:rFonts w:cs="Calibri"/>
          <w:szCs w:val="22"/>
        </w:rPr>
      </w:pPr>
      <w:r w:rsidRPr="00CB7613">
        <w:rPr>
          <w:rFonts w:cs="Calibri"/>
          <w:szCs w:val="22"/>
        </w:rPr>
        <w:t xml:space="preserve">Table B </w:t>
      </w:r>
      <w:r w:rsidR="00127860" w:rsidRPr="00CB7613">
        <w:rPr>
          <w:rFonts w:cs="Calibri"/>
          <w:szCs w:val="22"/>
        </w:rPr>
        <w:fldChar w:fldCharType="begin"/>
      </w:r>
      <w:r w:rsidR="00127860" w:rsidRPr="00CB7613">
        <w:rPr>
          <w:rFonts w:cs="Calibri"/>
          <w:szCs w:val="22"/>
        </w:rPr>
        <w:instrText xml:space="preserve"> SEQ Table_B \* ARABIC </w:instrText>
      </w:r>
      <w:r w:rsidR="00127860" w:rsidRPr="00CB7613">
        <w:rPr>
          <w:rFonts w:cs="Calibri"/>
          <w:szCs w:val="22"/>
        </w:rPr>
        <w:fldChar w:fldCharType="separate"/>
      </w:r>
      <w:r w:rsidR="006B454B">
        <w:rPr>
          <w:rFonts w:cs="Calibri"/>
          <w:noProof/>
          <w:szCs w:val="22"/>
        </w:rPr>
        <w:t>8</w:t>
      </w:r>
      <w:r w:rsidR="00127860" w:rsidRPr="00CB7613">
        <w:rPr>
          <w:rFonts w:cs="Calibri"/>
          <w:noProof/>
          <w:szCs w:val="22"/>
        </w:rPr>
        <w:fldChar w:fldCharType="end"/>
      </w:r>
      <w:r w:rsidRPr="00CB7613">
        <w:rPr>
          <w:rFonts w:cs="Calibri"/>
          <w:szCs w:val="22"/>
        </w:rPr>
        <w:t xml:space="preserve">. </w:t>
      </w:r>
      <w:bookmarkStart w:id="105" w:name="_Hlk97114354"/>
      <w:r w:rsidRPr="00CB7613">
        <w:rPr>
          <w:rFonts w:cs="Calibri"/>
          <w:i/>
          <w:iCs w:val="0"/>
          <w:color w:val="201F1E"/>
          <w:szCs w:val="22"/>
          <w:shd w:val="clear" w:color="auto" w:fill="FFFFFF"/>
        </w:rPr>
        <w:t xml:space="preserve">Reported </w:t>
      </w:r>
      <w:r w:rsidR="0062424E" w:rsidRPr="00CB7613">
        <w:rPr>
          <w:rFonts w:cs="Calibri"/>
          <w:i/>
          <w:iCs w:val="0"/>
          <w:color w:val="201F1E"/>
          <w:szCs w:val="22"/>
          <w:shd w:val="clear" w:color="auto" w:fill="FFFFFF"/>
        </w:rPr>
        <w:t>Race/Ethnicity.</w:t>
      </w:r>
    </w:p>
    <w:tbl>
      <w:tblPr>
        <w:tblW w:w="5520" w:type="dxa"/>
        <w:tblLook w:val="04A0" w:firstRow="1" w:lastRow="0" w:firstColumn="1" w:lastColumn="0" w:noHBand="0" w:noVBand="1"/>
      </w:tblPr>
      <w:tblGrid>
        <w:gridCol w:w="4340"/>
        <w:gridCol w:w="1180"/>
      </w:tblGrid>
      <w:tr w:rsidR="0062424E" w:rsidRPr="00CB7613" w14:paraId="2E4DD116" w14:textId="77777777" w:rsidTr="0062424E">
        <w:trPr>
          <w:trHeight w:val="300"/>
        </w:trPr>
        <w:tc>
          <w:tcPr>
            <w:tcW w:w="4340" w:type="dxa"/>
            <w:tcBorders>
              <w:top w:val="single" w:sz="4" w:space="0" w:color="auto"/>
              <w:left w:val="nil"/>
              <w:bottom w:val="single" w:sz="4" w:space="0" w:color="auto"/>
              <w:right w:val="nil"/>
            </w:tcBorders>
            <w:shd w:val="clear" w:color="auto" w:fill="auto"/>
            <w:noWrap/>
            <w:vAlign w:val="bottom"/>
            <w:hideMark/>
          </w:tcPr>
          <w:bookmarkEnd w:id="105"/>
          <w:p w14:paraId="69F6A277" w14:textId="248767AA" w:rsidR="0062424E" w:rsidRPr="00CB7613" w:rsidRDefault="0062424E" w:rsidP="0062424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What is your race/Ethnicity - Selected Choice</w:t>
            </w:r>
          </w:p>
        </w:tc>
        <w:tc>
          <w:tcPr>
            <w:tcW w:w="1180" w:type="dxa"/>
            <w:tcBorders>
              <w:top w:val="single" w:sz="4" w:space="0" w:color="auto"/>
              <w:left w:val="nil"/>
              <w:bottom w:val="single" w:sz="4" w:space="0" w:color="auto"/>
              <w:right w:val="nil"/>
            </w:tcBorders>
            <w:shd w:val="clear" w:color="auto" w:fill="auto"/>
            <w:noWrap/>
            <w:vAlign w:val="bottom"/>
            <w:hideMark/>
          </w:tcPr>
          <w:p w14:paraId="35C3A997" w14:textId="3D992C8F" w:rsidR="0062424E" w:rsidRPr="00CB7613" w:rsidRDefault="00CD71E8" w:rsidP="00CD71E8">
            <w:pPr>
              <w:spacing w:line="240" w:lineRule="auto"/>
              <w:ind w:firstLine="0"/>
              <w:jc w:val="center"/>
              <w:rPr>
                <w:rFonts w:eastAsia="Times New Roman" w:cs="Calibri"/>
                <w:i/>
                <w:iCs/>
                <w:color w:val="000000"/>
                <w:szCs w:val="22"/>
                <w:lang w:eastAsia="en-US"/>
              </w:rPr>
            </w:pPr>
            <w:r w:rsidRPr="00CB7613">
              <w:rPr>
                <w:rFonts w:eastAsia="Times New Roman" w:cs="Calibri"/>
                <w:i/>
                <w:iCs/>
                <w:color w:val="000000"/>
                <w:szCs w:val="22"/>
                <w:lang w:eastAsia="en-US"/>
              </w:rPr>
              <w:t>n</w:t>
            </w:r>
          </w:p>
        </w:tc>
      </w:tr>
      <w:tr w:rsidR="0062424E" w:rsidRPr="00CB7613" w14:paraId="490A92B0" w14:textId="77777777" w:rsidTr="0062424E">
        <w:trPr>
          <w:trHeight w:val="300"/>
        </w:trPr>
        <w:tc>
          <w:tcPr>
            <w:tcW w:w="4340" w:type="dxa"/>
            <w:tcBorders>
              <w:top w:val="nil"/>
              <w:left w:val="nil"/>
              <w:bottom w:val="nil"/>
              <w:right w:val="nil"/>
            </w:tcBorders>
            <w:shd w:val="clear" w:color="auto" w:fill="auto"/>
            <w:noWrap/>
            <w:vAlign w:val="bottom"/>
            <w:hideMark/>
          </w:tcPr>
          <w:p w14:paraId="7A5AFA8D" w14:textId="77777777" w:rsidR="0062424E" w:rsidRPr="00CB7613" w:rsidRDefault="0062424E" w:rsidP="0062424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White</w:t>
            </w:r>
          </w:p>
        </w:tc>
        <w:tc>
          <w:tcPr>
            <w:tcW w:w="1180" w:type="dxa"/>
            <w:tcBorders>
              <w:top w:val="nil"/>
              <w:left w:val="nil"/>
              <w:bottom w:val="nil"/>
              <w:right w:val="nil"/>
            </w:tcBorders>
            <w:shd w:val="clear" w:color="auto" w:fill="auto"/>
            <w:noWrap/>
            <w:vAlign w:val="bottom"/>
            <w:hideMark/>
          </w:tcPr>
          <w:p w14:paraId="0F4AF0F5"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33</w:t>
            </w:r>
          </w:p>
        </w:tc>
      </w:tr>
      <w:tr w:rsidR="0062424E" w:rsidRPr="00CB7613" w14:paraId="4C72C2EA" w14:textId="77777777" w:rsidTr="0062424E">
        <w:trPr>
          <w:trHeight w:val="300"/>
        </w:trPr>
        <w:tc>
          <w:tcPr>
            <w:tcW w:w="4340" w:type="dxa"/>
            <w:tcBorders>
              <w:top w:val="nil"/>
              <w:left w:val="nil"/>
              <w:bottom w:val="single" w:sz="4" w:space="0" w:color="auto"/>
              <w:right w:val="nil"/>
            </w:tcBorders>
            <w:shd w:val="clear" w:color="auto" w:fill="auto"/>
            <w:noWrap/>
            <w:vAlign w:val="bottom"/>
            <w:hideMark/>
          </w:tcPr>
          <w:p w14:paraId="35AA3FCE" w14:textId="77777777" w:rsidR="0062424E" w:rsidRPr="00CB7613" w:rsidRDefault="0062424E" w:rsidP="0062424E">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Hispanic or Latino origin</w:t>
            </w:r>
          </w:p>
        </w:tc>
        <w:tc>
          <w:tcPr>
            <w:tcW w:w="1180" w:type="dxa"/>
            <w:tcBorders>
              <w:top w:val="nil"/>
              <w:left w:val="nil"/>
              <w:bottom w:val="single" w:sz="4" w:space="0" w:color="auto"/>
              <w:right w:val="nil"/>
            </w:tcBorders>
            <w:shd w:val="clear" w:color="auto" w:fill="auto"/>
            <w:noWrap/>
            <w:vAlign w:val="bottom"/>
            <w:hideMark/>
          </w:tcPr>
          <w:p w14:paraId="5F5EA1D1"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r>
    </w:tbl>
    <w:p w14:paraId="2173B0BC" w14:textId="77777777" w:rsidR="00CD71E8" w:rsidRPr="00CB7613" w:rsidRDefault="00CD71E8" w:rsidP="0062424E">
      <w:pPr>
        <w:pStyle w:val="Caption"/>
        <w:rPr>
          <w:rFonts w:cs="Calibri"/>
          <w:szCs w:val="22"/>
        </w:rPr>
      </w:pPr>
    </w:p>
    <w:p w14:paraId="214BE08D" w14:textId="2D4CED4F" w:rsidR="00E52DF8" w:rsidRPr="00CB7613" w:rsidRDefault="0062424E" w:rsidP="0062424E">
      <w:pPr>
        <w:pStyle w:val="Caption"/>
        <w:rPr>
          <w:rFonts w:cs="Calibri"/>
          <w:szCs w:val="22"/>
        </w:rPr>
      </w:pPr>
      <w:r w:rsidRPr="00CB7613">
        <w:rPr>
          <w:rFonts w:cs="Calibri"/>
          <w:szCs w:val="22"/>
        </w:rPr>
        <w:t xml:space="preserve">Table B </w:t>
      </w:r>
      <w:r w:rsidR="00127860" w:rsidRPr="00CB7613">
        <w:rPr>
          <w:rFonts w:cs="Calibri"/>
          <w:szCs w:val="22"/>
        </w:rPr>
        <w:fldChar w:fldCharType="begin"/>
      </w:r>
      <w:r w:rsidR="00127860" w:rsidRPr="00CB7613">
        <w:rPr>
          <w:rFonts w:cs="Calibri"/>
          <w:szCs w:val="22"/>
        </w:rPr>
        <w:instrText xml:space="preserve"> SEQ Table_B \* ARABIC </w:instrText>
      </w:r>
      <w:r w:rsidR="00127860" w:rsidRPr="00CB7613">
        <w:rPr>
          <w:rFonts w:cs="Calibri"/>
          <w:szCs w:val="22"/>
        </w:rPr>
        <w:fldChar w:fldCharType="separate"/>
      </w:r>
      <w:r w:rsidR="006B454B">
        <w:rPr>
          <w:rFonts w:cs="Calibri"/>
          <w:noProof/>
          <w:szCs w:val="22"/>
        </w:rPr>
        <w:t>9</w:t>
      </w:r>
      <w:r w:rsidR="00127860" w:rsidRPr="00CB7613">
        <w:rPr>
          <w:rFonts w:cs="Calibri"/>
          <w:noProof/>
          <w:szCs w:val="22"/>
        </w:rPr>
        <w:fldChar w:fldCharType="end"/>
      </w:r>
      <w:r w:rsidRPr="00CB7613">
        <w:rPr>
          <w:rFonts w:cs="Calibri"/>
          <w:szCs w:val="22"/>
        </w:rPr>
        <w:t xml:space="preserve">. </w:t>
      </w:r>
      <w:r w:rsidRPr="00CB7613">
        <w:rPr>
          <w:rFonts w:cs="Calibri"/>
          <w:i/>
          <w:iCs w:val="0"/>
          <w:color w:val="201F1E"/>
          <w:szCs w:val="22"/>
          <w:shd w:val="clear" w:color="auto" w:fill="FFFFFF"/>
        </w:rPr>
        <w:t>Reported Birth Year.</w:t>
      </w:r>
    </w:p>
    <w:tbl>
      <w:tblPr>
        <w:tblW w:w="4340" w:type="dxa"/>
        <w:tblLook w:val="04A0" w:firstRow="1" w:lastRow="0" w:firstColumn="1" w:lastColumn="0" w:noHBand="0" w:noVBand="1"/>
      </w:tblPr>
      <w:tblGrid>
        <w:gridCol w:w="3200"/>
        <w:gridCol w:w="1140"/>
      </w:tblGrid>
      <w:tr w:rsidR="0062424E" w:rsidRPr="00CB7613" w14:paraId="7924C106" w14:textId="77777777" w:rsidTr="003162C7">
        <w:trPr>
          <w:trHeight w:val="300"/>
          <w:tblHeader/>
        </w:trPr>
        <w:tc>
          <w:tcPr>
            <w:tcW w:w="3200" w:type="dxa"/>
            <w:tcBorders>
              <w:top w:val="single" w:sz="4" w:space="0" w:color="auto"/>
              <w:left w:val="nil"/>
              <w:bottom w:val="single" w:sz="4" w:space="0" w:color="auto"/>
              <w:right w:val="nil"/>
            </w:tcBorders>
            <w:shd w:val="clear" w:color="auto" w:fill="auto"/>
            <w:noWrap/>
            <w:vAlign w:val="center"/>
            <w:hideMark/>
          </w:tcPr>
          <w:p w14:paraId="38399324" w14:textId="18FF10AA"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What year were you born?</w:t>
            </w:r>
          </w:p>
        </w:tc>
        <w:tc>
          <w:tcPr>
            <w:tcW w:w="1140" w:type="dxa"/>
            <w:tcBorders>
              <w:top w:val="single" w:sz="4" w:space="0" w:color="auto"/>
              <w:left w:val="nil"/>
              <w:bottom w:val="single" w:sz="4" w:space="0" w:color="auto"/>
              <w:right w:val="nil"/>
            </w:tcBorders>
            <w:shd w:val="clear" w:color="auto" w:fill="auto"/>
            <w:noWrap/>
            <w:vAlign w:val="center"/>
            <w:hideMark/>
          </w:tcPr>
          <w:p w14:paraId="13CEA1E0" w14:textId="01A47940" w:rsidR="0062424E" w:rsidRPr="00CB7613" w:rsidRDefault="00CD71E8" w:rsidP="00CD71E8">
            <w:pPr>
              <w:spacing w:line="240" w:lineRule="auto"/>
              <w:ind w:firstLine="0"/>
              <w:jc w:val="center"/>
              <w:rPr>
                <w:rFonts w:eastAsia="Times New Roman" w:cs="Calibri"/>
                <w:i/>
                <w:iCs/>
                <w:color w:val="000000"/>
                <w:szCs w:val="22"/>
                <w:lang w:eastAsia="en-US"/>
              </w:rPr>
            </w:pPr>
            <w:r w:rsidRPr="00CB7613">
              <w:rPr>
                <w:rFonts w:eastAsia="Times New Roman" w:cs="Calibri"/>
                <w:i/>
                <w:iCs/>
                <w:color w:val="000000"/>
                <w:szCs w:val="22"/>
                <w:lang w:eastAsia="en-US"/>
              </w:rPr>
              <w:t>n</w:t>
            </w:r>
          </w:p>
        </w:tc>
      </w:tr>
      <w:tr w:rsidR="0062424E" w:rsidRPr="00CB7613" w14:paraId="45C0C280" w14:textId="77777777" w:rsidTr="0062424E">
        <w:trPr>
          <w:trHeight w:val="300"/>
        </w:trPr>
        <w:tc>
          <w:tcPr>
            <w:tcW w:w="3200" w:type="dxa"/>
            <w:tcBorders>
              <w:top w:val="nil"/>
              <w:left w:val="nil"/>
              <w:bottom w:val="nil"/>
              <w:right w:val="nil"/>
            </w:tcBorders>
            <w:shd w:val="clear" w:color="auto" w:fill="auto"/>
            <w:noWrap/>
            <w:vAlign w:val="bottom"/>
            <w:hideMark/>
          </w:tcPr>
          <w:p w14:paraId="120DFB4B"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1935</w:t>
            </w:r>
          </w:p>
        </w:tc>
        <w:tc>
          <w:tcPr>
            <w:tcW w:w="1140" w:type="dxa"/>
            <w:tcBorders>
              <w:top w:val="nil"/>
              <w:left w:val="nil"/>
              <w:bottom w:val="nil"/>
              <w:right w:val="nil"/>
            </w:tcBorders>
            <w:shd w:val="clear" w:color="auto" w:fill="auto"/>
            <w:noWrap/>
            <w:vAlign w:val="bottom"/>
            <w:hideMark/>
          </w:tcPr>
          <w:p w14:paraId="3D6E2651"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62424E" w:rsidRPr="00CB7613" w14:paraId="08E9AC35" w14:textId="77777777" w:rsidTr="0062424E">
        <w:trPr>
          <w:trHeight w:val="300"/>
        </w:trPr>
        <w:tc>
          <w:tcPr>
            <w:tcW w:w="3200" w:type="dxa"/>
            <w:tcBorders>
              <w:top w:val="nil"/>
              <w:left w:val="nil"/>
              <w:bottom w:val="nil"/>
              <w:right w:val="nil"/>
            </w:tcBorders>
            <w:shd w:val="clear" w:color="auto" w:fill="auto"/>
            <w:noWrap/>
            <w:vAlign w:val="bottom"/>
            <w:hideMark/>
          </w:tcPr>
          <w:p w14:paraId="0EF27082"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1936</w:t>
            </w:r>
          </w:p>
        </w:tc>
        <w:tc>
          <w:tcPr>
            <w:tcW w:w="1140" w:type="dxa"/>
            <w:tcBorders>
              <w:top w:val="nil"/>
              <w:left w:val="nil"/>
              <w:bottom w:val="nil"/>
              <w:right w:val="nil"/>
            </w:tcBorders>
            <w:shd w:val="clear" w:color="auto" w:fill="auto"/>
            <w:noWrap/>
            <w:vAlign w:val="bottom"/>
            <w:hideMark/>
          </w:tcPr>
          <w:p w14:paraId="05D2F410"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62424E" w:rsidRPr="00CB7613" w14:paraId="2AA64FD1" w14:textId="77777777" w:rsidTr="0062424E">
        <w:trPr>
          <w:trHeight w:val="300"/>
        </w:trPr>
        <w:tc>
          <w:tcPr>
            <w:tcW w:w="3200" w:type="dxa"/>
            <w:tcBorders>
              <w:top w:val="nil"/>
              <w:left w:val="nil"/>
              <w:bottom w:val="nil"/>
              <w:right w:val="nil"/>
            </w:tcBorders>
            <w:shd w:val="clear" w:color="auto" w:fill="auto"/>
            <w:noWrap/>
            <w:vAlign w:val="bottom"/>
            <w:hideMark/>
          </w:tcPr>
          <w:p w14:paraId="07802F0B"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1937</w:t>
            </w:r>
          </w:p>
        </w:tc>
        <w:tc>
          <w:tcPr>
            <w:tcW w:w="1140" w:type="dxa"/>
            <w:tcBorders>
              <w:top w:val="nil"/>
              <w:left w:val="nil"/>
              <w:bottom w:val="nil"/>
              <w:right w:val="nil"/>
            </w:tcBorders>
            <w:shd w:val="clear" w:color="auto" w:fill="auto"/>
            <w:noWrap/>
            <w:vAlign w:val="bottom"/>
            <w:hideMark/>
          </w:tcPr>
          <w:p w14:paraId="5B997EE7"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62424E" w:rsidRPr="00CB7613" w14:paraId="25698142" w14:textId="77777777" w:rsidTr="0062424E">
        <w:trPr>
          <w:trHeight w:val="300"/>
        </w:trPr>
        <w:tc>
          <w:tcPr>
            <w:tcW w:w="3200" w:type="dxa"/>
            <w:tcBorders>
              <w:top w:val="nil"/>
              <w:left w:val="nil"/>
              <w:bottom w:val="nil"/>
              <w:right w:val="nil"/>
            </w:tcBorders>
            <w:shd w:val="clear" w:color="auto" w:fill="auto"/>
            <w:noWrap/>
            <w:vAlign w:val="bottom"/>
            <w:hideMark/>
          </w:tcPr>
          <w:p w14:paraId="4950CDFB"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1939</w:t>
            </w:r>
          </w:p>
        </w:tc>
        <w:tc>
          <w:tcPr>
            <w:tcW w:w="1140" w:type="dxa"/>
            <w:tcBorders>
              <w:top w:val="nil"/>
              <w:left w:val="nil"/>
              <w:bottom w:val="nil"/>
              <w:right w:val="nil"/>
            </w:tcBorders>
            <w:shd w:val="clear" w:color="auto" w:fill="auto"/>
            <w:noWrap/>
            <w:vAlign w:val="bottom"/>
            <w:hideMark/>
          </w:tcPr>
          <w:p w14:paraId="3BFAF3D8"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62424E" w:rsidRPr="00CB7613" w14:paraId="748F956A" w14:textId="77777777" w:rsidTr="0062424E">
        <w:trPr>
          <w:trHeight w:val="300"/>
        </w:trPr>
        <w:tc>
          <w:tcPr>
            <w:tcW w:w="3200" w:type="dxa"/>
            <w:tcBorders>
              <w:top w:val="nil"/>
              <w:left w:val="nil"/>
              <w:bottom w:val="nil"/>
              <w:right w:val="nil"/>
            </w:tcBorders>
            <w:shd w:val="clear" w:color="auto" w:fill="auto"/>
            <w:noWrap/>
            <w:vAlign w:val="bottom"/>
            <w:hideMark/>
          </w:tcPr>
          <w:p w14:paraId="5B908802"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1940</w:t>
            </w:r>
          </w:p>
        </w:tc>
        <w:tc>
          <w:tcPr>
            <w:tcW w:w="1140" w:type="dxa"/>
            <w:tcBorders>
              <w:top w:val="nil"/>
              <w:left w:val="nil"/>
              <w:bottom w:val="nil"/>
              <w:right w:val="nil"/>
            </w:tcBorders>
            <w:shd w:val="clear" w:color="auto" w:fill="auto"/>
            <w:noWrap/>
            <w:vAlign w:val="bottom"/>
            <w:hideMark/>
          </w:tcPr>
          <w:p w14:paraId="52BE960F"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62424E" w:rsidRPr="00CB7613" w14:paraId="22BA0AD9" w14:textId="77777777" w:rsidTr="0062424E">
        <w:trPr>
          <w:trHeight w:val="300"/>
        </w:trPr>
        <w:tc>
          <w:tcPr>
            <w:tcW w:w="3200" w:type="dxa"/>
            <w:tcBorders>
              <w:top w:val="nil"/>
              <w:left w:val="nil"/>
              <w:bottom w:val="nil"/>
              <w:right w:val="nil"/>
            </w:tcBorders>
            <w:shd w:val="clear" w:color="auto" w:fill="auto"/>
            <w:noWrap/>
            <w:vAlign w:val="bottom"/>
            <w:hideMark/>
          </w:tcPr>
          <w:p w14:paraId="4363E6CA"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1944</w:t>
            </w:r>
          </w:p>
        </w:tc>
        <w:tc>
          <w:tcPr>
            <w:tcW w:w="1140" w:type="dxa"/>
            <w:tcBorders>
              <w:top w:val="nil"/>
              <w:left w:val="nil"/>
              <w:bottom w:val="nil"/>
              <w:right w:val="nil"/>
            </w:tcBorders>
            <w:shd w:val="clear" w:color="auto" w:fill="auto"/>
            <w:noWrap/>
            <w:vAlign w:val="bottom"/>
            <w:hideMark/>
          </w:tcPr>
          <w:p w14:paraId="6A99A0C8"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62424E" w:rsidRPr="00CB7613" w14:paraId="4BD101FB" w14:textId="77777777" w:rsidTr="0062424E">
        <w:trPr>
          <w:trHeight w:val="300"/>
        </w:trPr>
        <w:tc>
          <w:tcPr>
            <w:tcW w:w="3200" w:type="dxa"/>
            <w:tcBorders>
              <w:top w:val="nil"/>
              <w:left w:val="nil"/>
              <w:bottom w:val="nil"/>
              <w:right w:val="nil"/>
            </w:tcBorders>
            <w:shd w:val="clear" w:color="auto" w:fill="auto"/>
            <w:noWrap/>
            <w:vAlign w:val="bottom"/>
            <w:hideMark/>
          </w:tcPr>
          <w:p w14:paraId="563EF9C7"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1947</w:t>
            </w:r>
          </w:p>
        </w:tc>
        <w:tc>
          <w:tcPr>
            <w:tcW w:w="1140" w:type="dxa"/>
            <w:tcBorders>
              <w:top w:val="nil"/>
              <w:left w:val="nil"/>
              <w:bottom w:val="nil"/>
              <w:right w:val="nil"/>
            </w:tcBorders>
            <w:shd w:val="clear" w:color="auto" w:fill="auto"/>
            <w:noWrap/>
            <w:vAlign w:val="bottom"/>
            <w:hideMark/>
          </w:tcPr>
          <w:p w14:paraId="4901240E"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62424E" w:rsidRPr="00CB7613" w14:paraId="1655D8D9" w14:textId="77777777" w:rsidTr="0062424E">
        <w:trPr>
          <w:trHeight w:val="300"/>
        </w:trPr>
        <w:tc>
          <w:tcPr>
            <w:tcW w:w="3200" w:type="dxa"/>
            <w:tcBorders>
              <w:top w:val="nil"/>
              <w:left w:val="nil"/>
              <w:bottom w:val="nil"/>
              <w:right w:val="nil"/>
            </w:tcBorders>
            <w:shd w:val="clear" w:color="auto" w:fill="auto"/>
            <w:noWrap/>
            <w:vAlign w:val="bottom"/>
            <w:hideMark/>
          </w:tcPr>
          <w:p w14:paraId="2C45CC4E"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1949</w:t>
            </w:r>
          </w:p>
        </w:tc>
        <w:tc>
          <w:tcPr>
            <w:tcW w:w="1140" w:type="dxa"/>
            <w:tcBorders>
              <w:top w:val="nil"/>
              <w:left w:val="nil"/>
              <w:bottom w:val="nil"/>
              <w:right w:val="nil"/>
            </w:tcBorders>
            <w:shd w:val="clear" w:color="auto" w:fill="auto"/>
            <w:noWrap/>
            <w:vAlign w:val="bottom"/>
            <w:hideMark/>
          </w:tcPr>
          <w:p w14:paraId="0CBBA92D"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r>
      <w:tr w:rsidR="0062424E" w:rsidRPr="00CB7613" w14:paraId="22A4BB33" w14:textId="77777777" w:rsidTr="0062424E">
        <w:trPr>
          <w:trHeight w:val="300"/>
        </w:trPr>
        <w:tc>
          <w:tcPr>
            <w:tcW w:w="3200" w:type="dxa"/>
            <w:tcBorders>
              <w:top w:val="nil"/>
              <w:left w:val="nil"/>
              <w:bottom w:val="nil"/>
              <w:right w:val="nil"/>
            </w:tcBorders>
            <w:shd w:val="clear" w:color="auto" w:fill="auto"/>
            <w:noWrap/>
            <w:vAlign w:val="bottom"/>
            <w:hideMark/>
          </w:tcPr>
          <w:p w14:paraId="766CCAD4"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1950</w:t>
            </w:r>
          </w:p>
        </w:tc>
        <w:tc>
          <w:tcPr>
            <w:tcW w:w="1140" w:type="dxa"/>
            <w:tcBorders>
              <w:top w:val="nil"/>
              <w:left w:val="nil"/>
              <w:bottom w:val="nil"/>
              <w:right w:val="nil"/>
            </w:tcBorders>
            <w:shd w:val="clear" w:color="auto" w:fill="auto"/>
            <w:noWrap/>
            <w:vAlign w:val="bottom"/>
            <w:hideMark/>
          </w:tcPr>
          <w:p w14:paraId="46AE2A97"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r>
      <w:tr w:rsidR="0062424E" w:rsidRPr="00CB7613" w14:paraId="538FB705" w14:textId="77777777" w:rsidTr="0062424E">
        <w:trPr>
          <w:trHeight w:val="300"/>
        </w:trPr>
        <w:tc>
          <w:tcPr>
            <w:tcW w:w="3200" w:type="dxa"/>
            <w:tcBorders>
              <w:top w:val="nil"/>
              <w:left w:val="nil"/>
              <w:bottom w:val="nil"/>
              <w:right w:val="nil"/>
            </w:tcBorders>
            <w:shd w:val="clear" w:color="auto" w:fill="auto"/>
            <w:noWrap/>
            <w:vAlign w:val="bottom"/>
            <w:hideMark/>
          </w:tcPr>
          <w:p w14:paraId="24AE4CED"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1952</w:t>
            </w:r>
          </w:p>
        </w:tc>
        <w:tc>
          <w:tcPr>
            <w:tcW w:w="1140" w:type="dxa"/>
            <w:tcBorders>
              <w:top w:val="nil"/>
              <w:left w:val="nil"/>
              <w:bottom w:val="nil"/>
              <w:right w:val="nil"/>
            </w:tcBorders>
            <w:shd w:val="clear" w:color="auto" w:fill="auto"/>
            <w:noWrap/>
            <w:vAlign w:val="bottom"/>
            <w:hideMark/>
          </w:tcPr>
          <w:p w14:paraId="4DC9D8D1"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62424E" w:rsidRPr="00CB7613" w14:paraId="2A15128A" w14:textId="77777777" w:rsidTr="0062424E">
        <w:trPr>
          <w:trHeight w:val="300"/>
        </w:trPr>
        <w:tc>
          <w:tcPr>
            <w:tcW w:w="3200" w:type="dxa"/>
            <w:tcBorders>
              <w:top w:val="nil"/>
              <w:left w:val="nil"/>
              <w:bottom w:val="nil"/>
              <w:right w:val="nil"/>
            </w:tcBorders>
            <w:shd w:val="clear" w:color="auto" w:fill="auto"/>
            <w:noWrap/>
            <w:vAlign w:val="bottom"/>
            <w:hideMark/>
          </w:tcPr>
          <w:p w14:paraId="4B6D26A3"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1953</w:t>
            </w:r>
          </w:p>
        </w:tc>
        <w:tc>
          <w:tcPr>
            <w:tcW w:w="1140" w:type="dxa"/>
            <w:tcBorders>
              <w:top w:val="nil"/>
              <w:left w:val="nil"/>
              <w:bottom w:val="nil"/>
              <w:right w:val="nil"/>
            </w:tcBorders>
            <w:shd w:val="clear" w:color="auto" w:fill="auto"/>
            <w:noWrap/>
            <w:vAlign w:val="bottom"/>
            <w:hideMark/>
          </w:tcPr>
          <w:p w14:paraId="357023AA"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62424E" w:rsidRPr="00CB7613" w14:paraId="5E922E15" w14:textId="77777777" w:rsidTr="0062424E">
        <w:trPr>
          <w:trHeight w:val="300"/>
        </w:trPr>
        <w:tc>
          <w:tcPr>
            <w:tcW w:w="3200" w:type="dxa"/>
            <w:tcBorders>
              <w:top w:val="nil"/>
              <w:left w:val="nil"/>
              <w:bottom w:val="nil"/>
              <w:right w:val="nil"/>
            </w:tcBorders>
            <w:shd w:val="clear" w:color="auto" w:fill="auto"/>
            <w:noWrap/>
            <w:vAlign w:val="bottom"/>
            <w:hideMark/>
          </w:tcPr>
          <w:p w14:paraId="0575138D"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1954</w:t>
            </w:r>
          </w:p>
        </w:tc>
        <w:tc>
          <w:tcPr>
            <w:tcW w:w="1140" w:type="dxa"/>
            <w:tcBorders>
              <w:top w:val="nil"/>
              <w:left w:val="nil"/>
              <w:bottom w:val="nil"/>
              <w:right w:val="nil"/>
            </w:tcBorders>
            <w:shd w:val="clear" w:color="auto" w:fill="auto"/>
            <w:noWrap/>
            <w:vAlign w:val="bottom"/>
            <w:hideMark/>
          </w:tcPr>
          <w:p w14:paraId="777BAC69"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r>
      <w:tr w:rsidR="0062424E" w:rsidRPr="00CB7613" w14:paraId="211EC558" w14:textId="77777777" w:rsidTr="0062424E">
        <w:trPr>
          <w:trHeight w:val="300"/>
        </w:trPr>
        <w:tc>
          <w:tcPr>
            <w:tcW w:w="3200" w:type="dxa"/>
            <w:tcBorders>
              <w:top w:val="nil"/>
              <w:left w:val="nil"/>
              <w:bottom w:val="nil"/>
              <w:right w:val="nil"/>
            </w:tcBorders>
            <w:shd w:val="clear" w:color="auto" w:fill="auto"/>
            <w:noWrap/>
            <w:vAlign w:val="bottom"/>
            <w:hideMark/>
          </w:tcPr>
          <w:p w14:paraId="28FEB1E0"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1955</w:t>
            </w:r>
          </w:p>
        </w:tc>
        <w:tc>
          <w:tcPr>
            <w:tcW w:w="1140" w:type="dxa"/>
            <w:tcBorders>
              <w:top w:val="nil"/>
              <w:left w:val="nil"/>
              <w:bottom w:val="nil"/>
              <w:right w:val="nil"/>
            </w:tcBorders>
            <w:shd w:val="clear" w:color="auto" w:fill="auto"/>
            <w:noWrap/>
            <w:vAlign w:val="bottom"/>
            <w:hideMark/>
          </w:tcPr>
          <w:p w14:paraId="4DFA9479"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r>
      <w:tr w:rsidR="0062424E" w:rsidRPr="00CB7613" w14:paraId="1AD18998" w14:textId="77777777" w:rsidTr="0062424E">
        <w:trPr>
          <w:trHeight w:val="300"/>
        </w:trPr>
        <w:tc>
          <w:tcPr>
            <w:tcW w:w="3200" w:type="dxa"/>
            <w:tcBorders>
              <w:top w:val="nil"/>
              <w:left w:val="nil"/>
              <w:bottom w:val="nil"/>
              <w:right w:val="nil"/>
            </w:tcBorders>
            <w:shd w:val="clear" w:color="auto" w:fill="auto"/>
            <w:noWrap/>
            <w:vAlign w:val="bottom"/>
            <w:hideMark/>
          </w:tcPr>
          <w:p w14:paraId="34857D36"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1956</w:t>
            </w:r>
          </w:p>
        </w:tc>
        <w:tc>
          <w:tcPr>
            <w:tcW w:w="1140" w:type="dxa"/>
            <w:tcBorders>
              <w:top w:val="nil"/>
              <w:left w:val="nil"/>
              <w:bottom w:val="nil"/>
              <w:right w:val="nil"/>
            </w:tcBorders>
            <w:shd w:val="clear" w:color="auto" w:fill="auto"/>
            <w:noWrap/>
            <w:vAlign w:val="bottom"/>
            <w:hideMark/>
          </w:tcPr>
          <w:p w14:paraId="00215BF6"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4</w:t>
            </w:r>
          </w:p>
        </w:tc>
      </w:tr>
      <w:tr w:rsidR="0062424E" w:rsidRPr="00CB7613" w14:paraId="2ECCF5C5" w14:textId="77777777" w:rsidTr="0062424E">
        <w:trPr>
          <w:trHeight w:val="300"/>
        </w:trPr>
        <w:tc>
          <w:tcPr>
            <w:tcW w:w="3200" w:type="dxa"/>
            <w:tcBorders>
              <w:top w:val="nil"/>
              <w:left w:val="nil"/>
              <w:bottom w:val="nil"/>
              <w:right w:val="nil"/>
            </w:tcBorders>
            <w:shd w:val="clear" w:color="auto" w:fill="auto"/>
            <w:noWrap/>
            <w:vAlign w:val="bottom"/>
            <w:hideMark/>
          </w:tcPr>
          <w:p w14:paraId="7398398D"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1957</w:t>
            </w:r>
          </w:p>
        </w:tc>
        <w:tc>
          <w:tcPr>
            <w:tcW w:w="1140" w:type="dxa"/>
            <w:tcBorders>
              <w:top w:val="nil"/>
              <w:left w:val="nil"/>
              <w:bottom w:val="nil"/>
              <w:right w:val="nil"/>
            </w:tcBorders>
            <w:shd w:val="clear" w:color="auto" w:fill="auto"/>
            <w:noWrap/>
            <w:vAlign w:val="bottom"/>
            <w:hideMark/>
          </w:tcPr>
          <w:p w14:paraId="31E4BA54"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62424E" w:rsidRPr="00CB7613" w14:paraId="74F1BD4F" w14:textId="77777777" w:rsidTr="0062424E">
        <w:trPr>
          <w:trHeight w:val="300"/>
        </w:trPr>
        <w:tc>
          <w:tcPr>
            <w:tcW w:w="3200" w:type="dxa"/>
            <w:tcBorders>
              <w:top w:val="nil"/>
              <w:left w:val="nil"/>
              <w:bottom w:val="nil"/>
              <w:right w:val="nil"/>
            </w:tcBorders>
            <w:shd w:val="clear" w:color="auto" w:fill="auto"/>
            <w:noWrap/>
            <w:vAlign w:val="bottom"/>
            <w:hideMark/>
          </w:tcPr>
          <w:p w14:paraId="07FD4476"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1958</w:t>
            </w:r>
          </w:p>
        </w:tc>
        <w:tc>
          <w:tcPr>
            <w:tcW w:w="1140" w:type="dxa"/>
            <w:tcBorders>
              <w:top w:val="nil"/>
              <w:left w:val="nil"/>
              <w:bottom w:val="nil"/>
              <w:right w:val="nil"/>
            </w:tcBorders>
            <w:shd w:val="clear" w:color="auto" w:fill="auto"/>
            <w:noWrap/>
            <w:vAlign w:val="bottom"/>
            <w:hideMark/>
          </w:tcPr>
          <w:p w14:paraId="1A3817B2"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62424E" w:rsidRPr="00CB7613" w14:paraId="476DF921" w14:textId="77777777" w:rsidTr="0062424E">
        <w:trPr>
          <w:trHeight w:val="300"/>
        </w:trPr>
        <w:tc>
          <w:tcPr>
            <w:tcW w:w="3200" w:type="dxa"/>
            <w:tcBorders>
              <w:top w:val="nil"/>
              <w:left w:val="nil"/>
              <w:bottom w:val="nil"/>
              <w:right w:val="nil"/>
            </w:tcBorders>
            <w:shd w:val="clear" w:color="auto" w:fill="auto"/>
            <w:noWrap/>
            <w:vAlign w:val="bottom"/>
            <w:hideMark/>
          </w:tcPr>
          <w:p w14:paraId="78F881FF"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1959</w:t>
            </w:r>
          </w:p>
        </w:tc>
        <w:tc>
          <w:tcPr>
            <w:tcW w:w="1140" w:type="dxa"/>
            <w:tcBorders>
              <w:top w:val="nil"/>
              <w:left w:val="nil"/>
              <w:bottom w:val="nil"/>
              <w:right w:val="nil"/>
            </w:tcBorders>
            <w:shd w:val="clear" w:color="auto" w:fill="auto"/>
            <w:noWrap/>
            <w:vAlign w:val="bottom"/>
            <w:hideMark/>
          </w:tcPr>
          <w:p w14:paraId="70A00F0A"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3</w:t>
            </w:r>
          </w:p>
        </w:tc>
      </w:tr>
      <w:tr w:rsidR="0062424E" w:rsidRPr="00CB7613" w14:paraId="52BCE4B4" w14:textId="77777777" w:rsidTr="0062424E">
        <w:trPr>
          <w:trHeight w:val="300"/>
        </w:trPr>
        <w:tc>
          <w:tcPr>
            <w:tcW w:w="3200" w:type="dxa"/>
            <w:tcBorders>
              <w:top w:val="nil"/>
              <w:left w:val="nil"/>
              <w:bottom w:val="nil"/>
              <w:right w:val="nil"/>
            </w:tcBorders>
            <w:shd w:val="clear" w:color="auto" w:fill="auto"/>
            <w:noWrap/>
            <w:vAlign w:val="bottom"/>
            <w:hideMark/>
          </w:tcPr>
          <w:p w14:paraId="60FB42A0"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1971</w:t>
            </w:r>
          </w:p>
        </w:tc>
        <w:tc>
          <w:tcPr>
            <w:tcW w:w="1140" w:type="dxa"/>
            <w:tcBorders>
              <w:top w:val="nil"/>
              <w:left w:val="nil"/>
              <w:bottom w:val="nil"/>
              <w:right w:val="nil"/>
            </w:tcBorders>
            <w:shd w:val="clear" w:color="auto" w:fill="auto"/>
            <w:noWrap/>
            <w:vAlign w:val="bottom"/>
            <w:hideMark/>
          </w:tcPr>
          <w:p w14:paraId="2237D396"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r>
      <w:tr w:rsidR="0062424E" w:rsidRPr="00CB7613" w14:paraId="5740EF06" w14:textId="77777777" w:rsidTr="0062424E">
        <w:trPr>
          <w:trHeight w:val="300"/>
        </w:trPr>
        <w:tc>
          <w:tcPr>
            <w:tcW w:w="3200" w:type="dxa"/>
            <w:tcBorders>
              <w:top w:val="nil"/>
              <w:left w:val="nil"/>
              <w:bottom w:val="nil"/>
              <w:right w:val="nil"/>
            </w:tcBorders>
            <w:shd w:val="clear" w:color="auto" w:fill="auto"/>
            <w:noWrap/>
            <w:vAlign w:val="bottom"/>
            <w:hideMark/>
          </w:tcPr>
          <w:p w14:paraId="339EA49C"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1974</w:t>
            </w:r>
          </w:p>
        </w:tc>
        <w:tc>
          <w:tcPr>
            <w:tcW w:w="1140" w:type="dxa"/>
            <w:tcBorders>
              <w:top w:val="nil"/>
              <w:left w:val="nil"/>
              <w:bottom w:val="nil"/>
              <w:right w:val="nil"/>
            </w:tcBorders>
            <w:shd w:val="clear" w:color="auto" w:fill="auto"/>
            <w:noWrap/>
            <w:vAlign w:val="bottom"/>
            <w:hideMark/>
          </w:tcPr>
          <w:p w14:paraId="681DB8A1"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2</w:t>
            </w:r>
          </w:p>
        </w:tc>
      </w:tr>
      <w:tr w:rsidR="0062424E" w:rsidRPr="00CB7613" w14:paraId="692AF4E6" w14:textId="77777777" w:rsidTr="0062424E">
        <w:trPr>
          <w:trHeight w:val="300"/>
        </w:trPr>
        <w:tc>
          <w:tcPr>
            <w:tcW w:w="3200" w:type="dxa"/>
            <w:tcBorders>
              <w:top w:val="nil"/>
              <w:left w:val="nil"/>
              <w:bottom w:val="nil"/>
              <w:right w:val="nil"/>
            </w:tcBorders>
            <w:shd w:val="clear" w:color="auto" w:fill="auto"/>
            <w:noWrap/>
            <w:vAlign w:val="bottom"/>
            <w:hideMark/>
          </w:tcPr>
          <w:p w14:paraId="711EA0A7"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1977</w:t>
            </w:r>
          </w:p>
        </w:tc>
        <w:tc>
          <w:tcPr>
            <w:tcW w:w="1140" w:type="dxa"/>
            <w:tcBorders>
              <w:top w:val="nil"/>
              <w:left w:val="nil"/>
              <w:bottom w:val="nil"/>
              <w:right w:val="nil"/>
            </w:tcBorders>
            <w:shd w:val="clear" w:color="auto" w:fill="auto"/>
            <w:noWrap/>
            <w:vAlign w:val="bottom"/>
            <w:hideMark/>
          </w:tcPr>
          <w:p w14:paraId="3F0620F4"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62424E" w:rsidRPr="00CB7613" w14:paraId="35BB4D9B" w14:textId="77777777" w:rsidTr="0062424E">
        <w:trPr>
          <w:trHeight w:val="300"/>
        </w:trPr>
        <w:tc>
          <w:tcPr>
            <w:tcW w:w="3200" w:type="dxa"/>
            <w:tcBorders>
              <w:top w:val="nil"/>
              <w:left w:val="nil"/>
              <w:bottom w:val="nil"/>
              <w:right w:val="nil"/>
            </w:tcBorders>
            <w:shd w:val="clear" w:color="auto" w:fill="auto"/>
            <w:noWrap/>
            <w:vAlign w:val="bottom"/>
            <w:hideMark/>
          </w:tcPr>
          <w:p w14:paraId="3002079A"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1980</w:t>
            </w:r>
          </w:p>
        </w:tc>
        <w:tc>
          <w:tcPr>
            <w:tcW w:w="1140" w:type="dxa"/>
            <w:tcBorders>
              <w:top w:val="nil"/>
              <w:left w:val="nil"/>
              <w:bottom w:val="nil"/>
              <w:right w:val="nil"/>
            </w:tcBorders>
            <w:shd w:val="clear" w:color="auto" w:fill="auto"/>
            <w:noWrap/>
            <w:vAlign w:val="bottom"/>
            <w:hideMark/>
          </w:tcPr>
          <w:p w14:paraId="58EA75F0"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62424E" w:rsidRPr="00CB7613" w14:paraId="6819D1EC" w14:textId="77777777" w:rsidTr="0062424E">
        <w:trPr>
          <w:trHeight w:val="300"/>
        </w:trPr>
        <w:tc>
          <w:tcPr>
            <w:tcW w:w="3200" w:type="dxa"/>
            <w:tcBorders>
              <w:top w:val="nil"/>
              <w:left w:val="nil"/>
              <w:bottom w:val="nil"/>
              <w:right w:val="nil"/>
            </w:tcBorders>
            <w:shd w:val="clear" w:color="auto" w:fill="auto"/>
            <w:noWrap/>
            <w:vAlign w:val="bottom"/>
            <w:hideMark/>
          </w:tcPr>
          <w:p w14:paraId="6D9D0FD8"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1981</w:t>
            </w:r>
          </w:p>
        </w:tc>
        <w:tc>
          <w:tcPr>
            <w:tcW w:w="1140" w:type="dxa"/>
            <w:tcBorders>
              <w:top w:val="nil"/>
              <w:left w:val="nil"/>
              <w:bottom w:val="nil"/>
              <w:right w:val="nil"/>
            </w:tcBorders>
            <w:shd w:val="clear" w:color="auto" w:fill="auto"/>
            <w:noWrap/>
            <w:vAlign w:val="bottom"/>
            <w:hideMark/>
          </w:tcPr>
          <w:p w14:paraId="3D75B7D2"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62424E" w:rsidRPr="00CB7613" w14:paraId="78371238" w14:textId="77777777" w:rsidTr="0062424E">
        <w:trPr>
          <w:trHeight w:val="300"/>
        </w:trPr>
        <w:tc>
          <w:tcPr>
            <w:tcW w:w="3200" w:type="dxa"/>
            <w:tcBorders>
              <w:top w:val="nil"/>
              <w:left w:val="nil"/>
              <w:bottom w:val="nil"/>
              <w:right w:val="nil"/>
            </w:tcBorders>
            <w:shd w:val="clear" w:color="auto" w:fill="auto"/>
            <w:noWrap/>
            <w:vAlign w:val="bottom"/>
            <w:hideMark/>
          </w:tcPr>
          <w:p w14:paraId="41973462"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1983</w:t>
            </w:r>
          </w:p>
        </w:tc>
        <w:tc>
          <w:tcPr>
            <w:tcW w:w="1140" w:type="dxa"/>
            <w:tcBorders>
              <w:top w:val="nil"/>
              <w:left w:val="nil"/>
              <w:bottom w:val="nil"/>
              <w:right w:val="nil"/>
            </w:tcBorders>
            <w:shd w:val="clear" w:color="auto" w:fill="auto"/>
            <w:noWrap/>
            <w:vAlign w:val="bottom"/>
            <w:hideMark/>
          </w:tcPr>
          <w:p w14:paraId="60C171C9"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62424E" w:rsidRPr="00CB7613" w14:paraId="705ACA4C" w14:textId="77777777" w:rsidTr="0062424E">
        <w:trPr>
          <w:trHeight w:val="300"/>
        </w:trPr>
        <w:tc>
          <w:tcPr>
            <w:tcW w:w="3200" w:type="dxa"/>
            <w:tcBorders>
              <w:top w:val="nil"/>
              <w:left w:val="nil"/>
              <w:bottom w:val="nil"/>
              <w:right w:val="nil"/>
            </w:tcBorders>
            <w:shd w:val="clear" w:color="auto" w:fill="auto"/>
            <w:noWrap/>
            <w:vAlign w:val="bottom"/>
            <w:hideMark/>
          </w:tcPr>
          <w:p w14:paraId="73C2E541"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t>1990</w:t>
            </w:r>
          </w:p>
        </w:tc>
        <w:tc>
          <w:tcPr>
            <w:tcW w:w="1140" w:type="dxa"/>
            <w:tcBorders>
              <w:top w:val="nil"/>
              <w:left w:val="nil"/>
              <w:bottom w:val="nil"/>
              <w:right w:val="nil"/>
            </w:tcBorders>
            <w:shd w:val="clear" w:color="auto" w:fill="auto"/>
            <w:noWrap/>
            <w:vAlign w:val="bottom"/>
            <w:hideMark/>
          </w:tcPr>
          <w:p w14:paraId="16E1D2A5"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r w:rsidR="0062424E" w:rsidRPr="00CB7613" w14:paraId="57941B87" w14:textId="77777777" w:rsidTr="0062424E">
        <w:trPr>
          <w:trHeight w:val="300"/>
        </w:trPr>
        <w:tc>
          <w:tcPr>
            <w:tcW w:w="3200" w:type="dxa"/>
            <w:tcBorders>
              <w:top w:val="nil"/>
              <w:left w:val="nil"/>
              <w:bottom w:val="single" w:sz="4" w:space="0" w:color="auto"/>
              <w:right w:val="nil"/>
            </w:tcBorders>
            <w:shd w:val="clear" w:color="auto" w:fill="auto"/>
            <w:noWrap/>
            <w:vAlign w:val="bottom"/>
            <w:hideMark/>
          </w:tcPr>
          <w:p w14:paraId="660FB4F3" w14:textId="77777777" w:rsidR="0062424E" w:rsidRPr="00CB7613" w:rsidRDefault="0062424E" w:rsidP="00CD71E8">
            <w:pPr>
              <w:spacing w:line="240" w:lineRule="auto"/>
              <w:ind w:firstLine="0"/>
              <w:rPr>
                <w:rFonts w:eastAsia="Times New Roman" w:cs="Calibri"/>
                <w:color w:val="000000"/>
                <w:szCs w:val="22"/>
                <w:lang w:eastAsia="en-US"/>
              </w:rPr>
            </w:pPr>
            <w:r w:rsidRPr="00CB7613">
              <w:rPr>
                <w:rFonts w:eastAsia="Times New Roman" w:cs="Calibri"/>
                <w:color w:val="000000"/>
                <w:szCs w:val="22"/>
                <w:lang w:eastAsia="en-US"/>
              </w:rPr>
              <w:lastRenderedPageBreak/>
              <w:t>1991</w:t>
            </w:r>
          </w:p>
        </w:tc>
        <w:tc>
          <w:tcPr>
            <w:tcW w:w="1140" w:type="dxa"/>
            <w:tcBorders>
              <w:top w:val="nil"/>
              <w:left w:val="nil"/>
              <w:bottom w:val="single" w:sz="4" w:space="0" w:color="auto"/>
              <w:right w:val="nil"/>
            </w:tcBorders>
            <w:shd w:val="clear" w:color="auto" w:fill="auto"/>
            <w:noWrap/>
            <w:vAlign w:val="bottom"/>
            <w:hideMark/>
          </w:tcPr>
          <w:p w14:paraId="039DCB7D" w14:textId="77777777" w:rsidR="0062424E" w:rsidRPr="00CB7613" w:rsidRDefault="0062424E" w:rsidP="00CD71E8">
            <w:pPr>
              <w:spacing w:line="240" w:lineRule="auto"/>
              <w:ind w:firstLine="0"/>
              <w:jc w:val="center"/>
              <w:rPr>
                <w:rFonts w:eastAsia="Times New Roman" w:cs="Calibri"/>
                <w:color w:val="000000"/>
                <w:szCs w:val="22"/>
                <w:lang w:eastAsia="en-US"/>
              </w:rPr>
            </w:pPr>
            <w:r w:rsidRPr="00CB7613">
              <w:rPr>
                <w:rFonts w:eastAsia="Times New Roman" w:cs="Calibri"/>
                <w:color w:val="000000"/>
                <w:szCs w:val="22"/>
                <w:lang w:eastAsia="en-US"/>
              </w:rPr>
              <w:t>1</w:t>
            </w:r>
          </w:p>
        </w:tc>
      </w:tr>
    </w:tbl>
    <w:p w14:paraId="25BCD55E" w14:textId="2B49DFDE" w:rsidR="00106B4B" w:rsidRPr="00CB7613" w:rsidRDefault="00106B4B" w:rsidP="0062424E">
      <w:pPr>
        <w:rPr>
          <w:rFonts w:cs="Calibri"/>
          <w:szCs w:val="22"/>
        </w:rPr>
      </w:pPr>
    </w:p>
    <w:p w14:paraId="4C1E10A1" w14:textId="77777777" w:rsidR="00106B4B" w:rsidRPr="00CB7613" w:rsidRDefault="00106B4B">
      <w:pPr>
        <w:rPr>
          <w:rFonts w:cs="Calibri"/>
          <w:szCs w:val="22"/>
        </w:rPr>
      </w:pPr>
      <w:r w:rsidRPr="00CB7613">
        <w:rPr>
          <w:rFonts w:cs="Calibri"/>
          <w:szCs w:val="22"/>
        </w:rPr>
        <w:br w:type="page"/>
      </w:r>
    </w:p>
    <w:p w14:paraId="4198671D" w14:textId="5926E8C1" w:rsidR="00AD2FF8" w:rsidRPr="00CB7613" w:rsidRDefault="00106B4B" w:rsidP="00106B4B">
      <w:pPr>
        <w:pStyle w:val="Heading1"/>
        <w:rPr>
          <w:rFonts w:cs="Calibri"/>
          <w:szCs w:val="22"/>
        </w:rPr>
      </w:pPr>
      <w:bookmarkStart w:id="106" w:name="_Ref97898955"/>
      <w:bookmarkStart w:id="107" w:name="_Toc98838166"/>
      <w:r w:rsidRPr="00CB7613">
        <w:rPr>
          <w:rFonts w:cs="Calibri"/>
        </w:rPr>
        <w:lastRenderedPageBreak/>
        <w:t xml:space="preserve">Appendix </w:t>
      </w:r>
      <w:r w:rsidR="005B5842" w:rsidRPr="00CB7613">
        <w:rPr>
          <w:rFonts w:cs="Calibri"/>
        </w:rPr>
        <w:fldChar w:fldCharType="begin"/>
      </w:r>
      <w:r w:rsidR="005B5842" w:rsidRPr="00CB7613">
        <w:rPr>
          <w:rFonts w:cs="Calibri"/>
        </w:rPr>
        <w:instrText xml:space="preserve"> SEQ Appendix \* ALPHABETIC </w:instrText>
      </w:r>
      <w:r w:rsidR="005B5842" w:rsidRPr="00CB7613">
        <w:rPr>
          <w:rFonts w:cs="Calibri"/>
        </w:rPr>
        <w:fldChar w:fldCharType="separate"/>
      </w:r>
      <w:r w:rsidR="006B454B">
        <w:rPr>
          <w:rFonts w:cs="Calibri"/>
          <w:noProof/>
        </w:rPr>
        <w:t>C</w:t>
      </w:r>
      <w:r w:rsidR="005B5842" w:rsidRPr="00CB7613">
        <w:rPr>
          <w:rFonts w:cs="Calibri"/>
          <w:noProof/>
        </w:rPr>
        <w:fldChar w:fldCharType="end"/>
      </w:r>
      <w:bookmarkEnd w:id="106"/>
      <w:r w:rsidR="00AD2FF8" w:rsidRPr="00CB7613">
        <w:rPr>
          <w:rFonts w:cs="Calibri"/>
          <w:szCs w:val="22"/>
        </w:rPr>
        <w:t xml:space="preserve">. </w:t>
      </w:r>
      <w:r w:rsidR="00674452" w:rsidRPr="00CB7613">
        <w:rPr>
          <w:rFonts w:cs="Calibri"/>
          <w:szCs w:val="22"/>
        </w:rPr>
        <w:t xml:space="preserve">NCDHD </w:t>
      </w:r>
      <w:r w:rsidR="00AD2FF8" w:rsidRPr="00CB7613">
        <w:rPr>
          <w:rFonts w:cs="Calibri"/>
          <w:szCs w:val="22"/>
        </w:rPr>
        <w:t>Forces of Change Assessment</w:t>
      </w:r>
      <w:bookmarkEnd w:id="107"/>
    </w:p>
    <w:p w14:paraId="047BD646" w14:textId="0DF044C0" w:rsidR="00981D0A" w:rsidRPr="00CB7613" w:rsidRDefault="00981D0A" w:rsidP="00981D0A">
      <w:pPr>
        <w:rPr>
          <w:rFonts w:cs="Calibri"/>
          <w:szCs w:val="22"/>
        </w:rPr>
      </w:pPr>
      <w:r w:rsidRPr="00CB7613">
        <w:rPr>
          <w:rFonts w:cs="Calibri"/>
          <w:szCs w:val="22"/>
        </w:rPr>
        <w:t xml:space="preserve">Thirty-six individuals across the NCDHD service area were initially invited to a one-hour </w:t>
      </w:r>
      <w:r w:rsidR="00385F07" w:rsidRPr="00CB7613">
        <w:rPr>
          <w:rFonts w:cs="Calibri"/>
          <w:szCs w:val="22"/>
        </w:rPr>
        <w:t>Forces of Change Assessment</w:t>
      </w:r>
      <w:r w:rsidR="00EE535F" w:rsidRPr="00CB7613">
        <w:rPr>
          <w:rFonts w:cs="Calibri"/>
          <w:szCs w:val="22"/>
        </w:rPr>
        <w:t xml:space="preserve"> (FoC)</w:t>
      </w:r>
      <w:r w:rsidR="00385F07" w:rsidRPr="00CB7613">
        <w:rPr>
          <w:rFonts w:cs="Calibri"/>
          <w:szCs w:val="22"/>
        </w:rPr>
        <w:t xml:space="preserve"> </w:t>
      </w:r>
      <w:r w:rsidRPr="00CB7613">
        <w:rPr>
          <w:rFonts w:cs="Calibri"/>
          <w:szCs w:val="22"/>
        </w:rPr>
        <w:t xml:space="preserve">focus group meeting at the O'Neill County Services Building on November 12, 2021. </w:t>
      </w:r>
      <w:r w:rsidR="00385F07" w:rsidRPr="00CB7613">
        <w:rPr>
          <w:rFonts w:cs="Calibri"/>
          <w:szCs w:val="22"/>
        </w:rPr>
        <w:t>However, t</w:t>
      </w:r>
      <w:r w:rsidRPr="00CB7613">
        <w:rPr>
          <w:rFonts w:cs="Calibri"/>
          <w:szCs w:val="22"/>
        </w:rPr>
        <w:t xml:space="preserve">he meeting was cancelled due to weather conditions and done in an online manner through Qualtrics. This </w:t>
      </w:r>
      <w:r w:rsidR="00385F07" w:rsidRPr="00CB7613">
        <w:rPr>
          <w:rFonts w:cs="Calibri"/>
          <w:szCs w:val="22"/>
        </w:rPr>
        <w:t>survey</w:t>
      </w:r>
      <w:r w:rsidRPr="00CB7613">
        <w:rPr>
          <w:rFonts w:cs="Calibri"/>
          <w:szCs w:val="22"/>
        </w:rPr>
        <w:t xml:space="preserve"> was sent to 223 NCDHD contacts. </w:t>
      </w:r>
      <w:r w:rsidR="00385F07" w:rsidRPr="00CB7613">
        <w:rPr>
          <w:rFonts w:cs="Calibri"/>
          <w:szCs w:val="22"/>
        </w:rPr>
        <w:t>A</w:t>
      </w:r>
      <w:r w:rsidR="009C554B" w:rsidRPr="00CB7613">
        <w:rPr>
          <w:rFonts w:cs="Calibri"/>
          <w:szCs w:val="22"/>
        </w:rPr>
        <w:t xml:space="preserve">n </w:t>
      </w:r>
      <w:r w:rsidR="00385F07" w:rsidRPr="00CB7613">
        <w:rPr>
          <w:rFonts w:cs="Calibri"/>
          <w:szCs w:val="22"/>
        </w:rPr>
        <w:t xml:space="preserve">analysis of responses by the NCDHD </w:t>
      </w:r>
      <w:r w:rsidR="009C554B" w:rsidRPr="00CB7613">
        <w:rPr>
          <w:rFonts w:cs="Calibri"/>
          <w:szCs w:val="22"/>
        </w:rPr>
        <w:t xml:space="preserve">resulted in: </w:t>
      </w:r>
      <w:r w:rsidR="00A50DE5" w:rsidRPr="00CB7613">
        <w:rPr>
          <w:rFonts w:cs="Calibri"/>
          <w:szCs w:val="22"/>
        </w:rPr>
        <w:t>1</w:t>
      </w:r>
      <w:r w:rsidR="009C554B" w:rsidRPr="00CB7613">
        <w:rPr>
          <w:rFonts w:cs="Calibri"/>
          <w:szCs w:val="22"/>
        </w:rPr>
        <w:t xml:space="preserve">) </w:t>
      </w:r>
      <w:r w:rsidR="00131A79" w:rsidRPr="00CB7613">
        <w:rPr>
          <w:rFonts w:cs="Calibri"/>
          <w:szCs w:val="22"/>
        </w:rPr>
        <w:t>identified events, factors, and trends that are relevant to community health</w:t>
      </w:r>
      <w:r w:rsidR="00B23974" w:rsidRPr="00CB7613">
        <w:rPr>
          <w:rFonts w:cs="Calibri"/>
          <w:szCs w:val="22"/>
        </w:rPr>
        <w:t xml:space="preserve"> in several different domains</w:t>
      </w:r>
      <w:r w:rsidR="00131A79" w:rsidRPr="00CB7613">
        <w:rPr>
          <w:rFonts w:cs="Calibri"/>
          <w:szCs w:val="22"/>
        </w:rPr>
        <w:t xml:space="preserve"> (see </w:t>
      </w:r>
      <w:r w:rsidR="00CE4345" w:rsidRPr="00CB7613">
        <w:rPr>
          <w:rFonts w:cs="Calibri"/>
          <w:szCs w:val="22"/>
        </w:rPr>
        <w:t>T</w:t>
      </w:r>
      <w:r w:rsidR="00131A79" w:rsidRPr="00CB7613">
        <w:rPr>
          <w:rFonts w:cs="Calibri"/>
          <w:szCs w:val="22"/>
        </w:rPr>
        <w:t>able</w:t>
      </w:r>
      <w:r w:rsidR="00B23974" w:rsidRPr="00CB7613">
        <w:rPr>
          <w:rFonts w:cs="Calibri"/>
          <w:szCs w:val="22"/>
        </w:rPr>
        <w:t>s</w:t>
      </w:r>
      <w:r w:rsidR="00131A79" w:rsidRPr="00CB7613">
        <w:rPr>
          <w:rFonts w:cs="Calibri"/>
          <w:szCs w:val="22"/>
        </w:rPr>
        <w:t xml:space="preserve"> </w:t>
      </w:r>
      <w:r w:rsidR="00CE4345" w:rsidRPr="00CB7613">
        <w:rPr>
          <w:rFonts w:cs="Calibri"/>
          <w:szCs w:val="22"/>
        </w:rPr>
        <w:t>C 1 to C 6</w:t>
      </w:r>
      <w:r w:rsidR="00131A79" w:rsidRPr="00CB7613">
        <w:rPr>
          <w:rFonts w:cs="Calibri"/>
          <w:szCs w:val="22"/>
        </w:rPr>
        <w:t>)</w:t>
      </w:r>
      <w:r w:rsidR="00045A27" w:rsidRPr="00CB7613">
        <w:rPr>
          <w:rFonts w:cs="Calibri"/>
          <w:szCs w:val="22"/>
        </w:rPr>
        <w:t>;</w:t>
      </w:r>
      <w:r w:rsidR="00131A79" w:rsidRPr="00CB7613">
        <w:rPr>
          <w:rFonts w:cs="Calibri"/>
          <w:szCs w:val="22"/>
        </w:rPr>
        <w:t xml:space="preserve"> </w:t>
      </w:r>
      <w:r w:rsidR="00A50DE5" w:rsidRPr="00CB7613">
        <w:rPr>
          <w:rFonts w:cs="Calibri"/>
          <w:szCs w:val="22"/>
        </w:rPr>
        <w:t>2</w:t>
      </w:r>
      <w:r w:rsidR="00131A79" w:rsidRPr="00CB7613">
        <w:rPr>
          <w:rFonts w:cs="Calibri"/>
          <w:szCs w:val="22"/>
        </w:rPr>
        <w:t xml:space="preserve">) perceived threats to </w:t>
      </w:r>
      <w:r w:rsidR="00045A27" w:rsidRPr="00CB7613">
        <w:rPr>
          <w:rFonts w:cs="Calibri"/>
          <w:szCs w:val="22"/>
        </w:rPr>
        <w:t xml:space="preserve">community health, and potential opportunities or interventions to improve community health (see </w:t>
      </w:r>
      <w:r w:rsidR="00A50DE5" w:rsidRPr="00CB7613">
        <w:rPr>
          <w:rFonts w:cs="Calibri"/>
          <w:szCs w:val="22"/>
        </w:rPr>
        <w:t>T</w:t>
      </w:r>
      <w:r w:rsidR="00045A27" w:rsidRPr="00CB7613">
        <w:rPr>
          <w:rFonts w:cs="Calibri"/>
          <w:szCs w:val="22"/>
        </w:rPr>
        <w:t>able</w:t>
      </w:r>
      <w:r w:rsidR="00E16B27" w:rsidRPr="00CB7613">
        <w:rPr>
          <w:rFonts w:cs="Calibri"/>
          <w:szCs w:val="22"/>
        </w:rPr>
        <w:t>s</w:t>
      </w:r>
      <w:r w:rsidR="00045A27" w:rsidRPr="00CB7613">
        <w:rPr>
          <w:rFonts w:cs="Calibri"/>
          <w:szCs w:val="22"/>
        </w:rPr>
        <w:t xml:space="preserve"> </w:t>
      </w:r>
      <w:r w:rsidR="004F2DA3" w:rsidRPr="00CB7613">
        <w:rPr>
          <w:rFonts w:cs="Calibri"/>
          <w:szCs w:val="22"/>
        </w:rPr>
        <w:t>C</w:t>
      </w:r>
      <w:r w:rsidR="00A50DE5" w:rsidRPr="00CB7613">
        <w:rPr>
          <w:rFonts w:cs="Calibri"/>
          <w:szCs w:val="22"/>
        </w:rPr>
        <w:t xml:space="preserve"> </w:t>
      </w:r>
      <w:r w:rsidR="004F2DA3" w:rsidRPr="00CB7613">
        <w:rPr>
          <w:rFonts w:cs="Calibri"/>
          <w:szCs w:val="22"/>
        </w:rPr>
        <w:t>7</w:t>
      </w:r>
      <w:r w:rsidR="00A50DE5" w:rsidRPr="00CB7613">
        <w:rPr>
          <w:rFonts w:cs="Calibri"/>
          <w:szCs w:val="22"/>
        </w:rPr>
        <w:t xml:space="preserve"> to </w:t>
      </w:r>
      <w:r w:rsidR="004F2DA3" w:rsidRPr="00CB7613">
        <w:rPr>
          <w:rFonts w:cs="Calibri"/>
          <w:szCs w:val="22"/>
        </w:rPr>
        <w:t>C</w:t>
      </w:r>
      <w:r w:rsidR="00A50DE5" w:rsidRPr="00CB7613">
        <w:rPr>
          <w:rFonts w:cs="Calibri"/>
          <w:szCs w:val="22"/>
        </w:rPr>
        <w:t xml:space="preserve"> </w:t>
      </w:r>
      <w:r w:rsidR="00EE37A3" w:rsidRPr="00CB7613">
        <w:rPr>
          <w:rFonts w:cs="Calibri"/>
          <w:szCs w:val="22"/>
        </w:rPr>
        <w:t>9</w:t>
      </w:r>
      <w:r w:rsidR="00045A27" w:rsidRPr="00CB7613">
        <w:rPr>
          <w:rFonts w:cs="Calibri"/>
          <w:szCs w:val="22"/>
        </w:rPr>
        <w:t xml:space="preserve">); and </w:t>
      </w:r>
      <w:r w:rsidR="004F2DA3" w:rsidRPr="00CB7613">
        <w:rPr>
          <w:rFonts w:cs="Calibri"/>
          <w:szCs w:val="22"/>
        </w:rPr>
        <w:t>3</w:t>
      </w:r>
      <w:r w:rsidR="00045A27" w:rsidRPr="00CB7613">
        <w:rPr>
          <w:rFonts w:cs="Calibri"/>
          <w:szCs w:val="22"/>
        </w:rPr>
        <w:t xml:space="preserve">) </w:t>
      </w:r>
      <w:r w:rsidR="00DA34CC" w:rsidRPr="00CB7613">
        <w:rPr>
          <w:rFonts w:cs="Calibri"/>
          <w:szCs w:val="22"/>
        </w:rPr>
        <w:t>identified priorities, important themes, and community strengths salient to community health</w:t>
      </w:r>
      <w:r w:rsidR="00207B19" w:rsidRPr="00CB7613">
        <w:rPr>
          <w:rFonts w:cs="Calibri"/>
          <w:szCs w:val="22"/>
        </w:rPr>
        <w:t xml:space="preserve"> and quality of life</w:t>
      </w:r>
      <w:r w:rsidR="00DA34CC" w:rsidRPr="00CB7613">
        <w:rPr>
          <w:rFonts w:cs="Calibri"/>
          <w:szCs w:val="22"/>
        </w:rPr>
        <w:t xml:space="preserve"> (see </w:t>
      </w:r>
      <w:r w:rsidR="00EE37A3" w:rsidRPr="00CB7613">
        <w:rPr>
          <w:rFonts w:cs="Calibri"/>
          <w:szCs w:val="22"/>
        </w:rPr>
        <w:t>T</w:t>
      </w:r>
      <w:r w:rsidR="00DA34CC" w:rsidRPr="00CB7613">
        <w:rPr>
          <w:rFonts w:cs="Calibri"/>
          <w:szCs w:val="22"/>
        </w:rPr>
        <w:t>able</w:t>
      </w:r>
      <w:r w:rsidR="00EE37A3" w:rsidRPr="00CB7613">
        <w:rPr>
          <w:rFonts w:cs="Calibri"/>
          <w:szCs w:val="22"/>
        </w:rPr>
        <w:t>s C 10 to C</w:t>
      </w:r>
      <w:r w:rsidR="00DA34CC" w:rsidRPr="00CB7613">
        <w:rPr>
          <w:rFonts w:cs="Calibri"/>
          <w:szCs w:val="22"/>
        </w:rPr>
        <w:t xml:space="preserve"> </w:t>
      </w:r>
      <w:r w:rsidR="00EE37A3" w:rsidRPr="00CB7613">
        <w:rPr>
          <w:rFonts w:cs="Calibri"/>
          <w:szCs w:val="22"/>
        </w:rPr>
        <w:t>19</w:t>
      </w:r>
      <w:r w:rsidR="00DA34CC" w:rsidRPr="00CB7613">
        <w:rPr>
          <w:rFonts w:cs="Calibri"/>
          <w:szCs w:val="22"/>
        </w:rPr>
        <w:t>).</w:t>
      </w:r>
      <w:r w:rsidR="00EE37A3" w:rsidRPr="00CB7613">
        <w:rPr>
          <w:rFonts w:cs="Calibri"/>
          <w:szCs w:val="22"/>
        </w:rPr>
        <w:t xml:space="preserve"> </w:t>
      </w:r>
      <w:r w:rsidR="00257262" w:rsidRPr="00CB7613">
        <w:rPr>
          <w:rFonts w:cs="Calibri"/>
          <w:szCs w:val="22"/>
        </w:rPr>
        <w:t xml:space="preserve"> </w:t>
      </w:r>
    </w:p>
    <w:p w14:paraId="3C6AA2D8" w14:textId="5041DF18" w:rsidR="00A7794E" w:rsidRPr="00CB7613" w:rsidRDefault="00A7794E" w:rsidP="00981D0A">
      <w:pPr>
        <w:rPr>
          <w:rFonts w:cs="Calibri"/>
          <w:szCs w:val="22"/>
        </w:rPr>
      </w:pPr>
      <w:r w:rsidRPr="00CB7613">
        <w:rPr>
          <w:rFonts w:cs="Calibri"/>
          <w:szCs w:val="22"/>
        </w:rPr>
        <w:t xml:space="preserve">Additionally, in partnership with </w:t>
      </w:r>
      <w:r w:rsidR="00EE4123" w:rsidRPr="00CB7613">
        <w:rPr>
          <w:rFonts w:cs="Calibri"/>
          <w:szCs w:val="22"/>
        </w:rPr>
        <w:t xml:space="preserve">Avera St. Anthony’s Hospital (ASAH) in O’Neill, </w:t>
      </w:r>
      <w:r w:rsidRPr="00CB7613">
        <w:rPr>
          <w:rFonts w:cs="Calibri"/>
          <w:szCs w:val="22"/>
        </w:rPr>
        <w:t xml:space="preserve">the NCDHD convened a series of interviews with 17 </w:t>
      </w:r>
      <w:r w:rsidR="00041515" w:rsidRPr="00CB7613">
        <w:rPr>
          <w:rFonts w:cs="Calibri"/>
          <w:szCs w:val="22"/>
        </w:rPr>
        <w:t xml:space="preserve">community health </w:t>
      </w:r>
      <w:r w:rsidRPr="00CB7613">
        <w:rPr>
          <w:rFonts w:cs="Calibri"/>
          <w:szCs w:val="22"/>
        </w:rPr>
        <w:t>stakeholders</w:t>
      </w:r>
      <w:r w:rsidR="00041515" w:rsidRPr="00CB7613">
        <w:rPr>
          <w:rFonts w:cs="Calibri"/>
          <w:szCs w:val="22"/>
        </w:rPr>
        <w:t xml:space="preserve"> and consumers in their coverage area</w:t>
      </w:r>
      <w:r w:rsidR="00EE4123" w:rsidRPr="00CB7613">
        <w:rPr>
          <w:rFonts w:cs="Calibri"/>
          <w:szCs w:val="22"/>
        </w:rPr>
        <w:t xml:space="preserve">. The interviews were intended to </w:t>
      </w:r>
      <w:proofErr w:type="gramStart"/>
      <w:r w:rsidR="00EE4123" w:rsidRPr="00CB7613">
        <w:rPr>
          <w:rFonts w:cs="Calibri"/>
          <w:szCs w:val="22"/>
        </w:rPr>
        <w:t>provided</w:t>
      </w:r>
      <w:proofErr w:type="gramEnd"/>
      <w:r w:rsidR="00EE4123" w:rsidRPr="00CB7613">
        <w:rPr>
          <w:rFonts w:cs="Calibri"/>
          <w:szCs w:val="22"/>
        </w:rPr>
        <w:t xml:space="preserve"> more in-depth responses about community health priorities and concerns.</w:t>
      </w:r>
      <w:r w:rsidR="00041515" w:rsidRPr="00CB7613">
        <w:rPr>
          <w:rFonts w:cs="Calibri"/>
          <w:szCs w:val="22"/>
        </w:rPr>
        <w:t xml:space="preserve"> Themes identified from those interviews are outlined in Tables C 20</w:t>
      </w:r>
      <w:r w:rsidR="00E16B27" w:rsidRPr="00CB7613">
        <w:rPr>
          <w:rFonts w:cs="Calibri"/>
          <w:szCs w:val="22"/>
        </w:rPr>
        <w:t xml:space="preserve"> to C 28.</w:t>
      </w:r>
      <w:r w:rsidR="00EE4123" w:rsidRPr="00CB7613">
        <w:rPr>
          <w:rFonts w:cs="Calibri"/>
          <w:szCs w:val="22"/>
        </w:rPr>
        <w:t xml:space="preserve"> </w:t>
      </w:r>
      <w:r w:rsidRPr="00CB7613">
        <w:rPr>
          <w:rFonts w:cs="Calibri"/>
          <w:szCs w:val="22"/>
        </w:rPr>
        <w:t xml:space="preserve"> </w:t>
      </w:r>
    </w:p>
    <w:p w14:paraId="41EC430B" w14:textId="77777777" w:rsidR="00A7794E" w:rsidRPr="00CB7613" w:rsidRDefault="00A7794E" w:rsidP="00981D0A">
      <w:pPr>
        <w:rPr>
          <w:rFonts w:cs="Calibri"/>
          <w:szCs w:val="22"/>
        </w:rPr>
      </w:pPr>
    </w:p>
    <w:tbl>
      <w:tblPr>
        <w:tblStyle w:val="TableGrid"/>
        <w:tblW w:w="9450" w:type="dxa"/>
        <w:tblLook w:val="04A0" w:firstRow="1" w:lastRow="0" w:firstColumn="1" w:lastColumn="0" w:noHBand="0" w:noVBand="1"/>
      </w:tblPr>
      <w:tblGrid>
        <w:gridCol w:w="3116"/>
        <w:gridCol w:w="3117"/>
        <w:gridCol w:w="3217"/>
      </w:tblGrid>
      <w:tr w:rsidR="00B23974" w:rsidRPr="00CB7613" w14:paraId="08DFC7F1" w14:textId="77777777" w:rsidTr="00CD71E8">
        <w:tc>
          <w:tcPr>
            <w:tcW w:w="9450" w:type="dxa"/>
            <w:gridSpan w:val="3"/>
            <w:tcBorders>
              <w:top w:val="nil"/>
              <w:left w:val="nil"/>
              <w:bottom w:val="single" w:sz="4" w:space="0" w:color="auto"/>
              <w:right w:val="nil"/>
            </w:tcBorders>
            <w:vAlign w:val="center"/>
          </w:tcPr>
          <w:p w14:paraId="5BDEAEAB" w14:textId="5AD6E739" w:rsidR="00B23974" w:rsidRPr="00CB7613" w:rsidRDefault="00B23974" w:rsidP="00AD2FF8">
            <w:pPr>
              <w:ind w:firstLine="0"/>
              <w:rPr>
                <w:rFonts w:cs="Calibri"/>
                <w:szCs w:val="22"/>
              </w:rPr>
            </w:pPr>
            <w:r w:rsidRPr="00CB7613">
              <w:rPr>
                <w:rFonts w:cs="Calibri"/>
                <w:szCs w:val="22"/>
              </w:rPr>
              <w:t xml:space="preserve">Table </w:t>
            </w:r>
            <w:r w:rsidR="00FD04A2" w:rsidRPr="00CB7613">
              <w:rPr>
                <w:rFonts w:cs="Calibri"/>
                <w:szCs w:val="22"/>
              </w:rPr>
              <w:t>C 1</w:t>
            </w:r>
            <w:r w:rsidRPr="00CB7613">
              <w:rPr>
                <w:rFonts w:cs="Calibri"/>
                <w:szCs w:val="22"/>
              </w:rPr>
              <w:t xml:space="preserve">. </w:t>
            </w:r>
            <w:r w:rsidR="00A33101" w:rsidRPr="00CB7613">
              <w:rPr>
                <w:rFonts w:cs="Calibri"/>
                <w:i/>
                <w:iCs/>
                <w:szCs w:val="22"/>
              </w:rPr>
              <w:t>Forces of Change Assessment</w:t>
            </w:r>
            <w:r w:rsidR="004C5304" w:rsidRPr="00CB7613">
              <w:rPr>
                <w:rFonts w:cs="Calibri"/>
                <w:i/>
                <w:iCs/>
                <w:szCs w:val="22"/>
              </w:rPr>
              <w:t xml:space="preserve"> –</w:t>
            </w:r>
            <w:r w:rsidR="00A33101" w:rsidRPr="00CB7613">
              <w:rPr>
                <w:rFonts w:cs="Calibri"/>
                <w:i/>
                <w:iCs/>
                <w:szCs w:val="22"/>
              </w:rPr>
              <w:t xml:space="preserve"> </w:t>
            </w:r>
            <w:r w:rsidR="004C5304" w:rsidRPr="00CB7613">
              <w:rPr>
                <w:rFonts w:cs="Calibri"/>
                <w:i/>
                <w:iCs/>
                <w:szCs w:val="22"/>
              </w:rPr>
              <w:t xml:space="preserve">Events, Factors, and Trends - </w:t>
            </w:r>
            <w:r w:rsidR="00A33101" w:rsidRPr="00CB7613">
              <w:rPr>
                <w:rFonts w:cs="Calibri"/>
                <w:i/>
                <w:iCs/>
                <w:szCs w:val="22"/>
              </w:rPr>
              <w:t>Social Domain.</w:t>
            </w:r>
          </w:p>
        </w:tc>
      </w:tr>
      <w:tr w:rsidR="00B23974" w:rsidRPr="00CB7613" w14:paraId="318C269D" w14:textId="77777777" w:rsidTr="00CD71E8">
        <w:tc>
          <w:tcPr>
            <w:tcW w:w="3116" w:type="dxa"/>
            <w:tcBorders>
              <w:left w:val="nil"/>
              <w:bottom w:val="single" w:sz="4" w:space="0" w:color="auto"/>
              <w:right w:val="nil"/>
            </w:tcBorders>
            <w:vAlign w:val="center"/>
          </w:tcPr>
          <w:p w14:paraId="0C0618A9" w14:textId="1BD8FF81" w:rsidR="00B23974" w:rsidRPr="00CB7613" w:rsidRDefault="00A33101" w:rsidP="00AD2FF8">
            <w:pPr>
              <w:ind w:firstLine="0"/>
              <w:rPr>
                <w:rFonts w:cs="Calibri"/>
                <w:szCs w:val="22"/>
              </w:rPr>
            </w:pPr>
            <w:r w:rsidRPr="00CB7613">
              <w:rPr>
                <w:rFonts w:cs="Calibri"/>
                <w:szCs w:val="22"/>
              </w:rPr>
              <w:t xml:space="preserve">Events </w:t>
            </w:r>
          </w:p>
        </w:tc>
        <w:tc>
          <w:tcPr>
            <w:tcW w:w="3117" w:type="dxa"/>
            <w:tcBorders>
              <w:left w:val="nil"/>
              <w:bottom w:val="single" w:sz="4" w:space="0" w:color="auto"/>
              <w:right w:val="nil"/>
            </w:tcBorders>
            <w:vAlign w:val="center"/>
          </w:tcPr>
          <w:p w14:paraId="60ECB008" w14:textId="3C4A534A" w:rsidR="00B23974" w:rsidRPr="00CB7613" w:rsidRDefault="00A33101" w:rsidP="00AD2FF8">
            <w:pPr>
              <w:ind w:firstLine="0"/>
              <w:rPr>
                <w:rFonts w:cs="Calibri"/>
                <w:szCs w:val="22"/>
              </w:rPr>
            </w:pPr>
            <w:r w:rsidRPr="00CB7613">
              <w:rPr>
                <w:rFonts w:cs="Calibri"/>
                <w:szCs w:val="22"/>
              </w:rPr>
              <w:t>Factors</w:t>
            </w:r>
          </w:p>
        </w:tc>
        <w:tc>
          <w:tcPr>
            <w:tcW w:w="3217" w:type="dxa"/>
            <w:tcBorders>
              <w:left w:val="nil"/>
              <w:bottom w:val="single" w:sz="4" w:space="0" w:color="auto"/>
              <w:right w:val="nil"/>
            </w:tcBorders>
            <w:vAlign w:val="center"/>
          </w:tcPr>
          <w:p w14:paraId="732A1C4A" w14:textId="0836107F" w:rsidR="00B23974" w:rsidRPr="00CB7613" w:rsidRDefault="00A33101" w:rsidP="00AD2FF8">
            <w:pPr>
              <w:ind w:firstLine="0"/>
              <w:rPr>
                <w:rFonts w:cs="Calibri"/>
                <w:szCs w:val="22"/>
              </w:rPr>
            </w:pPr>
            <w:r w:rsidRPr="00CB7613">
              <w:rPr>
                <w:rFonts w:cs="Calibri"/>
                <w:szCs w:val="22"/>
              </w:rPr>
              <w:t>Trends</w:t>
            </w:r>
          </w:p>
        </w:tc>
      </w:tr>
      <w:tr w:rsidR="00A33101" w:rsidRPr="00CB7613" w14:paraId="2D218DA5" w14:textId="77777777" w:rsidTr="00CD71E8">
        <w:tc>
          <w:tcPr>
            <w:tcW w:w="3116" w:type="dxa"/>
            <w:tcBorders>
              <w:top w:val="single" w:sz="4" w:space="0" w:color="auto"/>
              <w:left w:val="nil"/>
              <w:bottom w:val="nil"/>
              <w:right w:val="nil"/>
            </w:tcBorders>
            <w:vAlign w:val="center"/>
          </w:tcPr>
          <w:p w14:paraId="68B225E1" w14:textId="5EC58CED" w:rsidR="00A33101" w:rsidRPr="00CB7613" w:rsidRDefault="00A33101" w:rsidP="00A33101">
            <w:pPr>
              <w:ind w:firstLine="0"/>
              <w:rPr>
                <w:rFonts w:cs="Calibri"/>
                <w:szCs w:val="22"/>
              </w:rPr>
            </w:pPr>
            <w:r w:rsidRPr="00CB7613">
              <w:rPr>
                <w:rFonts w:eastAsia="Times New Roman" w:cs="Calibri"/>
                <w:color w:val="000000"/>
                <w:szCs w:val="22"/>
              </w:rPr>
              <w:t>Town/Community Celebrations</w:t>
            </w:r>
          </w:p>
        </w:tc>
        <w:tc>
          <w:tcPr>
            <w:tcW w:w="3117" w:type="dxa"/>
            <w:tcBorders>
              <w:top w:val="single" w:sz="4" w:space="0" w:color="auto"/>
              <w:left w:val="nil"/>
              <w:bottom w:val="nil"/>
              <w:right w:val="nil"/>
            </w:tcBorders>
            <w:vAlign w:val="center"/>
          </w:tcPr>
          <w:p w14:paraId="15642892" w14:textId="5BBC445A" w:rsidR="00A33101" w:rsidRPr="00CB7613" w:rsidRDefault="00A33101" w:rsidP="00A33101">
            <w:pPr>
              <w:ind w:firstLine="0"/>
              <w:rPr>
                <w:rFonts w:cs="Calibri"/>
                <w:szCs w:val="22"/>
              </w:rPr>
            </w:pPr>
            <w:r w:rsidRPr="00CB7613">
              <w:rPr>
                <w:rFonts w:eastAsia="Times New Roman" w:cs="Calibri"/>
                <w:color w:val="000000"/>
                <w:szCs w:val="22"/>
              </w:rPr>
              <w:t>Better contact with elderly</w:t>
            </w:r>
          </w:p>
        </w:tc>
        <w:tc>
          <w:tcPr>
            <w:tcW w:w="3217" w:type="dxa"/>
            <w:tcBorders>
              <w:top w:val="single" w:sz="4" w:space="0" w:color="auto"/>
              <w:left w:val="nil"/>
              <w:bottom w:val="nil"/>
              <w:right w:val="nil"/>
            </w:tcBorders>
            <w:vAlign w:val="center"/>
          </w:tcPr>
          <w:p w14:paraId="3E7517DF" w14:textId="60970BE2" w:rsidR="00A33101" w:rsidRPr="00CB7613" w:rsidRDefault="00A33101" w:rsidP="00A33101">
            <w:pPr>
              <w:ind w:firstLine="0"/>
              <w:rPr>
                <w:rFonts w:cs="Calibri"/>
                <w:szCs w:val="22"/>
              </w:rPr>
            </w:pPr>
            <w:r w:rsidRPr="00CB7613">
              <w:rPr>
                <w:rFonts w:eastAsia="Times New Roman" w:cs="Calibri"/>
                <w:color w:val="000000"/>
                <w:szCs w:val="22"/>
              </w:rPr>
              <w:t>Increased seclusion</w:t>
            </w:r>
          </w:p>
        </w:tc>
      </w:tr>
      <w:tr w:rsidR="00A33101" w:rsidRPr="00CB7613" w14:paraId="0DB1D6D4" w14:textId="77777777" w:rsidTr="00CD71E8">
        <w:tc>
          <w:tcPr>
            <w:tcW w:w="3116" w:type="dxa"/>
            <w:tcBorders>
              <w:top w:val="nil"/>
              <w:left w:val="nil"/>
              <w:bottom w:val="nil"/>
              <w:right w:val="nil"/>
            </w:tcBorders>
            <w:vAlign w:val="center"/>
          </w:tcPr>
          <w:p w14:paraId="7B43BF4A" w14:textId="1DAFB91E" w:rsidR="00A33101" w:rsidRPr="00CB7613" w:rsidRDefault="00A33101" w:rsidP="00A33101">
            <w:pPr>
              <w:ind w:firstLine="0"/>
              <w:rPr>
                <w:rFonts w:cs="Calibri"/>
                <w:szCs w:val="22"/>
              </w:rPr>
            </w:pPr>
            <w:r w:rsidRPr="00CB7613">
              <w:rPr>
                <w:rFonts w:eastAsia="Times New Roman" w:cs="Calibri"/>
                <w:color w:val="000000"/>
                <w:szCs w:val="22"/>
              </w:rPr>
              <w:t>County Fairs</w:t>
            </w:r>
          </w:p>
        </w:tc>
        <w:tc>
          <w:tcPr>
            <w:tcW w:w="3117" w:type="dxa"/>
            <w:tcBorders>
              <w:top w:val="nil"/>
              <w:left w:val="nil"/>
              <w:bottom w:val="nil"/>
              <w:right w:val="nil"/>
            </w:tcBorders>
            <w:vAlign w:val="center"/>
          </w:tcPr>
          <w:p w14:paraId="710E7D9B" w14:textId="795D6978" w:rsidR="00A33101" w:rsidRPr="00CB7613" w:rsidRDefault="00A33101" w:rsidP="00A33101">
            <w:pPr>
              <w:ind w:firstLine="0"/>
              <w:rPr>
                <w:rFonts w:cs="Calibri"/>
                <w:szCs w:val="22"/>
              </w:rPr>
            </w:pPr>
            <w:r w:rsidRPr="00CB7613">
              <w:rPr>
                <w:rFonts w:eastAsia="Times New Roman" w:cs="Calibri"/>
                <w:color w:val="000000"/>
                <w:szCs w:val="22"/>
              </w:rPr>
              <w:t>More community involvement in clubs and committees</w:t>
            </w:r>
          </w:p>
        </w:tc>
        <w:tc>
          <w:tcPr>
            <w:tcW w:w="3217" w:type="dxa"/>
            <w:tcBorders>
              <w:top w:val="nil"/>
              <w:left w:val="nil"/>
              <w:bottom w:val="nil"/>
              <w:right w:val="nil"/>
            </w:tcBorders>
            <w:vAlign w:val="center"/>
          </w:tcPr>
          <w:p w14:paraId="53F589BC" w14:textId="0FA41BEE" w:rsidR="00A33101" w:rsidRPr="00CB7613" w:rsidRDefault="00A33101" w:rsidP="00A33101">
            <w:pPr>
              <w:ind w:firstLine="0"/>
              <w:rPr>
                <w:rFonts w:cs="Calibri"/>
                <w:szCs w:val="22"/>
              </w:rPr>
            </w:pPr>
            <w:r w:rsidRPr="00CB7613">
              <w:rPr>
                <w:rFonts w:eastAsia="Times New Roman" w:cs="Calibri"/>
                <w:color w:val="000000"/>
                <w:szCs w:val="22"/>
              </w:rPr>
              <w:t>Decrease in time and desire to volunteer</w:t>
            </w:r>
          </w:p>
        </w:tc>
      </w:tr>
      <w:tr w:rsidR="00A33101" w:rsidRPr="00CB7613" w14:paraId="1F1C58B5" w14:textId="77777777" w:rsidTr="00CD71E8">
        <w:tc>
          <w:tcPr>
            <w:tcW w:w="3116" w:type="dxa"/>
            <w:tcBorders>
              <w:top w:val="nil"/>
              <w:left w:val="nil"/>
              <w:bottom w:val="nil"/>
              <w:right w:val="nil"/>
            </w:tcBorders>
            <w:vAlign w:val="center"/>
          </w:tcPr>
          <w:p w14:paraId="7A8B3B35" w14:textId="25D02C57" w:rsidR="00A33101" w:rsidRPr="00CB7613" w:rsidRDefault="00A33101" w:rsidP="00A33101">
            <w:pPr>
              <w:ind w:firstLine="0"/>
              <w:rPr>
                <w:rFonts w:cs="Calibri"/>
                <w:szCs w:val="22"/>
              </w:rPr>
            </w:pPr>
            <w:r w:rsidRPr="00CB7613">
              <w:rPr>
                <w:rFonts w:eastAsia="Times New Roman" w:cs="Calibri"/>
                <w:color w:val="000000"/>
                <w:szCs w:val="22"/>
              </w:rPr>
              <w:t>Street dances/parades</w:t>
            </w:r>
          </w:p>
        </w:tc>
        <w:tc>
          <w:tcPr>
            <w:tcW w:w="3117" w:type="dxa"/>
            <w:tcBorders>
              <w:top w:val="nil"/>
              <w:left w:val="nil"/>
              <w:bottom w:val="nil"/>
              <w:right w:val="nil"/>
            </w:tcBorders>
            <w:vAlign w:val="center"/>
          </w:tcPr>
          <w:p w14:paraId="4A6B694C" w14:textId="3E41C5E5" w:rsidR="00A33101" w:rsidRPr="00CB7613" w:rsidRDefault="00A33101" w:rsidP="00A33101">
            <w:pPr>
              <w:ind w:firstLine="0"/>
              <w:rPr>
                <w:rFonts w:cs="Calibri"/>
                <w:szCs w:val="22"/>
              </w:rPr>
            </w:pPr>
            <w:r w:rsidRPr="00CB7613">
              <w:rPr>
                <w:rFonts w:eastAsia="Times New Roman" w:cs="Calibri"/>
                <w:color w:val="000000"/>
                <w:szCs w:val="22"/>
              </w:rPr>
              <w:t> More volunteerism</w:t>
            </w:r>
          </w:p>
        </w:tc>
        <w:tc>
          <w:tcPr>
            <w:tcW w:w="3217" w:type="dxa"/>
            <w:tcBorders>
              <w:top w:val="nil"/>
              <w:left w:val="nil"/>
              <w:bottom w:val="nil"/>
              <w:right w:val="nil"/>
            </w:tcBorders>
            <w:vAlign w:val="center"/>
          </w:tcPr>
          <w:p w14:paraId="15B36AFE" w14:textId="7C51B62F" w:rsidR="00A33101" w:rsidRPr="00CB7613" w:rsidRDefault="00A33101" w:rsidP="00A33101">
            <w:pPr>
              <w:ind w:firstLine="0"/>
              <w:rPr>
                <w:rFonts w:cs="Calibri"/>
                <w:szCs w:val="22"/>
              </w:rPr>
            </w:pPr>
            <w:r w:rsidRPr="00CB7613">
              <w:rPr>
                <w:rFonts w:eastAsia="Times New Roman" w:cs="Calibri"/>
                <w:color w:val="000000"/>
                <w:szCs w:val="22"/>
              </w:rPr>
              <w:t>Decrease in time and desire to volunteer</w:t>
            </w:r>
          </w:p>
        </w:tc>
      </w:tr>
      <w:tr w:rsidR="00A33101" w:rsidRPr="00CB7613" w14:paraId="0B6E58CF" w14:textId="77777777" w:rsidTr="00CD71E8">
        <w:tc>
          <w:tcPr>
            <w:tcW w:w="3116" w:type="dxa"/>
            <w:tcBorders>
              <w:top w:val="nil"/>
              <w:left w:val="nil"/>
              <w:bottom w:val="nil"/>
              <w:right w:val="nil"/>
            </w:tcBorders>
            <w:vAlign w:val="center"/>
          </w:tcPr>
          <w:p w14:paraId="1D83E7B4" w14:textId="65C71AAA" w:rsidR="00A33101" w:rsidRPr="00CB7613" w:rsidRDefault="00A33101" w:rsidP="00A33101">
            <w:pPr>
              <w:ind w:firstLine="0"/>
              <w:rPr>
                <w:rFonts w:cs="Calibri"/>
                <w:szCs w:val="22"/>
              </w:rPr>
            </w:pPr>
            <w:r w:rsidRPr="00CB7613">
              <w:rPr>
                <w:rFonts w:eastAsia="Times New Roman" w:cs="Calibri"/>
                <w:color w:val="000000"/>
                <w:szCs w:val="22"/>
              </w:rPr>
              <w:t>Health fairs</w:t>
            </w:r>
          </w:p>
        </w:tc>
        <w:tc>
          <w:tcPr>
            <w:tcW w:w="3117" w:type="dxa"/>
            <w:tcBorders>
              <w:top w:val="nil"/>
              <w:left w:val="nil"/>
              <w:bottom w:val="nil"/>
              <w:right w:val="nil"/>
            </w:tcBorders>
            <w:vAlign w:val="center"/>
          </w:tcPr>
          <w:p w14:paraId="685CB6F6" w14:textId="2256D3AF" w:rsidR="00A33101" w:rsidRPr="00CB7613" w:rsidRDefault="00A33101" w:rsidP="00A33101">
            <w:pPr>
              <w:ind w:firstLine="0"/>
              <w:rPr>
                <w:rFonts w:cs="Calibri"/>
                <w:szCs w:val="22"/>
              </w:rPr>
            </w:pPr>
            <w:r w:rsidRPr="00CB7613">
              <w:rPr>
                <w:rFonts w:eastAsia="Times New Roman" w:cs="Calibri"/>
                <w:color w:val="000000"/>
                <w:szCs w:val="22"/>
              </w:rPr>
              <w:t> More daycare options</w:t>
            </w:r>
          </w:p>
        </w:tc>
        <w:tc>
          <w:tcPr>
            <w:tcW w:w="3217" w:type="dxa"/>
            <w:tcBorders>
              <w:top w:val="nil"/>
              <w:left w:val="nil"/>
              <w:bottom w:val="nil"/>
              <w:right w:val="nil"/>
            </w:tcBorders>
            <w:vAlign w:val="center"/>
          </w:tcPr>
          <w:p w14:paraId="47E3DBA6" w14:textId="7803B7F0" w:rsidR="00A33101" w:rsidRPr="00CB7613" w:rsidRDefault="00A33101" w:rsidP="00A33101">
            <w:pPr>
              <w:ind w:firstLine="0"/>
              <w:rPr>
                <w:rFonts w:cs="Calibri"/>
                <w:szCs w:val="22"/>
              </w:rPr>
            </w:pPr>
            <w:r w:rsidRPr="00CB7613">
              <w:rPr>
                <w:rFonts w:eastAsia="Times New Roman" w:cs="Calibri"/>
                <w:color w:val="000000"/>
                <w:szCs w:val="22"/>
              </w:rPr>
              <w:t>Decreased population (age 18-35) moving elsewhere</w:t>
            </w:r>
          </w:p>
        </w:tc>
      </w:tr>
      <w:tr w:rsidR="00A33101" w:rsidRPr="00CB7613" w14:paraId="6D3BBD06" w14:textId="77777777" w:rsidTr="00CD71E8">
        <w:tc>
          <w:tcPr>
            <w:tcW w:w="3116" w:type="dxa"/>
            <w:tcBorders>
              <w:top w:val="nil"/>
              <w:left w:val="nil"/>
              <w:bottom w:val="nil"/>
              <w:right w:val="nil"/>
            </w:tcBorders>
            <w:vAlign w:val="center"/>
          </w:tcPr>
          <w:p w14:paraId="2351A716" w14:textId="41B46A73" w:rsidR="00A33101" w:rsidRPr="00CB7613" w:rsidRDefault="00A33101" w:rsidP="00A33101">
            <w:pPr>
              <w:ind w:firstLine="0"/>
              <w:rPr>
                <w:rFonts w:cs="Calibri"/>
                <w:szCs w:val="22"/>
              </w:rPr>
            </w:pPr>
            <w:r w:rsidRPr="00CB7613">
              <w:rPr>
                <w:rFonts w:eastAsia="Times New Roman" w:cs="Calibri"/>
                <w:color w:val="000000"/>
                <w:szCs w:val="22"/>
              </w:rPr>
              <w:t>Job Fairs</w:t>
            </w:r>
          </w:p>
        </w:tc>
        <w:tc>
          <w:tcPr>
            <w:tcW w:w="3117" w:type="dxa"/>
            <w:tcBorders>
              <w:top w:val="nil"/>
              <w:left w:val="nil"/>
              <w:bottom w:val="nil"/>
              <w:right w:val="nil"/>
            </w:tcBorders>
            <w:vAlign w:val="center"/>
          </w:tcPr>
          <w:p w14:paraId="0E83BF14" w14:textId="416485C9" w:rsidR="00A33101" w:rsidRPr="00CB7613" w:rsidRDefault="00A33101" w:rsidP="00A33101">
            <w:pPr>
              <w:ind w:firstLine="0"/>
              <w:rPr>
                <w:rFonts w:cs="Calibri"/>
                <w:szCs w:val="22"/>
              </w:rPr>
            </w:pPr>
            <w:r w:rsidRPr="00CB7613">
              <w:rPr>
                <w:rFonts w:eastAsia="Times New Roman" w:cs="Calibri"/>
                <w:color w:val="000000"/>
                <w:szCs w:val="22"/>
              </w:rPr>
              <w:t> More community food drives</w:t>
            </w:r>
          </w:p>
        </w:tc>
        <w:tc>
          <w:tcPr>
            <w:tcW w:w="3217" w:type="dxa"/>
            <w:tcBorders>
              <w:top w:val="nil"/>
              <w:left w:val="nil"/>
              <w:bottom w:val="nil"/>
              <w:right w:val="nil"/>
            </w:tcBorders>
            <w:vAlign w:val="center"/>
          </w:tcPr>
          <w:p w14:paraId="6F460BB3" w14:textId="486D38DA" w:rsidR="00A33101" w:rsidRPr="00CB7613" w:rsidRDefault="00A33101" w:rsidP="00A33101">
            <w:pPr>
              <w:ind w:firstLine="0"/>
              <w:rPr>
                <w:rFonts w:cs="Calibri"/>
                <w:szCs w:val="22"/>
              </w:rPr>
            </w:pPr>
            <w:r w:rsidRPr="00CB7613">
              <w:rPr>
                <w:rFonts w:eastAsia="Times New Roman" w:cs="Calibri"/>
                <w:color w:val="000000"/>
                <w:szCs w:val="22"/>
              </w:rPr>
              <w:t>Increasing minority populations</w:t>
            </w:r>
          </w:p>
        </w:tc>
      </w:tr>
      <w:tr w:rsidR="00A33101" w:rsidRPr="00CB7613" w14:paraId="5E3CC757" w14:textId="77777777" w:rsidTr="00CD71E8">
        <w:tc>
          <w:tcPr>
            <w:tcW w:w="3116" w:type="dxa"/>
            <w:tcBorders>
              <w:top w:val="nil"/>
              <w:left w:val="nil"/>
              <w:right w:val="nil"/>
            </w:tcBorders>
            <w:vAlign w:val="center"/>
          </w:tcPr>
          <w:p w14:paraId="2326268D" w14:textId="77777777" w:rsidR="00A33101" w:rsidRPr="00CB7613" w:rsidRDefault="00A33101" w:rsidP="00A33101">
            <w:pPr>
              <w:ind w:firstLine="0"/>
              <w:rPr>
                <w:rFonts w:eastAsia="Times New Roman" w:cs="Calibri"/>
                <w:color w:val="000000"/>
                <w:szCs w:val="22"/>
              </w:rPr>
            </w:pPr>
          </w:p>
        </w:tc>
        <w:tc>
          <w:tcPr>
            <w:tcW w:w="3117" w:type="dxa"/>
            <w:tcBorders>
              <w:top w:val="nil"/>
              <w:left w:val="nil"/>
              <w:right w:val="nil"/>
            </w:tcBorders>
            <w:vAlign w:val="center"/>
          </w:tcPr>
          <w:p w14:paraId="09A1A8EC" w14:textId="5CB841ED" w:rsidR="00A33101" w:rsidRPr="00CB7613" w:rsidRDefault="00A33101" w:rsidP="00A33101">
            <w:pPr>
              <w:ind w:firstLine="0"/>
              <w:rPr>
                <w:rFonts w:eastAsia="Times New Roman" w:cs="Calibri"/>
                <w:color w:val="000000"/>
                <w:szCs w:val="22"/>
              </w:rPr>
            </w:pPr>
            <w:r w:rsidRPr="00CB7613">
              <w:rPr>
                <w:rFonts w:eastAsia="Times New Roman" w:cs="Calibri"/>
                <w:color w:val="000000"/>
                <w:szCs w:val="22"/>
              </w:rPr>
              <w:t> </w:t>
            </w:r>
          </w:p>
        </w:tc>
        <w:tc>
          <w:tcPr>
            <w:tcW w:w="3217" w:type="dxa"/>
            <w:tcBorders>
              <w:top w:val="nil"/>
              <w:left w:val="nil"/>
              <w:right w:val="nil"/>
            </w:tcBorders>
            <w:vAlign w:val="center"/>
          </w:tcPr>
          <w:p w14:paraId="19DA13F8" w14:textId="23C5FB77" w:rsidR="00A33101" w:rsidRPr="00CB7613" w:rsidRDefault="00A33101" w:rsidP="00A33101">
            <w:pPr>
              <w:ind w:firstLine="0"/>
              <w:rPr>
                <w:rFonts w:eastAsia="Times New Roman" w:cs="Calibri"/>
                <w:color w:val="000000"/>
                <w:szCs w:val="22"/>
              </w:rPr>
            </w:pPr>
            <w:r w:rsidRPr="00CB7613">
              <w:rPr>
                <w:rFonts w:eastAsia="Times New Roman" w:cs="Calibri"/>
                <w:color w:val="000000"/>
                <w:szCs w:val="22"/>
              </w:rPr>
              <w:t>Aging population</w:t>
            </w:r>
          </w:p>
        </w:tc>
      </w:tr>
    </w:tbl>
    <w:p w14:paraId="48C7BB90" w14:textId="613CAB40" w:rsidR="00E52DF8" w:rsidRPr="00CB7613" w:rsidRDefault="00E52DF8" w:rsidP="00AD2FF8">
      <w:pPr>
        <w:ind w:firstLine="0"/>
        <w:rPr>
          <w:rFonts w:cs="Calibri"/>
          <w:szCs w:val="22"/>
        </w:rPr>
      </w:pPr>
    </w:p>
    <w:p w14:paraId="6F829C26" w14:textId="00AD5F36" w:rsidR="003162C7" w:rsidRPr="00CB7613" w:rsidRDefault="003162C7" w:rsidP="00AD2FF8">
      <w:pPr>
        <w:ind w:firstLine="0"/>
        <w:rPr>
          <w:rFonts w:cs="Calibri"/>
          <w:szCs w:val="22"/>
        </w:rPr>
      </w:pPr>
    </w:p>
    <w:p w14:paraId="162A4268" w14:textId="77777777" w:rsidR="003162C7" w:rsidRPr="00CB7613" w:rsidRDefault="003162C7" w:rsidP="00AD2FF8">
      <w:pPr>
        <w:ind w:firstLine="0"/>
        <w:rPr>
          <w:rFonts w:cs="Calibr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33101" w:rsidRPr="00CB7613" w14:paraId="5D628B9A" w14:textId="77777777" w:rsidTr="00CD71E8">
        <w:tc>
          <w:tcPr>
            <w:tcW w:w="9350" w:type="dxa"/>
            <w:gridSpan w:val="3"/>
            <w:tcBorders>
              <w:bottom w:val="single" w:sz="4" w:space="0" w:color="auto"/>
            </w:tcBorders>
            <w:vAlign w:val="center"/>
          </w:tcPr>
          <w:p w14:paraId="49F52A3F" w14:textId="563BA30E" w:rsidR="00A33101" w:rsidRPr="00CB7613" w:rsidRDefault="00A33101" w:rsidP="0023791B">
            <w:pPr>
              <w:ind w:firstLine="0"/>
              <w:rPr>
                <w:rFonts w:cs="Calibri"/>
                <w:szCs w:val="22"/>
              </w:rPr>
            </w:pPr>
            <w:r w:rsidRPr="00CB7613">
              <w:rPr>
                <w:rFonts w:cs="Calibri"/>
                <w:szCs w:val="22"/>
              </w:rPr>
              <w:lastRenderedPageBreak/>
              <w:t xml:space="preserve">Table </w:t>
            </w:r>
            <w:r w:rsidR="00FD04A2" w:rsidRPr="00CB7613">
              <w:rPr>
                <w:rFonts w:cs="Calibri"/>
                <w:szCs w:val="22"/>
              </w:rPr>
              <w:t>C 2</w:t>
            </w:r>
            <w:r w:rsidRPr="00CB7613">
              <w:rPr>
                <w:rFonts w:cs="Calibri"/>
                <w:szCs w:val="22"/>
              </w:rPr>
              <w:t xml:space="preserve">. </w:t>
            </w:r>
            <w:r w:rsidRPr="00CB7613">
              <w:rPr>
                <w:rFonts w:cs="Calibri"/>
                <w:i/>
                <w:iCs/>
                <w:szCs w:val="22"/>
              </w:rPr>
              <w:t xml:space="preserve">Forces of Change </w:t>
            </w:r>
            <w:proofErr w:type="gramStart"/>
            <w:r w:rsidRPr="00CB7613">
              <w:rPr>
                <w:rFonts w:cs="Calibri"/>
                <w:i/>
                <w:iCs/>
                <w:szCs w:val="22"/>
              </w:rPr>
              <w:t>Assessment</w:t>
            </w:r>
            <w:r w:rsidR="004C5304" w:rsidRPr="00CB7613">
              <w:rPr>
                <w:rFonts w:cs="Calibri"/>
                <w:i/>
                <w:iCs/>
                <w:szCs w:val="22"/>
              </w:rPr>
              <w:t xml:space="preserve">  –</w:t>
            </w:r>
            <w:proofErr w:type="gramEnd"/>
            <w:r w:rsidR="004C5304" w:rsidRPr="00CB7613">
              <w:rPr>
                <w:rFonts w:cs="Calibri"/>
                <w:i/>
                <w:iCs/>
                <w:szCs w:val="22"/>
              </w:rPr>
              <w:t xml:space="preserve"> Events, Factors, and Trends - </w:t>
            </w:r>
            <w:r w:rsidRPr="00CB7613">
              <w:rPr>
                <w:rFonts w:cs="Calibri"/>
                <w:i/>
                <w:iCs/>
                <w:szCs w:val="22"/>
              </w:rPr>
              <w:t>Economic Domain.</w:t>
            </w:r>
          </w:p>
        </w:tc>
      </w:tr>
      <w:tr w:rsidR="00A33101" w:rsidRPr="00CB7613" w14:paraId="053B6A05" w14:textId="77777777" w:rsidTr="00CD71E8">
        <w:tc>
          <w:tcPr>
            <w:tcW w:w="3116" w:type="dxa"/>
            <w:tcBorders>
              <w:top w:val="single" w:sz="4" w:space="0" w:color="auto"/>
              <w:bottom w:val="single" w:sz="4" w:space="0" w:color="auto"/>
            </w:tcBorders>
            <w:vAlign w:val="center"/>
          </w:tcPr>
          <w:p w14:paraId="28926F2F" w14:textId="77777777" w:rsidR="00A33101" w:rsidRPr="00CB7613" w:rsidRDefault="00A33101" w:rsidP="0023791B">
            <w:pPr>
              <w:ind w:firstLine="0"/>
              <w:rPr>
                <w:rFonts w:cs="Calibri"/>
                <w:szCs w:val="22"/>
              </w:rPr>
            </w:pPr>
            <w:r w:rsidRPr="00CB7613">
              <w:rPr>
                <w:rFonts w:cs="Calibri"/>
                <w:szCs w:val="22"/>
              </w:rPr>
              <w:t xml:space="preserve">Events </w:t>
            </w:r>
          </w:p>
        </w:tc>
        <w:tc>
          <w:tcPr>
            <w:tcW w:w="3117" w:type="dxa"/>
            <w:tcBorders>
              <w:top w:val="single" w:sz="4" w:space="0" w:color="auto"/>
              <w:bottom w:val="single" w:sz="4" w:space="0" w:color="auto"/>
            </w:tcBorders>
            <w:vAlign w:val="center"/>
          </w:tcPr>
          <w:p w14:paraId="14C0288E" w14:textId="77777777" w:rsidR="00A33101" w:rsidRPr="00CB7613" w:rsidRDefault="00A33101" w:rsidP="0023791B">
            <w:pPr>
              <w:ind w:firstLine="0"/>
              <w:rPr>
                <w:rFonts w:cs="Calibri"/>
                <w:szCs w:val="22"/>
              </w:rPr>
            </w:pPr>
            <w:r w:rsidRPr="00CB7613">
              <w:rPr>
                <w:rFonts w:cs="Calibri"/>
                <w:szCs w:val="22"/>
              </w:rPr>
              <w:t>Factors</w:t>
            </w:r>
          </w:p>
        </w:tc>
        <w:tc>
          <w:tcPr>
            <w:tcW w:w="3117" w:type="dxa"/>
            <w:tcBorders>
              <w:top w:val="single" w:sz="4" w:space="0" w:color="auto"/>
              <w:bottom w:val="single" w:sz="4" w:space="0" w:color="auto"/>
            </w:tcBorders>
            <w:vAlign w:val="center"/>
          </w:tcPr>
          <w:p w14:paraId="2AE09831" w14:textId="77777777" w:rsidR="00A33101" w:rsidRPr="00CB7613" w:rsidRDefault="00A33101" w:rsidP="0023791B">
            <w:pPr>
              <w:ind w:firstLine="0"/>
              <w:rPr>
                <w:rFonts w:cs="Calibri"/>
                <w:szCs w:val="22"/>
              </w:rPr>
            </w:pPr>
            <w:r w:rsidRPr="00CB7613">
              <w:rPr>
                <w:rFonts w:cs="Calibri"/>
                <w:szCs w:val="22"/>
              </w:rPr>
              <w:t>Trends</w:t>
            </w:r>
          </w:p>
        </w:tc>
      </w:tr>
      <w:tr w:rsidR="00A33101" w:rsidRPr="00CB7613" w14:paraId="54FABE82" w14:textId="77777777" w:rsidTr="00CD71E8">
        <w:tc>
          <w:tcPr>
            <w:tcW w:w="3116" w:type="dxa"/>
            <w:tcBorders>
              <w:top w:val="single" w:sz="4" w:space="0" w:color="auto"/>
            </w:tcBorders>
            <w:vAlign w:val="center"/>
          </w:tcPr>
          <w:p w14:paraId="535EE99A" w14:textId="6EEB8A01" w:rsidR="00A33101" w:rsidRPr="00CB7613" w:rsidRDefault="00A33101" w:rsidP="00A33101">
            <w:pPr>
              <w:ind w:firstLine="0"/>
              <w:rPr>
                <w:rFonts w:cs="Calibri"/>
                <w:szCs w:val="22"/>
              </w:rPr>
            </w:pPr>
            <w:r w:rsidRPr="00CB7613">
              <w:rPr>
                <w:rFonts w:eastAsia="Times New Roman" w:cs="Calibri"/>
                <w:color w:val="000000"/>
                <w:szCs w:val="22"/>
              </w:rPr>
              <w:t>Higher wages</w:t>
            </w:r>
          </w:p>
        </w:tc>
        <w:tc>
          <w:tcPr>
            <w:tcW w:w="3117" w:type="dxa"/>
            <w:tcBorders>
              <w:top w:val="single" w:sz="4" w:space="0" w:color="auto"/>
            </w:tcBorders>
            <w:vAlign w:val="center"/>
          </w:tcPr>
          <w:p w14:paraId="7B34A417" w14:textId="5D1A28A5" w:rsidR="00A33101" w:rsidRPr="00CB7613" w:rsidRDefault="00A33101" w:rsidP="00A33101">
            <w:pPr>
              <w:ind w:firstLine="0"/>
              <w:rPr>
                <w:rFonts w:cs="Calibri"/>
                <w:szCs w:val="22"/>
              </w:rPr>
            </w:pPr>
            <w:r w:rsidRPr="00CB7613">
              <w:rPr>
                <w:rFonts w:eastAsia="Times New Roman" w:cs="Calibri"/>
                <w:color w:val="000000"/>
                <w:szCs w:val="22"/>
              </w:rPr>
              <w:t>Better jobs and pay needed especially for benefits</w:t>
            </w:r>
          </w:p>
        </w:tc>
        <w:tc>
          <w:tcPr>
            <w:tcW w:w="3117" w:type="dxa"/>
            <w:tcBorders>
              <w:top w:val="single" w:sz="4" w:space="0" w:color="auto"/>
            </w:tcBorders>
            <w:vAlign w:val="center"/>
          </w:tcPr>
          <w:p w14:paraId="2D87FCD2" w14:textId="4F962B84" w:rsidR="00A33101" w:rsidRPr="00CB7613" w:rsidRDefault="00A33101" w:rsidP="00A33101">
            <w:pPr>
              <w:ind w:firstLine="0"/>
              <w:rPr>
                <w:rFonts w:cs="Calibri"/>
                <w:szCs w:val="22"/>
              </w:rPr>
            </w:pPr>
            <w:r w:rsidRPr="00CB7613">
              <w:rPr>
                <w:rFonts w:eastAsia="Times New Roman" w:cs="Calibri"/>
                <w:color w:val="000000"/>
                <w:szCs w:val="22"/>
              </w:rPr>
              <w:t>Economic issues residual from COVID-19</w:t>
            </w:r>
          </w:p>
        </w:tc>
      </w:tr>
      <w:tr w:rsidR="00A33101" w:rsidRPr="00CB7613" w14:paraId="6FFFE8EC" w14:textId="77777777" w:rsidTr="00CD71E8">
        <w:tc>
          <w:tcPr>
            <w:tcW w:w="3116" w:type="dxa"/>
            <w:vAlign w:val="center"/>
          </w:tcPr>
          <w:p w14:paraId="326B603D" w14:textId="4F103E2B" w:rsidR="00A33101" w:rsidRPr="00CB7613" w:rsidRDefault="00A33101" w:rsidP="00A33101">
            <w:pPr>
              <w:ind w:firstLine="0"/>
              <w:rPr>
                <w:rFonts w:cs="Calibri"/>
                <w:szCs w:val="22"/>
              </w:rPr>
            </w:pPr>
            <w:r w:rsidRPr="00CB7613">
              <w:rPr>
                <w:rFonts w:eastAsia="Times New Roman" w:cs="Calibri"/>
                <w:color w:val="000000"/>
                <w:szCs w:val="22"/>
              </w:rPr>
              <w:t>Need increase in scholarships</w:t>
            </w:r>
          </w:p>
        </w:tc>
        <w:tc>
          <w:tcPr>
            <w:tcW w:w="3117" w:type="dxa"/>
            <w:vAlign w:val="center"/>
          </w:tcPr>
          <w:p w14:paraId="5C57C3EC" w14:textId="3D2DE1F2" w:rsidR="00A33101" w:rsidRPr="00CB7613" w:rsidRDefault="00A33101" w:rsidP="00A33101">
            <w:pPr>
              <w:ind w:firstLine="0"/>
              <w:rPr>
                <w:rFonts w:cs="Calibri"/>
                <w:szCs w:val="22"/>
              </w:rPr>
            </w:pPr>
            <w:r w:rsidRPr="00CB7613">
              <w:rPr>
                <w:rFonts w:eastAsia="Times New Roman" w:cs="Calibri"/>
                <w:color w:val="000000"/>
                <w:szCs w:val="22"/>
              </w:rPr>
              <w:t>More engagement with youth</w:t>
            </w:r>
          </w:p>
        </w:tc>
        <w:tc>
          <w:tcPr>
            <w:tcW w:w="3117" w:type="dxa"/>
            <w:vAlign w:val="center"/>
          </w:tcPr>
          <w:p w14:paraId="2E0424AE" w14:textId="2441D117" w:rsidR="00A33101" w:rsidRPr="00CB7613" w:rsidRDefault="00A33101" w:rsidP="00A33101">
            <w:pPr>
              <w:ind w:firstLine="0"/>
              <w:rPr>
                <w:rFonts w:cs="Calibri"/>
                <w:szCs w:val="22"/>
              </w:rPr>
            </w:pPr>
            <w:r w:rsidRPr="00CB7613">
              <w:rPr>
                <w:rFonts w:eastAsia="Times New Roman" w:cs="Calibri"/>
                <w:color w:val="000000"/>
                <w:szCs w:val="22"/>
              </w:rPr>
              <w:t>Fewer young people wanting to stay in rural areas</w:t>
            </w:r>
          </w:p>
        </w:tc>
      </w:tr>
      <w:tr w:rsidR="00A33101" w:rsidRPr="00CB7613" w14:paraId="1A92807F" w14:textId="77777777" w:rsidTr="00CD71E8">
        <w:tc>
          <w:tcPr>
            <w:tcW w:w="3116" w:type="dxa"/>
            <w:vAlign w:val="center"/>
          </w:tcPr>
          <w:p w14:paraId="47978B0A" w14:textId="0BFF2079" w:rsidR="00A33101" w:rsidRPr="00CB7613" w:rsidRDefault="00A33101" w:rsidP="00A33101">
            <w:pPr>
              <w:ind w:firstLine="0"/>
              <w:rPr>
                <w:rFonts w:cs="Calibri"/>
                <w:szCs w:val="22"/>
              </w:rPr>
            </w:pPr>
            <w:r w:rsidRPr="00CB7613">
              <w:rPr>
                <w:rFonts w:eastAsia="Times New Roman" w:cs="Calibri"/>
                <w:color w:val="000000"/>
                <w:szCs w:val="22"/>
              </w:rPr>
              <w:t>Medicare/Medicaid education</w:t>
            </w:r>
          </w:p>
        </w:tc>
        <w:tc>
          <w:tcPr>
            <w:tcW w:w="3117" w:type="dxa"/>
            <w:vAlign w:val="center"/>
          </w:tcPr>
          <w:p w14:paraId="1BBDC84A" w14:textId="558D6F83" w:rsidR="00A33101" w:rsidRPr="00CB7613" w:rsidRDefault="00A33101" w:rsidP="00A33101">
            <w:pPr>
              <w:ind w:firstLine="0"/>
              <w:rPr>
                <w:rFonts w:cs="Calibri"/>
                <w:szCs w:val="22"/>
              </w:rPr>
            </w:pPr>
            <w:r w:rsidRPr="00CB7613">
              <w:rPr>
                <w:rFonts w:eastAsia="Times New Roman" w:cs="Calibri"/>
                <w:color w:val="000000"/>
                <w:szCs w:val="22"/>
              </w:rPr>
              <w:t>More people knowledgeable in the approval process of Medicaid/Medicare</w:t>
            </w:r>
          </w:p>
        </w:tc>
        <w:tc>
          <w:tcPr>
            <w:tcW w:w="3117" w:type="dxa"/>
            <w:vAlign w:val="center"/>
          </w:tcPr>
          <w:p w14:paraId="5AB98790" w14:textId="2DFBDF37" w:rsidR="00A33101" w:rsidRPr="00CB7613" w:rsidRDefault="00A33101" w:rsidP="00A33101">
            <w:pPr>
              <w:ind w:firstLine="0"/>
              <w:rPr>
                <w:rFonts w:cs="Calibri"/>
                <w:szCs w:val="22"/>
              </w:rPr>
            </w:pPr>
            <w:r w:rsidRPr="00CB7613">
              <w:rPr>
                <w:rFonts w:eastAsia="Times New Roman" w:cs="Calibri"/>
                <w:color w:val="000000"/>
                <w:szCs w:val="22"/>
              </w:rPr>
              <w:t>Support services are more in need to get approval</w:t>
            </w:r>
          </w:p>
        </w:tc>
      </w:tr>
      <w:tr w:rsidR="00A33101" w:rsidRPr="00CB7613" w14:paraId="2A9A6634" w14:textId="77777777" w:rsidTr="00CD71E8">
        <w:tc>
          <w:tcPr>
            <w:tcW w:w="3116" w:type="dxa"/>
            <w:vAlign w:val="center"/>
          </w:tcPr>
          <w:p w14:paraId="0158522C" w14:textId="32AF06AA" w:rsidR="00A33101" w:rsidRPr="00CB7613" w:rsidRDefault="00A33101" w:rsidP="00A33101">
            <w:pPr>
              <w:ind w:firstLine="0"/>
              <w:rPr>
                <w:rFonts w:cs="Calibri"/>
                <w:szCs w:val="22"/>
              </w:rPr>
            </w:pPr>
            <w:r w:rsidRPr="00CB7613">
              <w:rPr>
                <w:rFonts w:eastAsia="Times New Roman" w:cs="Calibri"/>
                <w:color w:val="000000"/>
                <w:szCs w:val="22"/>
              </w:rPr>
              <w:t xml:space="preserve">Mental health funding </w:t>
            </w:r>
          </w:p>
        </w:tc>
        <w:tc>
          <w:tcPr>
            <w:tcW w:w="3117" w:type="dxa"/>
            <w:vAlign w:val="center"/>
          </w:tcPr>
          <w:p w14:paraId="345500C8" w14:textId="7F9F7EBF" w:rsidR="00A33101" w:rsidRPr="00CB7613" w:rsidRDefault="00A33101" w:rsidP="00A33101">
            <w:pPr>
              <w:ind w:firstLine="0"/>
              <w:rPr>
                <w:rFonts w:cs="Calibri"/>
                <w:szCs w:val="22"/>
              </w:rPr>
            </w:pPr>
            <w:r w:rsidRPr="00CB7613">
              <w:rPr>
                <w:rFonts w:eastAsia="Times New Roman" w:cs="Calibri"/>
                <w:color w:val="000000"/>
                <w:szCs w:val="22"/>
              </w:rPr>
              <w:t>More people accepting that mental health is crucial to physical health</w:t>
            </w:r>
          </w:p>
        </w:tc>
        <w:tc>
          <w:tcPr>
            <w:tcW w:w="3117" w:type="dxa"/>
            <w:vAlign w:val="center"/>
          </w:tcPr>
          <w:p w14:paraId="3C0BC53C" w14:textId="24CE612C" w:rsidR="00A33101" w:rsidRPr="00CB7613" w:rsidRDefault="00A33101" w:rsidP="00A33101">
            <w:pPr>
              <w:ind w:firstLine="0"/>
              <w:rPr>
                <w:rFonts w:cs="Calibri"/>
                <w:szCs w:val="22"/>
              </w:rPr>
            </w:pPr>
            <w:r w:rsidRPr="00CB7613">
              <w:rPr>
                <w:rFonts w:eastAsia="Times New Roman" w:cs="Calibri"/>
                <w:color w:val="000000"/>
                <w:szCs w:val="22"/>
              </w:rPr>
              <w:t>Mental health issues residual from COVID-19</w:t>
            </w:r>
          </w:p>
        </w:tc>
      </w:tr>
      <w:tr w:rsidR="00A33101" w:rsidRPr="00CB7613" w14:paraId="20982FC3" w14:textId="77777777" w:rsidTr="00CD71E8">
        <w:tc>
          <w:tcPr>
            <w:tcW w:w="3116" w:type="dxa"/>
            <w:tcBorders>
              <w:bottom w:val="single" w:sz="4" w:space="0" w:color="auto"/>
            </w:tcBorders>
            <w:vAlign w:val="center"/>
          </w:tcPr>
          <w:p w14:paraId="004F9B22" w14:textId="1C728B29" w:rsidR="00A33101" w:rsidRPr="00CB7613" w:rsidRDefault="00A33101" w:rsidP="00A33101">
            <w:pPr>
              <w:ind w:firstLine="0"/>
              <w:rPr>
                <w:rFonts w:cs="Calibri"/>
                <w:szCs w:val="22"/>
              </w:rPr>
            </w:pPr>
            <w:r w:rsidRPr="00CB7613">
              <w:rPr>
                <w:rFonts w:eastAsia="Times New Roman" w:cs="Calibri"/>
                <w:bCs/>
                <w:color w:val="000000"/>
                <w:szCs w:val="22"/>
              </w:rPr>
              <w:t xml:space="preserve"> Outside funding (for healthcare funding too) </w:t>
            </w:r>
          </w:p>
        </w:tc>
        <w:tc>
          <w:tcPr>
            <w:tcW w:w="3117" w:type="dxa"/>
            <w:tcBorders>
              <w:bottom w:val="single" w:sz="4" w:space="0" w:color="auto"/>
            </w:tcBorders>
            <w:vAlign w:val="center"/>
          </w:tcPr>
          <w:p w14:paraId="08FF0A59" w14:textId="715163E1" w:rsidR="00A33101" w:rsidRPr="00CB7613" w:rsidRDefault="00A33101" w:rsidP="00A33101">
            <w:pPr>
              <w:ind w:firstLine="0"/>
              <w:rPr>
                <w:rFonts w:cs="Calibri"/>
                <w:szCs w:val="22"/>
              </w:rPr>
            </w:pPr>
            <w:r w:rsidRPr="00CB7613">
              <w:rPr>
                <w:rFonts w:eastAsia="Times New Roman" w:cs="Calibri"/>
                <w:color w:val="000000"/>
                <w:szCs w:val="22"/>
              </w:rPr>
              <w:t>More resources spent on basic humanism</w:t>
            </w:r>
          </w:p>
        </w:tc>
        <w:tc>
          <w:tcPr>
            <w:tcW w:w="3117" w:type="dxa"/>
            <w:tcBorders>
              <w:bottom w:val="single" w:sz="4" w:space="0" w:color="auto"/>
            </w:tcBorders>
            <w:vAlign w:val="center"/>
          </w:tcPr>
          <w:p w14:paraId="3B3CA524" w14:textId="5A71B396" w:rsidR="00A33101" w:rsidRPr="00CB7613" w:rsidRDefault="00A33101" w:rsidP="00A33101">
            <w:pPr>
              <w:ind w:firstLine="0"/>
              <w:rPr>
                <w:rFonts w:cs="Calibri"/>
                <w:szCs w:val="22"/>
              </w:rPr>
            </w:pPr>
            <w:r w:rsidRPr="00CB7613">
              <w:rPr>
                <w:rFonts w:eastAsia="Times New Roman" w:cs="Calibri"/>
                <w:color w:val="000000"/>
                <w:szCs w:val="22"/>
              </w:rPr>
              <w:t> Financial capital is harder to obtain</w:t>
            </w:r>
          </w:p>
        </w:tc>
      </w:tr>
    </w:tbl>
    <w:p w14:paraId="3E8D3348" w14:textId="3712BFA6" w:rsidR="00A33101" w:rsidRPr="00CB7613" w:rsidRDefault="00A33101" w:rsidP="00AD2FF8">
      <w:pPr>
        <w:ind w:firstLine="0"/>
        <w:rPr>
          <w:rFonts w:cs="Calibri"/>
          <w:szCs w:val="22"/>
        </w:rPr>
      </w:pPr>
    </w:p>
    <w:tbl>
      <w:tblPr>
        <w:tblStyle w:val="TableGrid"/>
        <w:tblW w:w="0" w:type="auto"/>
        <w:tblLook w:val="04A0" w:firstRow="1" w:lastRow="0" w:firstColumn="1" w:lastColumn="0" w:noHBand="0" w:noVBand="1"/>
      </w:tblPr>
      <w:tblGrid>
        <w:gridCol w:w="3116"/>
        <w:gridCol w:w="3117"/>
        <w:gridCol w:w="3117"/>
      </w:tblGrid>
      <w:tr w:rsidR="00A33101" w:rsidRPr="00CB7613" w14:paraId="0281A663" w14:textId="77777777" w:rsidTr="00CD71E8">
        <w:tc>
          <w:tcPr>
            <w:tcW w:w="9350" w:type="dxa"/>
            <w:gridSpan w:val="3"/>
            <w:tcBorders>
              <w:top w:val="nil"/>
              <w:left w:val="nil"/>
              <w:bottom w:val="single" w:sz="4" w:space="0" w:color="auto"/>
              <w:right w:val="nil"/>
            </w:tcBorders>
            <w:vAlign w:val="center"/>
          </w:tcPr>
          <w:p w14:paraId="2466456A" w14:textId="50855E2F" w:rsidR="00A33101" w:rsidRPr="00CB7613" w:rsidRDefault="00A33101" w:rsidP="0023791B">
            <w:pPr>
              <w:ind w:firstLine="0"/>
              <w:rPr>
                <w:rFonts w:cs="Calibri"/>
                <w:szCs w:val="22"/>
              </w:rPr>
            </w:pPr>
            <w:r w:rsidRPr="00CB7613">
              <w:rPr>
                <w:rFonts w:cs="Calibri"/>
                <w:szCs w:val="22"/>
              </w:rPr>
              <w:t xml:space="preserve">Table </w:t>
            </w:r>
            <w:r w:rsidR="00FD04A2" w:rsidRPr="00CB7613">
              <w:rPr>
                <w:rFonts w:cs="Calibri"/>
                <w:szCs w:val="22"/>
              </w:rPr>
              <w:t>C 3</w:t>
            </w:r>
            <w:r w:rsidRPr="00CB7613">
              <w:rPr>
                <w:rFonts w:cs="Calibri"/>
                <w:szCs w:val="22"/>
              </w:rPr>
              <w:t xml:space="preserve">. </w:t>
            </w:r>
            <w:r w:rsidRPr="00CB7613">
              <w:rPr>
                <w:rFonts w:cs="Calibri"/>
                <w:i/>
                <w:iCs/>
                <w:szCs w:val="22"/>
              </w:rPr>
              <w:t xml:space="preserve">Forces of Change </w:t>
            </w:r>
            <w:proofErr w:type="gramStart"/>
            <w:r w:rsidRPr="00CB7613">
              <w:rPr>
                <w:rFonts w:cs="Calibri"/>
                <w:i/>
                <w:iCs/>
                <w:szCs w:val="22"/>
              </w:rPr>
              <w:t>Assessment</w:t>
            </w:r>
            <w:r w:rsidR="004C5304" w:rsidRPr="00CB7613">
              <w:rPr>
                <w:rFonts w:cs="Calibri"/>
                <w:i/>
                <w:iCs/>
                <w:szCs w:val="22"/>
              </w:rPr>
              <w:t xml:space="preserve">  –</w:t>
            </w:r>
            <w:proofErr w:type="gramEnd"/>
            <w:r w:rsidR="004C5304" w:rsidRPr="00CB7613">
              <w:rPr>
                <w:rFonts w:cs="Calibri"/>
                <w:i/>
                <w:iCs/>
                <w:szCs w:val="22"/>
              </w:rPr>
              <w:t xml:space="preserve"> Events, Factors, and Trends - </w:t>
            </w:r>
            <w:r w:rsidRPr="00CB7613">
              <w:rPr>
                <w:rFonts w:cs="Calibri"/>
                <w:i/>
                <w:iCs/>
                <w:szCs w:val="22"/>
              </w:rPr>
              <w:t xml:space="preserve"> Political Domain.</w:t>
            </w:r>
          </w:p>
        </w:tc>
      </w:tr>
      <w:tr w:rsidR="00A33101" w:rsidRPr="00CB7613" w14:paraId="2248C3C8" w14:textId="77777777" w:rsidTr="00CD71E8">
        <w:tc>
          <w:tcPr>
            <w:tcW w:w="3116" w:type="dxa"/>
            <w:tcBorders>
              <w:left w:val="nil"/>
              <w:bottom w:val="single" w:sz="4" w:space="0" w:color="auto"/>
              <w:right w:val="nil"/>
            </w:tcBorders>
            <w:vAlign w:val="center"/>
          </w:tcPr>
          <w:p w14:paraId="42D8E441" w14:textId="77777777" w:rsidR="00A33101" w:rsidRPr="00CB7613" w:rsidRDefault="00A33101" w:rsidP="0023791B">
            <w:pPr>
              <w:ind w:firstLine="0"/>
              <w:rPr>
                <w:rFonts w:cs="Calibri"/>
                <w:szCs w:val="22"/>
              </w:rPr>
            </w:pPr>
            <w:r w:rsidRPr="00CB7613">
              <w:rPr>
                <w:rFonts w:cs="Calibri"/>
                <w:szCs w:val="22"/>
              </w:rPr>
              <w:t xml:space="preserve">Events </w:t>
            </w:r>
          </w:p>
        </w:tc>
        <w:tc>
          <w:tcPr>
            <w:tcW w:w="3117" w:type="dxa"/>
            <w:tcBorders>
              <w:left w:val="nil"/>
              <w:bottom w:val="single" w:sz="4" w:space="0" w:color="auto"/>
              <w:right w:val="nil"/>
            </w:tcBorders>
            <w:vAlign w:val="center"/>
          </w:tcPr>
          <w:p w14:paraId="15B9659D" w14:textId="77777777" w:rsidR="00A33101" w:rsidRPr="00CB7613" w:rsidRDefault="00A33101" w:rsidP="0023791B">
            <w:pPr>
              <w:ind w:firstLine="0"/>
              <w:rPr>
                <w:rFonts w:cs="Calibri"/>
                <w:szCs w:val="22"/>
              </w:rPr>
            </w:pPr>
            <w:r w:rsidRPr="00CB7613">
              <w:rPr>
                <w:rFonts w:cs="Calibri"/>
                <w:szCs w:val="22"/>
              </w:rPr>
              <w:t>Factors</w:t>
            </w:r>
          </w:p>
        </w:tc>
        <w:tc>
          <w:tcPr>
            <w:tcW w:w="3117" w:type="dxa"/>
            <w:tcBorders>
              <w:left w:val="nil"/>
              <w:bottom w:val="single" w:sz="4" w:space="0" w:color="auto"/>
              <w:right w:val="nil"/>
            </w:tcBorders>
            <w:vAlign w:val="center"/>
          </w:tcPr>
          <w:p w14:paraId="047BF3E8" w14:textId="77777777" w:rsidR="00A33101" w:rsidRPr="00CB7613" w:rsidRDefault="00A33101" w:rsidP="0023791B">
            <w:pPr>
              <w:ind w:firstLine="0"/>
              <w:rPr>
                <w:rFonts w:cs="Calibri"/>
                <w:szCs w:val="22"/>
              </w:rPr>
            </w:pPr>
            <w:r w:rsidRPr="00CB7613">
              <w:rPr>
                <w:rFonts w:cs="Calibri"/>
                <w:szCs w:val="22"/>
              </w:rPr>
              <w:t>Trends</w:t>
            </w:r>
          </w:p>
        </w:tc>
      </w:tr>
      <w:tr w:rsidR="00A33101" w:rsidRPr="00CB7613" w14:paraId="07D076E2" w14:textId="77777777" w:rsidTr="00CD71E8">
        <w:tc>
          <w:tcPr>
            <w:tcW w:w="3116" w:type="dxa"/>
            <w:tcBorders>
              <w:top w:val="single" w:sz="4" w:space="0" w:color="auto"/>
              <w:left w:val="nil"/>
              <w:bottom w:val="nil"/>
              <w:right w:val="nil"/>
            </w:tcBorders>
            <w:vAlign w:val="center"/>
          </w:tcPr>
          <w:p w14:paraId="5C8B817B" w14:textId="68AEC49A" w:rsidR="00A33101" w:rsidRPr="00CB7613" w:rsidRDefault="00A33101" w:rsidP="0023791B">
            <w:pPr>
              <w:ind w:firstLine="0"/>
              <w:rPr>
                <w:rFonts w:cs="Calibri"/>
                <w:szCs w:val="22"/>
              </w:rPr>
            </w:pPr>
            <w:r w:rsidRPr="00CB7613">
              <w:rPr>
                <w:rFonts w:cs="Calibri"/>
                <w:szCs w:val="22"/>
              </w:rPr>
              <w:t>Local Policy/Advocacy</w:t>
            </w:r>
          </w:p>
        </w:tc>
        <w:tc>
          <w:tcPr>
            <w:tcW w:w="3117" w:type="dxa"/>
            <w:tcBorders>
              <w:top w:val="single" w:sz="4" w:space="0" w:color="auto"/>
              <w:left w:val="nil"/>
              <w:bottom w:val="nil"/>
              <w:right w:val="nil"/>
            </w:tcBorders>
            <w:vAlign w:val="center"/>
          </w:tcPr>
          <w:p w14:paraId="6EF343DE" w14:textId="44769DF8" w:rsidR="00A33101" w:rsidRPr="00CB7613" w:rsidRDefault="00A33101" w:rsidP="0023791B">
            <w:pPr>
              <w:ind w:firstLine="0"/>
              <w:rPr>
                <w:rFonts w:cs="Calibri"/>
                <w:szCs w:val="22"/>
              </w:rPr>
            </w:pPr>
            <w:r w:rsidRPr="00CB7613">
              <w:rPr>
                <w:rFonts w:eastAsia="Times New Roman" w:cs="Calibri"/>
                <w:color w:val="000000"/>
                <w:szCs w:val="22"/>
              </w:rPr>
              <w:t>More local response &amp; management to disasters/pandemics</w:t>
            </w:r>
          </w:p>
        </w:tc>
        <w:tc>
          <w:tcPr>
            <w:tcW w:w="3117" w:type="dxa"/>
            <w:tcBorders>
              <w:top w:val="single" w:sz="4" w:space="0" w:color="auto"/>
              <w:left w:val="nil"/>
              <w:bottom w:val="nil"/>
              <w:right w:val="nil"/>
            </w:tcBorders>
            <w:vAlign w:val="center"/>
          </w:tcPr>
          <w:p w14:paraId="057F82FA" w14:textId="26B09DDF" w:rsidR="00A33101" w:rsidRPr="00CB7613" w:rsidRDefault="00A33101" w:rsidP="0023791B">
            <w:pPr>
              <w:ind w:firstLine="0"/>
              <w:rPr>
                <w:rFonts w:cs="Calibri"/>
                <w:szCs w:val="22"/>
              </w:rPr>
            </w:pPr>
            <w:r w:rsidRPr="00CB7613">
              <w:rPr>
                <w:rFonts w:eastAsia="Times New Roman" w:cs="Calibri"/>
                <w:color w:val="000000"/>
                <w:szCs w:val="22"/>
              </w:rPr>
              <w:t>COVID-19 still large and impacting everyone around us.</w:t>
            </w:r>
          </w:p>
        </w:tc>
      </w:tr>
      <w:tr w:rsidR="00A33101" w:rsidRPr="00CB7613" w14:paraId="15216842" w14:textId="77777777" w:rsidTr="00CD71E8">
        <w:tc>
          <w:tcPr>
            <w:tcW w:w="3116" w:type="dxa"/>
            <w:tcBorders>
              <w:top w:val="nil"/>
              <w:left w:val="nil"/>
              <w:bottom w:val="nil"/>
              <w:right w:val="nil"/>
            </w:tcBorders>
            <w:vAlign w:val="center"/>
          </w:tcPr>
          <w:p w14:paraId="636D6935" w14:textId="01043537" w:rsidR="00A33101" w:rsidRPr="00CB7613" w:rsidRDefault="00A33101" w:rsidP="0023791B">
            <w:pPr>
              <w:ind w:firstLine="0"/>
              <w:rPr>
                <w:rFonts w:cs="Calibri"/>
                <w:szCs w:val="22"/>
              </w:rPr>
            </w:pPr>
            <w:r w:rsidRPr="00CB7613">
              <w:rPr>
                <w:rFonts w:eastAsia="Times New Roman" w:cs="Calibri"/>
                <w:color w:val="000000"/>
                <w:szCs w:val="22"/>
              </w:rPr>
              <w:t>Access to local policy makers</w:t>
            </w:r>
          </w:p>
        </w:tc>
        <w:tc>
          <w:tcPr>
            <w:tcW w:w="3117" w:type="dxa"/>
            <w:tcBorders>
              <w:top w:val="nil"/>
              <w:left w:val="nil"/>
              <w:bottom w:val="nil"/>
              <w:right w:val="nil"/>
            </w:tcBorders>
            <w:vAlign w:val="center"/>
          </w:tcPr>
          <w:p w14:paraId="7769FD6D" w14:textId="14F9AF81" w:rsidR="00A33101" w:rsidRPr="00CB7613" w:rsidRDefault="00A33101" w:rsidP="0023791B">
            <w:pPr>
              <w:ind w:firstLine="0"/>
              <w:rPr>
                <w:rFonts w:cs="Calibri"/>
                <w:szCs w:val="22"/>
              </w:rPr>
            </w:pPr>
            <w:r w:rsidRPr="00CB7613">
              <w:rPr>
                <w:rFonts w:eastAsia="Times New Roman" w:cs="Calibri"/>
                <w:color w:val="000000"/>
                <w:szCs w:val="22"/>
              </w:rPr>
              <w:t>Increase visibility and distract those who don’t want policy to work with the public</w:t>
            </w:r>
          </w:p>
        </w:tc>
        <w:tc>
          <w:tcPr>
            <w:tcW w:w="3117" w:type="dxa"/>
            <w:tcBorders>
              <w:top w:val="nil"/>
              <w:left w:val="nil"/>
              <w:bottom w:val="nil"/>
              <w:right w:val="nil"/>
            </w:tcBorders>
            <w:vAlign w:val="center"/>
          </w:tcPr>
          <w:p w14:paraId="382C435F" w14:textId="594F51D6" w:rsidR="00A33101" w:rsidRPr="00CB7613" w:rsidRDefault="00A33101" w:rsidP="0023791B">
            <w:pPr>
              <w:ind w:firstLine="0"/>
              <w:rPr>
                <w:rFonts w:cs="Calibri"/>
                <w:szCs w:val="22"/>
              </w:rPr>
            </w:pPr>
          </w:p>
        </w:tc>
      </w:tr>
      <w:tr w:rsidR="00A33101" w:rsidRPr="00CB7613" w14:paraId="59249615" w14:textId="77777777" w:rsidTr="00CD71E8">
        <w:tc>
          <w:tcPr>
            <w:tcW w:w="3116" w:type="dxa"/>
            <w:tcBorders>
              <w:top w:val="nil"/>
              <w:left w:val="nil"/>
              <w:right w:val="nil"/>
            </w:tcBorders>
            <w:vAlign w:val="center"/>
          </w:tcPr>
          <w:p w14:paraId="3DA97029" w14:textId="068BF1B0" w:rsidR="00A33101" w:rsidRPr="00CB7613" w:rsidRDefault="00A33101" w:rsidP="0023791B">
            <w:pPr>
              <w:ind w:firstLine="0"/>
              <w:rPr>
                <w:rFonts w:cs="Calibri"/>
                <w:szCs w:val="22"/>
              </w:rPr>
            </w:pPr>
            <w:r w:rsidRPr="00CB7613">
              <w:rPr>
                <w:rFonts w:eastAsia="Times New Roman" w:cs="Calibri"/>
                <w:color w:val="000000"/>
                <w:szCs w:val="22"/>
              </w:rPr>
              <w:t>Appearance of transparent and fair elections</w:t>
            </w:r>
          </w:p>
        </w:tc>
        <w:tc>
          <w:tcPr>
            <w:tcW w:w="3117" w:type="dxa"/>
            <w:tcBorders>
              <w:top w:val="nil"/>
              <w:left w:val="nil"/>
              <w:right w:val="nil"/>
            </w:tcBorders>
            <w:vAlign w:val="center"/>
          </w:tcPr>
          <w:p w14:paraId="2840B9F9" w14:textId="1D322F82" w:rsidR="00A33101" w:rsidRPr="00CB7613" w:rsidRDefault="00A33101" w:rsidP="0023791B">
            <w:pPr>
              <w:ind w:firstLine="0"/>
              <w:rPr>
                <w:rFonts w:cs="Calibri"/>
                <w:szCs w:val="22"/>
              </w:rPr>
            </w:pPr>
          </w:p>
        </w:tc>
        <w:tc>
          <w:tcPr>
            <w:tcW w:w="3117" w:type="dxa"/>
            <w:tcBorders>
              <w:top w:val="nil"/>
              <w:left w:val="nil"/>
              <w:right w:val="nil"/>
            </w:tcBorders>
            <w:vAlign w:val="center"/>
          </w:tcPr>
          <w:p w14:paraId="562B6092" w14:textId="1BAB7EF5" w:rsidR="00A33101" w:rsidRPr="00CB7613" w:rsidRDefault="00A33101" w:rsidP="0023791B">
            <w:pPr>
              <w:ind w:firstLine="0"/>
              <w:rPr>
                <w:rFonts w:cs="Calibri"/>
                <w:szCs w:val="22"/>
              </w:rPr>
            </w:pPr>
          </w:p>
        </w:tc>
      </w:tr>
    </w:tbl>
    <w:p w14:paraId="654F0B02" w14:textId="3E0DB871" w:rsidR="00A33101" w:rsidRPr="00CB7613" w:rsidRDefault="00A33101" w:rsidP="00AD2FF8">
      <w:pPr>
        <w:ind w:firstLine="0"/>
        <w:rPr>
          <w:rFonts w:cs="Calibri"/>
          <w:szCs w:val="22"/>
        </w:rPr>
      </w:pPr>
    </w:p>
    <w:tbl>
      <w:tblPr>
        <w:tblStyle w:val="TableGrid"/>
        <w:tblW w:w="0" w:type="auto"/>
        <w:tblLook w:val="04A0" w:firstRow="1" w:lastRow="0" w:firstColumn="1" w:lastColumn="0" w:noHBand="0" w:noVBand="1"/>
      </w:tblPr>
      <w:tblGrid>
        <w:gridCol w:w="3116"/>
        <w:gridCol w:w="3117"/>
        <w:gridCol w:w="3117"/>
      </w:tblGrid>
      <w:tr w:rsidR="00A33101" w:rsidRPr="00CB7613" w14:paraId="0B8F17F5" w14:textId="77777777" w:rsidTr="00CD71E8">
        <w:tc>
          <w:tcPr>
            <w:tcW w:w="9350" w:type="dxa"/>
            <w:gridSpan w:val="3"/>
            <w:tcBorders>
              <w:top w:val="nil"/>
              <w:left w:val="nil"/>
              <w:bottom w:val="single" w:sz="4" w:space="0" w:color="auto"/>
              <w:right w:val="nil"/>
            </w:tcBorders>
            <w:vAlign w:val="center"/>
          </w:tcPr>
          <w:p w14:paraId="02B597D9" w14:textId="45B22776" w:rsidR="00A33101" w:rsidRPr="00CB7613" w:rsidRDefault="00A33101" w:rsidP="0023791B">
            <w:pPr>
              <w:ind w:firstLine="0"/>
              <w:rPr>
                <w:rFonts w:cs="Calibri"/>
                <w:szCs w:val="22"/>
              </w:rPr>
            </w:pPr>
            <w:r w:rsidRPr="00CB7613">
              <w:rPr>
                <w:rFonts w:cs="Calibri"/>
                <w:szCs w:val="22"/>
              </w:rPr>
              <w:t xml:space="preserve">Table </w:t>
            </w:r>
            <w:r w:rsidR="00FD04A2" w:rsidRPr="00CB7613">
              <w:rPr>
                <w:rFonts w:cs="Calibri"/>
                <w:szCs w:val="22"/>
              </w:rPr>
              <w:t>C 4</w:t>
            </w:r>
            <w:r w:rsidRPr="00CB7613">
              <w:rPr>
                <w:rFonts w:cs="Calibri"/>
                <w:szCs w:val="22"/>
              </w:rPr>
              <w:t xml:space="preserve">. </w:t>
            </w:r>
            <w:r w:rsidRPr="00CB7613">
              <w:rPr>
                <w:rFonts w:cs="Calibri"/>
                <w:i/>
                <w:iCs/>
                <w:szCs w:val="22"/>
              </w:rPr>
              <w:t xml:space="preserve">Forces of Change </w:t>
            </w:r>
            <w:proofErr w:type="gramStart"/>
            <w:r w:rsidRPr="00CB7613">
              <w:rPr>
                <w:rFonts w:cs="Calibri"/>
                <w:i/>
                <w:iCs/>
                <w:szCs w:val="22"/>
              </w:rPr>
              <w:t>Assessment</w:t>
            </w:r>
            <w:r w:rsidR="004C5304" w:rsidRPr="00CB7613">
              <w:rPr>
                <w:rFonts w:cs="Calibri"/>
                <w:i/>
                <w:iCs/>
                <w:szCs w:val="22"/>
              </w:rPr>
              <w:t xml:space="preserve">  –</w:t>
            </w:r>
            <w:proofErr w:type="gramEnd"/>
            <w:r w:rsidR="004C5304" w:rsidRPr="00CB7613">
              <w:rPr>
                <w:rFonts w:cs="Calibri"/>
                <w:i/>
                <w:iCs/>
                <w:szCs w:val="22"/>
              </w:rPr>
              <w:t xml:space="preserve"> Events, Factors, and Trends - </w:t>
            </w:r>
            <w:r w:rsidR="00FD04A2" w:rsidRPr="00CB7613">
              <w:rPr>
                <w:rFonts w:cs="Calibri"/>
                <w:i/>
                <w:iCs/>
                <w:szCs w:val="22"/>
              </w:rPr>
              <w:t>Built Environment</w:t>
            </w:r>
            <w:r w:rsidRPr="00CB7613">
              <w:rPr>
                <w:rFonts w:cs="Calibri"/>
                <w:i/>
                <w:iCs/>
                <w:szCs w:val="22"/>
              </w:rPr>
              <w:t xml:space="preserve"> Domain.</w:t>
            </w:r>
          </w:p>
        </w:tc>
      </w:tr>
      <w:tr w:rsidR="00A33101" w:rsidRPr="00CB7613" w14:paraId="65E43347" w14:textId="77777777" w:rsidTr="00CD71E8">
        <w:tc>
          <w:tcPr>
            <w:tcW w:w="3116" w:type="dxa"/>
            <w:tcBorders>
              <w:left w:val="nil"/>
              <w:right w:val="nil"/>
            </w:tcBorders>
            <w:vAlign w:val="center"/>
          </w:tcPr>
          <w:p w14:paraId="0B96C75C" w14:textId="77777777" w:rsidR="00A33101" w:rsidRPr="00CB7613" w:rsidRDefault="00A33101" w:rsidP="0023791B">
            <w:pPr>
              <w:ind w:firstLine="0"/>
              <w:rPr>
                <w:rFonts w:cs="Calibri"/>
                <w:szCs w:val="22"/>
              </w:rPr>
            </w:pPr>
            <w:r w:rsidRPr="00CB7613">
              <w:rPr>
                <w:rFonts w:cs="Calibri"/>
                <w:szCs w:val="22"/>
              </w:rPr>
              <w:t xml:space="preserve">Events </w:t>
            </w:r>
          </w:p>
        </w:tc>
        <w:tc>
          <w:tcPr>
            <w:tcW w:w="3117" w:type="dxa"/>
            <w:tcBorders>
              <w:left w:val="nil"/>
              <w:right w:val="nil"/>
            </w:tcBorders>
            <w:vAlign w:val="center"/>
          </w:tcPr>
          <w:p w14:paraId="326AC51E" w14:textId="77777777" w:rsidR="00A33101" w:rsidRPr="00CB7613" w:rsidRDefault="00A33101" w:rsidP="0023791B">
            <w:pPr>
              <w:ind w:firstLine="0"/>
              <w:rPr>
                <w:rFonts w:cs="Calibri"/>
                <w:szCs w:val="22"/>
              </w:rPr>
            </w:pPr>
            <w:r w:rsidRPr="00CB7613">
              <w:rPr>
                <w:rFonts w:cs="Calibri"/>
                <w:szCs w:val="22"/>
              </w:rPr>
              <w:t>Factors</w:t>
            </w:r>
          </w:p>
        </w:tc>
        <w:tc>
          <w:tcPr>
            <w:tcW w:w="3117" w:type="dxa"/>
            <w:tcBorders>
              <w:left w:val="nil"/>
              <w:right w:val="nil"/>
            </w:tcBorders>
            <w:vAlign w:val="center"/>
          </w:tcPr>
          <w:p w14:paraId="4518DD07" w14:textId="77777777" w:rsidR="00A33101" w:rsidRPr="00CB7613" w:rsidRDefault="00A33101" w:rsidP="0023791B">
            <w:pPr>
              <w:ind w:firstLine="0"/>
              <w:rPr>
                <w:rFonts w:cs="Calibri"/>
                <w:szCs w:val="22"/>
              </w:rPr>
            </w:pPr>
            <w:r w:rsidRPr="00CB7613">
              <w:rPr>
                <w:rFonts w:cs="Calibri"/>
                <w:szCs w:val="22"/>
              </w:rPr>
              <w:t>Trends</w:t>
            </w:r>
          </w:p>
        </w:tc>
      </w:tr>
      <w:tr w:rsidR="00FD04A2" w:rsidRPr="00CB7613" w14:paraId="449E0AD7" w14:textId="77777777" w:rsidTr="00CD71E8">
        <w:tc>
          <w:tcPr>
            <w:tcW w:w="3116" w:type="dxa"/>
            <w:tcBorders>
              <w:left w:val="nil"/>
              <w:bottom w:val="nil"/>
              <w:right w:val="nil"/>
            </w:tcBorders>
            <w:vAlign w:val="center"/>
          </w:tcPr>
          <w:p w14:paraId="7E900D8C" w14:textId="20543A92" w:rsidR="00FD04A2" w:rsidRPr="00CB7613" w:rsidRDefault="00FD04A2" w:rsidP="00FD04A2">
            <w:pPr>
              <w:ind w:firstLine="0"/>
              <w:rPr>
                <w:rFonts w:cs="Calibri"/>
                <w:szCs w:val="22"/>
              </w:rPr>
            </w:pPr>
            <w:r w:rsidRPr="00CB7613">
              <w:rPr>
                <w:rFonts w:eastAsia="Times New Roman" w:cs="Calibri"/>
                <w:color w:val="000000"/>
                <w:szCs w:val="22"/>
              </w:rPr>
              <w:t xml:space="preserve">Improve streets/sidewalks </w:t>
            </w:r>
          </w:p>
        </w:tc>
        <w:tc>
          <w:tcPr>
            <w:tcW w:w="3117" w:type="dxa"/>
            <w:tcBorders>
              <w:left w:val="nil"/>
              <w:bottom w:val="nil"/>
              <w:right w:val="nil"/>
            </w:tcBorders>
            <w:vAlign w:val="center"/>
          </w:tcPr>
          <w:p w14:paraId="77649D21" w14:textId="5A57AA69" w:rsidR="00FD04A2" w:rsidRPr="00CB7613" w:rsidRDefault="00FD04A2" w:rsidP="00FD04A2">
            <w:pPr>
              <w:ind w:firstLine="0"/>
              <w:rPr>
                <w:rFonts w:cs="Calibri"/>
                <w:szCs w:val="22"/>
              </w:rPr>
            </w:pPr>
            <w:r w:rsidRPr="00CB7613">
              <w:rPr>
                <w:rFonts w:eastAsia="Times New Roman" w:cs="Calibri"/>
                <w:color w:val="000000"/>
                <w:szCs w:val="22"/>
              </w:rPr>
              <w:t>More money and labor to fix infrastructure</w:t>
            </w:r>
          </w:p>
        </w:tc>
        <w:tc>
          <w:tcPr>
            <w:tcW w:w="3117" w:type="dxa"/>
            <w:tcBorders>
              <w:left w:val="nil"/>
              <w:bottom w:val="nil"/>
              <w:right w:val="nil"/>
            </w:tcBorders>
            <w:vAlign w:val="center"/>
          </w:tcPr>
          <w:p w14:paraId="69ED0321" w14:textId="703160E6" w:rsidR="00FD04A2" w:rsidRPr="00CB7613" w:rsidRDefault="00FD04A2" w:rsidP="00FD04A2">
            <w:pPr>
              <w:ind w:firstLine="0"/>
              <w:rPr>
                <w:rFonts w:cs="Calibri"/>
                <w:szCs w:val="22"/>
              </w:rPr>
            </w:pPr>
            <w:r w:rsidRPr="00CB7613">
              <w:rPr>
                <w:rFonts w:eastAsia="Times New Roman" w:cs="Calibri"/>
                <w:color w:val="000000"/>
                <w:szCs w:val="22"/>
              </w:rPr>
              <w:t>What happens when internet and electric resources go down?</w:t>
            </w:r>
          </w:p>
        </w:tc>
      </w:tr>
      <w:tr w:rsidR="00FD04A2" w:rsidRPr="00CB7613" w14:paraId="2381E8B1" w14:textId="77777777" w:rsidTr="00CD71E8">
        <w:tc>
          <w:tcPr>
            <w:tcW w:w="3116" w:type="dxa"/>
            <w:tcBorders>
              <w:top w:val="nil"/>
              <w:left w:val="nil"/>
              <w:bottom w:val="nil"/>
              <w:right w:val="nil"/>
            </w:tcBorders>
            <w:vAlign w:val="center"/>
          </w:tcPr>
          <w:p w14:paraId="7E12ABA0" w14:textId="315F40D5" w:rsidR="00FD04A2" w:rsidRPr="00CB7613" w:rsidRDefault="00FD04A2" w:rsidP="00FD04A2">
            <w:pPr>
              <w:ind w:firstLine="0"/>
              <w:rPr>
                <w:rFonts w:cs="Calibri"/>
                <w:szCs w:val="22"/>
              </w:rPr>
            </w:pPr>
            <w:r w:rsidRPr="00CB7613">
              <w:rPr>
                <w:rFonts w:eastAsia="Times New Roman" w:cs="Calibri"/>
                <w:color w:val="000000"/>
                <w:szCs w:val="22"/>
              </w:rPr>
              <w:t>Better connectivity/speed for wireless</w:t>
            </w:r>
          </w:p>
        </w:tc>
        <w:tc>
          <w:tcPr>
            <w:tcW w:w="3117" w:type="dxa"/>
            <w:tcBorders>
              <w:top w:val="nil"/>
              <w:left w:val="nil"/>
              <w:bottom w:val="nil"/>
              <w:right w:val="nil"/>
            </w:tcBorders>
            <w:vAlign w:val="center"/>
          </w:tcPr>
          <w:p w14:paraId="2D4F0AF1" w14:textId="2E46E6CC" w:rsidR="00FD04A2" w:rsidRPr="00CB7613" w:rsidRDefault="00FD04A2" w:rsidP="00FD04A2">
            <w:pPr>
              <w:ind w:firstLine="0"/>
              <w:rPr>
                <w:rFonts w:cs="Calibri"/>
                <w:szCs w:val="22"/>
              </w:rPr>
            </w:pPr>
            <w:r w:rsidRPr="00CB7613">
              <w:rPr>
                <w:rFonts w:eastAsia="Times New Roman" w:cs="Calibri"/>
                <w:color w:val="000000"/>
                <w:szCs w:val="22"/>
              </w:rPr>
              <w:t>More help for the homeless or those that need immediate shelter</w:t>
            </w:r>
          </w:p>
        </w:tc>
        <w:tc>
          <w:tcPr>
            <w:tcW w:w="3117" w:type="dxa"/>
            <w:tcBorders>
              <w:top w:val="nil"/>
              <w:left w:val="nil"/>
              <w:bottom w:val="nil"/>
              <w:right w:val="nil"/>
            </w:tcBorders>
            <w:vAlign w:val="center"/>
          </w:tcPr>
          <w:p w14:paraId="4C639618" w14:textId="5BA78FE6" w:rsidR="00FD04A2" w:rsidRPr="00CB7613" w:rsidRDefault="00FD04A2" w:rsidP="00FD04A2">
            <w:pPr>
              <w:ind w:firstLine="0"/>
              <w:rPr>
                <w:rFonts w:cs="Calibri"/>
                <w:szCs w:val="22"/>
              </w:rPr>
            </w:pPr>
          </w:p>
        </w:tc>
      </w:tr>
      <w:tr w:rsidR="00FD04A2" w:rsidRPr="00CB7613" w14:paraId="6E9AE6B2" w14:textId="77777777" w:rsidTr="00CD71E8">
        <w:tc>
          <w:tcPr>
            <w:tcW w:w="3116" w:type="dxa"/>
            <w:tcBorders>
              <w:top w:val="nil"/>
              <w:left w:val="nil"/>
              <w:bottom w:val="nil"/>
              <w:right w:val="nil"/>
            </w:tcBorders>
            <w:vAlign w:val="center"/>
          </w:tcPr>
          <w:p w14:paraId="49C89D33" w14:textId="7110FB85" w:rsidR="00FD04A2" w:rsidRPr="00CB7613" w:rsidRDefault="00FD04A2" w:rsidP="00FD04A2">
            <w:pPr>
              <w:ind w:firstLine="0"/>
              <w:rPr>
                <w:rFonts w:cs="Calibri"/>
                <w:szCs w:val="22"/>
              </w:rPr>
            </w:pPr>
            <w:r w:rsidRPr="00CB7613">
              <w:rPr>
                <w:rFonts w:eastAsia="Times New Roman" w:cs="Calibri"/>
                <w:color w:val="000000"/>
                <w:szCs w:val="22"/>
              </w:rPr>
              <w:t>Built demands</w:t>
            </w:r>
          </w:p>
        </w:tc>
        <w:tc>
          <w:tcPr>
            <w:tcW w:w="3117" w:type="dxa"/>
            <w:tcBorders>
              <w:top w:val="nil"/>
              <w:left w:val="nil"/>
              <w:bottom w:val="nil"/>
              <w:right w:val="nil"/>
            </w:tcBorders>
            <w:vAlign w:val="center"/>
          </w:tcPr>
          <w:p w14:paraId="304391A2" w14:textId="730533EE" w:rsidR="00FD04A2" w:rsidRPr="00CB7613" w:rsidRDefault="00FD04A2" w:rsidP="00FD04A2">
            <w:pPr>
              <w:ind w:firstLine="0"/>
              <w:rPr>
                <w:rFonts w:cs="Calibri"/>
                <w:szCs w:val="22"/>
              </w:rPr>
            </w:pPr>
          </w:p>
        </w:tc>
        <w:tc>
          <w:tcPr>
            <w:tcW w:w="3117" w:type="dxa"/>
            <w:tcBorders>
              <w:top w:val="nil"/>
              <w:left w:val="nil"/>
              <w:bottom w:val="nil"/>
              <w:right w:val="nil"/>
            </w:tcBorders>
            <w:vAlign w:val="center"/>
          </w:tcPr>
          <w:p w14:paraId="2B36C11B" w14:textId="5F2D96F6" w:rsidR="00FD04A2" w:rsidRPr="00CB7613" w:rsidRDefault="00FD04A2" w:rsidP="00FD04A2">
            <w:pPr>
              <w:ind w:firstLine="0"/>
              <w:rPr>
                <w:rFonts w:cs="Calibri"/>
                <w:szCs w:val="22"/>
              </w:rPr>
            </w:pPr>
          </w:p>
        </w:tc>
      </w:tr>
      <w:tr w:rsidR="00FD04A2" w:rsidRPr="00CB7613" w14:paraId="489EDF7A" w14:textId="77777777" w:rsidTr="00CD71E8">
        <w:tc>
          <w:tcPr>
            <w:tcW w:w="3116" w:type="dxa"/>
            <w:tcBorders>
              <w:top w:val="nil"/>
              <w:left w:val="nil"/>
              <w:bottom w:val="nil"/>
              <w:right w:val="nil"/>
            </w:tcBorders>
            <w:vAlign w:val="center"/>
          </w:tcPr>
          <w:p w14:paraId="47913C37" w14:textId="338E0E3C" w:rsidR="00FD04A2" w:rsidRPr="00CB7613" w:rsidRDefault="00FD04A2" w:rsidP="00FD04A2">
            <w:pPr>
              <w:ind w:firstLine="0"/>
              <w:rPr>
                <w:rFonts w:cs="Calibri"/>
                <w:szCs w:val="22"/>
              </w:rPr>
            </w:pPr>
            <w:r w:rsidRPr="00CB7613">
              <w:rPr>
                <w:rFonts w:eastAsia="Times New Roman" w:cs="Calibri"/>
                <w:color w:val="000000"/>
                <w:szCs w:val="22"/>
              </w:rPr>
              <w:t>Community wellness centers</w:t>
            </w:r>
          </w:p>
        </w:tc>
        <w:tc>
          <w:tcPr>
            <w:tcW w:w="3117" w:type="dxa"/>
            <w:tcBorders>
              <w:top w:val="nil"/>
              <w:left w:val="nil"/>
              <w:bottom w:val="nil"/>
              <w:right w:val="nil"/>
            </w:tcBorders>
            <w:vAlign w:val="center"/>
          </w:tcPr>
          <w:p w14:paraId="29BFE612" w14:textId="45793A0F" w:rsidR="00FD04A2" w:rsidRPr="00CB7613" w:rsidRDefault="00FD04A2" w:rsidP="00FD04A2">
            <w:pPr>
              <w:ind w:firstLine="0"/>
              <w:rPr>
                <w:rFonts w:cs="Calibri"/>
                <w:szCs w:val="22"/>
              </w:rPr>
            </w:pPr>
          </w:p>
        </w:tc>
        <w:tc>
          <w:tcPr>
            <w:tcW w:w="3117" w:type="dxa"/>
            <w:tcBorders>
              <w:top w:val="nil"/>
              <w:left w:val="nil"/>
              <w:bottom w:val="nil"/>
              <w:right w:val="nil"/>
            </w:tcBorders>
            <w:vAlign w:val="center"/>
          </w:tcPr>
          <w:p w14:paraId="41E9FD15" w14:textId="66116C6B" w:rsidR="00FD04A2" w:rsidRPr="00CB7613" w:rsidRDefault="00FD04A2" w:rsidP="00FD04A2">
            <w:pPr>
              <w:ind w:firstLine="0"/>
              <w:rPr>
                <w:rFonts w:cs="Calibri"/>
                <w:szCs w:val="22"/>
              </w:rPr>
            </w:pPr>
          </w:p>
        </w:tc>
      </w:tr>
      <w:tr w:rsidR="00FD04A2" w:rsidRPr="00CB7613" w14:paraId="49336C63" w14:textId="77777777" w:rsidTr="00CD71E8">
        <w:tc>
          <w:tcPr>
            <w:tcW w:w="3116" w:type="dxa"/>
            <w:tcBorders>
              <w:top w:val="nil"/>
              <w:left w:val="nil"/>
              <w:bottom w:val="nil"/>
              <w:right w:val="nil"/>
            </w:tcBorders>
            <w:vAlign w:val="center"/>
          </w:tcPr>
          <w:p w14:paraId="11F024CA" w14:textId="6BC4E371" w:rsidR="00FD04A2" w:rsidRPr="00CB7613" w:rsidRDefault="00FD04A2" w:rsidP="00FD04A2">
            <w:pPr>
              <w:ind w:firstLine="0"/>
              <w:rPr>
                <w:rFonts w:cs="Calibri"/>
                <w:szCs w:val="22"/>
              </w:rPr>
            </w:pPr>
            <w:r w:rsidRPr="00CB7613">
              <w:rPr>
                <w:rFonts w:eastAsia="Times New Roman" w:cs="Calibri"/>
                <w:color w:val="000000"/>
                <w:szCs w:val="22"/>
              </w:rPr>
              <w:t>Update and clean parks</w:t>
            </w:r>
          </w:p>
        </w:tc>
        <w:tc>
          <w:tcPr>
            <w:tcW w:w="3117" w:type="dxa"/>
            <w:tcBorders>
              <w:top w:val="nil"/>
              <w:left w:val="nil"/>
              <w:bottom w:val="nil"/>
              <w:right w:val="nil"/>
            </w:tcBorders>
            <w:vAlign w:val="center"/>
          </w:tcPr>
          <w:p w14:paraId="44C00837" w14:textId="5D595F2A" w:rsidR="00FD04A2" w:rsidRPr="00CB7613" w:rsidRDefault="00FD04A2" w:rsidP="00FD04A2">
            <w:pPr>
              <w:ind w:firstLine="0"/>
              <w:rPr>
                <w:rFonts w:cs="Calibri"/>
                <w:szCs w:val="22"/>
              </w:rPr>
            </w:pPr>
          </w:p>
        </w:tc>
        <w:tc>
          <w:tcPr>
            <w:tcW w:w="3117" w:type="dxa"/>
            <w:tcBorders>
              <w:top w:val="nil"/>
              <w:left w:val="nil"/>
              <w:bottom w:val="nil"/>
              <w:right w:val="nil"/>
            </w:tcBorders>
            <w:vAlign w:val="center"/>
          </w:tcPr>
          <w:p w14:paraId="1607ED9D" w14:textId="7FC901DC" w:rsidR="00FD04A2" w:rsidRPr="00CB7613" w:rsidRDefault="00FD04A2" w:rsidP="00FD04A2">
            <w:pPr>
              <w:ind w:firstLine="0"/>
              <w:rPr>
                <w:rFonts w:cs="Calibri"/>
                <w:szCs w:val="22"/>
              </w:rPr>
            </w:pPr>
          </w:p>
        </w:tc>
      </w:tr>
      <w:tr w:rsidR="00FD04A2" w:rsidRPr="00CB7613" w14:paraId="1C4C8028" w14:textId="77777777" w:rsidTr="00CD71E8">
        <w:tc>
          <w:tcPr>
            <w:tcW w:w="3116" w:type="dxa"/>
            <w:tcBorders>
              <w:top w:val="nil"/>
              <w:left w:val="nil"/>
              <w:bottom w:val="nil"/>
              <w:right w:val="nil"/>
            </w:tcBorders>
            <w:vAlign w:val="center"/>
          </w:tcPr>
          <w:p w14:paraId="54D1EF53" w14:textId="7B566979" w:rsidR="00FD04A2" w:rsidRPr="00CB7613" w:rsidRDefault="00FD04A2" w:rsidP="00FD04A2">
            <w:pPr>
              <w:ind w:firstLine="0"/>
              <w:rPr>
                <w:rFonts w:eastAsia="Times New Roman" w:cs="Calibri"/>
                <w:color w:val="000000"/>
                <w:szCs w:val="22"/>
              </w:rPr>
            </w:pPr>
            <w:r w:rsidRPr="00CB7613">
              <w:rPr>
                <w:rFonts w:eastAsia="Times New Roman" w:cs="Calibri"/>
                <w:color w:val="000000"/>
                <w:szCs w:val="22"/>
              </w:rPr>
              <w:t>Update businesses</w:t>
            </w:r>
          </w:p>
        </w:tc>
        <w:tc>
          <w:tcPr>
            <w:tcW w:w="3117" w:type="dxa"/>
            <w:tcBorders>
              <w:top w:val="nil"/>
              <w:left w:val="nil"/>
              <w:bottom w:val="nil"/>
              <w:right w:val="nil"/>
            </w:tcBorders>
            <w:vAlign w:val="center"/>
          </w:tcPr>
          <w:p w14:paraId="14D7296F" w14:textId="45054A49" w:rsidR="00FD04A2" w:rsidRPr="00CB7613" w:rsidRDefault="00FD04A2" w:rsidP="00FD04A2">
            <w:pPr>
              <w:ind w:firstLine="0"/>
              <w:rPr>
                <w:rFonts w:eastAsia="Times New Roman" w:cs="Calibri"/>
                <w:color w:val="000000"/>
                <w:szCs w:val="22"/>
              </w:rPr>
            </w:pPr>
          </w:p>
        </w:tc>
        <w:tc>
          <w:tcPr>
            <w:tcW w:w="3117" w:type="dxa"/>
            <w:tcBorders>
              <w:top w:val="nil"/>
              <w:left w:val="nil"/>
              <w:bottom w:val="nil"/>
              <w:right w:val="nil"/>
            </w:tcBorders>
            <w:vAlign w:val="center"/>
          </w:tcPr>
          <w:p w14:paraId="1D5D387B" w14:textId="708F5037" w:rsidR="00FD04A2" w:rsidRPr="00CB7613" w:rsidRDefault="00FD04A2" w:rsidP="00FD04A2">
            <w:pPr>
              <w:ind w:firstLine="0"/>
              <w:rPr>
                <w:rFonts w:eastAsia="Times New Roman" w:cs="Calibri"/>
                <w:color w:val="000000"/>
                <w:szCs w:val="22"/>
              </w:rPr>
            </w:pPr>
          </w:p>
        </w:tc>
      </w:tr>
      <w:tr w:rsidR="00FD04A2" w:rsidRPr="00CB7613" w14:paraId="738CD889" w14:textId="77777777" w:rsidTr="00CD71E8">
        <w:tc>
          <w:tcPr>
            <w:tcW w:w="3116" w:type="dxa"/>
            <w:tcBorders>
              <w:top w:val="nil"/>
              <w:left w:val="nil"/>
              <w:right w:val="nil"/>
            </w:tcBorders>
            <w:vAlign w:val="center"/>
          </w:tcPr>
          <w:p w14:paraId="278527EE" w14:textId="7D5BEECF" w:rsidR="00FD04A2" w:rsidRPr="00CB7613" w:rsidRDefault="00FD04A2" w:rsidP="00FD04A2">
            <w:pPr>
              <w:ind w:firstLine="0"/>
              <w:rPr>
                <w:rFonts w:eastAsia="Times New Roman" w:cs="Calibri"/>
                <w:color w:val="000000"/>
                <w:szCs w:val="22"/>
              </w:rPr>
            </w:pPr>
            <w:r w:rsidRPr="00CB7613">
              <w:rPr>
                <w:rFonts w:eastAsia="Times New Roman" w:cs="Calibri"/>
                <w:color w:val="000000"/>
                <w:szCs w:val="22"/>
              </w:rPr>
              <w:t>Mental Health clinic</w:t>
            </w:r>
          </w:p>
        </w:tc>
        <w:tc>
          <w:tcPr>
            <w:tcW w:w="3117" w:type="dxa"/>
            <w:tcBorders>
              <w:top w:val="nil"/>
              <w:left w:val="nil"/>
              <w:right w:val="nil"/>
            </w:tcBorders>
            <w:vAlign w:val="center"/>
          </w:tcPr>
          <w:p w14:paraId="3A59972C" w14:textId="77777777" w:rsidR="00FD04A2" w:rsidRPr="00CB7613" w:rsidRDefault="00FD04A2" w:rsidP="00FD04A2">
            <w:pPr>
              <w:ind w:firstLine="0"/>
              <w:rPr>
                <w:rFonts w:eastAsia="Times New Roman" w:cs="Calibri"/>
                <w:color w:val="000000"/>
                <w:szCs w:val="22"/>
              </w:rPr>
            </w:pPr>
          </w:p>
        </w:tc>
        <w:tc>
          <w:tcPr>
            <w:tcW w:w="3117" w:type="dxa"/>
            <w:tcBorders>
              <w:top w:val="nil"/>
              <w:left w:val="nil"/>
              <w:right w:val="nil"/>
            </w:tcBorders>
            <w:vAlign w:val="center"/>
          </w:tcPr>
          <w:p w14:paraId="1A09584A" w14:textId="77777777" w:rsidR="00FD04A2" w:rsidRPr="00CB7613" w:rsidRDefault="00FD04A2" w:rsidP="00FD04A2">
            <w:pPr>
              <w:ind w:firstLine="0"/>
              <w:rPr>
                <w:rFonts w:eastAsia="Times New Roman" w:cs="Calibri"/>
                <w:color w:val="000000"/>
                <w:szCs w:val="22"/>
              </w:rPr>
            </w:pPr>
          </w:p>
        </w:tc>
      </w:tr>
    </w:tbl>
    <w:p w14:paraId="2F69A397" w14:textId="6E425490" w:rsidR="00A33101" w:rsidRPr="00CB7613" w:rsidRDefault="00A33101" w:rsidP="00AD2FF8">
      <w:pPr>
        <w:ind w:firstLine="0"/>
        <w:rPr>
          <w:rFonts w:cs="Calibri"/>
          <w:szCs w:val="22"/>
        </w:rPr>
      </w:pPr>
    </w:p>
    <w:p w14:paraId="01B31A48" w14:textId="4F03DEB3" w:rsidR="003162C7" w:rsidRPr="00CB7613" w:rsidRDefault="003162C7" w:rsidP="00AD2FF8">
      <w:pPr>
        <w:ind w:firstLine="0"/>
        <w:rPr>
          <w:rFonts w:cs="Calibri"/>
          <w:szCs w:val="22"/>
        </w:rPr>
      </w:pPr>
    </w:p>
    <w:p w14:paraId="628348C0" w14:textId="618AE8C8" w:rsidR="003162C7" w:rsidRPr="00CB7613" w:rsidRDefault="003162C7" w:rsidP="00AD2FF8">
      <w:pPr>
        <w:ind w:firstLine="0"/>
        <w:rPr>
          <w:rFonts w:cs="Calibri"/>
          <w:szCs w:val="22"/>
        </w:rPr>
      </w:pPr>
    </w:p>
    <w:p w14:paraId="2911243D" w14:textId="77777777" w:rsidR="003162C7" w:rsidRPr="00CB7613" w:rsidRDefault="003162C7" w:rsidP="00AD2FF8">
      <w:pPr>
        <w:ind w:firstLine="0"/>
        <w:rPr>
          <w:rFonts w:cs="Calibri"/>
          <w:szCs w:val="22"/>
        </w:rPr>
      </w:pPr>
    </w:p>
    <w:tbl>
      <w:tblPr>
        <w:tblStyle w:val="TableGrid"/>
        <w:tblW w:w="0" w:type="auto"/>
        <w:tblLook w:val="04A0" w:firstRow="1" w:lastRow="0" w:firstColumn="1" w:lastColumn="0" w:noHBand="0" w:noVBand="1"/>
      </w:tblPr>
      <w:tblGrid>
        <w:gridCol w:w="3116"/>
        <w:gridCol w:w="3117"/>
        <w:gridCol w:w="3117"/>
      </w:tblGrid>
      <w:tr w:rsidR="00A33101" w:rsidRPr="00CB7613" w14:paraId="54F8602C" w14:textId="77777777" w:rsidTr="00CD71E8">
        <w:tc>
          <w:tcPr>
            <w:tcW w:w="9350" w:type="dxa"/>
            <w:gridSpan w:val="3"/>
            <w:tcBorders>
              <w:top w:val="nil"/>
              <w:left w:val="nil"/>
              <w:bottom w:val="single" w:sz="4" w:space="0" w:color="auto"/>
              <w:right w:val="nil"/>
            </w:tcBorders>
            <w:vAlign w:val="center"/>
          </w:tcPr>
          <w:p w14:paraId="7FA0C026" w14:textId="69379C1C" w:rsidR="00A33101" w:rsidRPr="00CB7613" w:rsidRDefault="00A33101" w:rsidP="0023791B">
            <w:pPr>
              <w:ind w:firstLine="0"/>
              <w:rPr>
                <w:rFonts w:cs="Calibri"/>
                <w:szCs w:val="22"/>
              </w:rPr>
            </w:pPr>
            <w:r w:rsidRPr="00CB7613">
              <w:rPr>
                <w:rFonts w:cs="Calibri"/>
                <w:szCs w:val="22"/>
              </w:rPr>
              <w:lastRenderedPageBreak/>
              <w:t xml:space="preserve">Table </w:t>
            </w:r>
            <w:r w:rsidR="00FD04A2" w:rsidRPr="00CB7613">
              <w:rPr>
                <w:rFonts w:cs="Calibri"/>
                <w:szCs w:val="22"/>
              </w:rPr>
              <w:t>C 5</w:t>
            </w:r>
            <w:r w:rsidRPr="00CB7613">
              <w:rPr>
                <w:rFonts w:cs="Calibri"/>
                <w:szCs w:val="22"/>
              </w:rPr>
              <w:t xml:space="preserve">. </w:t>
            </w:r>
            <w:r w:rsidRPr="00CB7613">
              <w:rPr>
                <w:rFonts w:cs="Calibri"/>
                <w:i/>
                <w:iCs/>
                <w:szCs w:val="22"/>
              </w:rPr>
              <w:t xml:space="preserve">Forces of Change </w:t>
            </w:r>
            <w:proofErr w:type="gramStart"/>
            <w:r w:rsidRPr="00CB7613">
              <w:rPr>
                <w:rFonts w:cs="Calibri"/>
                <w:i/>
                <w:iCs/>
                <w:szCs w:val="22"/>
              </w:rPr>
              <w:t>Assessment</w:t>
            </w:r>
            <w:r w:rsidR="004C5304" w:rsidRPr="00CB7613">
              <w:rPr>
                <w:rFonts w:cs="Calibri"/>
                <w:i/>
                <w:iCs/>
                <w:szCs w:val="22"/>
              </w:rPr>
              <w:t xml:space="preserve">  –</w:t>
            </w:r>
            <w:proofErr w:type="gramEnd"/>
            <w:r w:rsidR="004C5304" w:rsidRPr="00CB7613">
              <w:rPr>
                <w:rFonts w:cs="Calibri"/>
                <w:i/>
                <w:iCs/>
                <w:szCs w:val="22"/>
              </w:rPr>
              <w:t xml:space="preserve"> Events, Factors, and Trends - </w:t>
            </w:r>
            <w:r w:rsidR="00FD04A2" w:rsidRPr="00CB7613">
              <w:rPr>
                <w:rFonts w:cs="Calibri"/>
                <w:i/>
                <w:iCs/>
                <w:szCs w:val="22"/>
              </w:rPr>
              <w:t>Natural Environment</w:t>
            </w:r>
            <w:r w:rsidRPr="00CB7613">
              <w:rPr>
                <w:rFonts w:cs="Calibri"/>
                <w:i/>
                <w:iCs/>
                <w:szCs w:val="22"/>
              </w:rPr>
              <w:t xml:space="preserve"> Domain.</w:t>
            </w:r>
          </w:p>
        </w:tc>
      </w:tr>
      <w:tr w:rsidR="00A33101" w:rsidRPr="00CB7613" w14:paraId="400C46B6" w14:textId="77777777" w:rsidTr="00CD71E8">
        <w:tc>
          <w:tcPr>
            <w:tcW w:w="3116" w:type="dxa"/>
            <w:tcBorders>
              <w:left w:val="nil"/>
              <w:right w:val="nil"/>
            </w:tcBorders>
            <w:vAlign w:val="center"/>
          </w:tcPr>
          <w:p w14:paraId="578E6740" w14:textId="77777777" w:rsidR="00A33101" w:rsidRPr="00CB7613" w:rsidRDefault="00A33101" w:rsidP="0023791B">
            <w:pPr>
              <w:ind w:firstLine="0"/>
              <w:rPr>
                <w:rFonts w:cs="Calibri"/>
                <w:szCs w:val="22"/>
              </w:rPr>
            </w:pPr>
            <w:r w:rsidRPr="00CB7613">
              <w:rPr>
                <w:rFonts w:cs="Calibri"/>
                <w:szCs w:val="22"/>
              </w:rPr>
              <w:t xml:space="preserve">Events </w:t>
            </w:r>
          </w:p>
        </w:tc>
        <w:tc>
          <w:tcPr>
            <w:tcW w:w="3117" w:type="dxa"/>
            <w:tcBorders>
              <w:left w:val="nil"/>
              <w:right w:val="nil"/>
            </w:tcBorders>
            <w:vAlign w:val="center"/>
          </w:tcPr>
          <w:p w14:paraId="0D1BF857" w14:textId="77777777" w:rsidR="00A33101" w:rsidRPr="00CB7613" w:rsidRDefault="00A33101" w:rsidP="0023791B">
            <w:pPr>
              <w:ind w:firstLine="0"/>
              <w:rPr>
                <w:rFonts w:cs="Calibri"/>
                <w:szCs w:val="22"/>
              </w:rPr>
            </w:pPr>
            <w:r w:rsidRPr="00CB7613">
              <w:rPr>
                <w:rFonts w:cs="Calibri"/>
                <w:szCs w:val="22"/>
              </w:rPr>
              <w:t>Factors</w:t>
            </w:r>
          </w:p>
        </w:tc>
        <w:tc>
          <w:tcPr>
            <w:tcW w:w="3117" w:type="dxa"/>
            <w:tcBorders>
              <w:left w:val="nil"/>
              <w:right w:val="nil"/>
            </w:tcBorders>
            <w:vAlign w:val="center"/>
          </w:tcPr>
          <w:p w14:paraId="0512DF46" w14:textId="77777777" w:rsidR="00A33101" w:rsidRPr="00CB7613" w:rsidRDefault="00A33101" w:rsidP="0023791B">
            <w:pPr>
              <w:ind w:firstLine="0"/>
              <w:rPr>
                <w:rFonts w:cs="Calibri"/>
                <w:szCs w:val="22"/>
              </w:rPr>
            </w:pPr>
            <w:r w:rsidRPr="00CB7613">
              <w:rPr>
                <w:rFonts w:cs="Calibri"/>
                <w:szCs w:val="22"/>
              </w:rPr>
              <w:t>Trends</w:t>
            </w:r>
          </w:p>
        </w:tc>
      </w:tr>
      <w:tr w:rsidR="00FD04A2" w:rsidRPr="00CB7613" w14:paraId="03E030BA" w14:textId="77777777" w:rsidTr="00CD71E8">
        <w:tc>
          <w:tcPr>
            <w:tcW w:w="3116" w:type="dxa"/>
            <w:tcBorders>
              <w:left w:val="nil"/>
              <w:bottom w:val="nil"/>
              <w:right w:val="nil"/>
            </w:tcBorders>
            <w:vAlign w:val="center"/>
          </w:tcPr>
          <w:p w14:paraId="32019C7E" w14:textId="633F0950" w:rsidR="00FD04A2" w:rsidRPr="00CB7613" w:rsidRDefault="00FD04A2" w:rsidP="00FD04A2">
            <w:pPr>
              <w:ind w:firstLine="0"/>
              <w:rPr>
                <w:rFonts w:cs="Calibri"/>
                <w:szCs w:val="22"/>
              </w:rPr>
            </w:pPr>
            <w:r w:rsidRPr="00CB7613">
              <w:rPr>
                <w:rFonts w:eastAsia="Times New Roman" w:cs="Calibri"/>
                <w:color w:val="000000"/>
                <w:szCs w:val="22"/>
              </w:rPr>
              <w:t>Elimination of chemicals/waste</w:t>
            </w:r>
          </w:p>
        </w:tc>
        <w:tc>
          <w:tcPr>
            <w:tcW w:w="3117" w:type="dxa"/>
            <w:tcBorders>
              <w:left w:val="nil"/>
              <w:bottom w:val="nil"/>
              <w:right w:val="nil"/>
            </w:tcBorders>
            <w:vAlign w:val="center"/>
          </w:tcPr>
          <w:p w14:paraId="02DD6897" w14:textId="0455201A" w:rsidR="00FD04A2" w:rsidRPr="00CB7613" w:rsidRDefault="00FD04A2" w:rsidP="00FD04A2">
            <w:pPr>
              <w:ind w:firstLine="0"/>
              <w:rPr>
                <w:rFonts w:cs="Calibri"/>
                <w:szCs w:val="22"/>
              </w:rPr>
            </w:pPr>
            <w:r w:rsidRPr="00CB7613">
              <w:rPr>
                <w:rFonts w:eastAsia="Times New Roman" w:cs="Calibri"/>
                <w:color w:val="000000"/>
                <w:szCs w:val="22"/>
              </w:rPr>
              <w:t>We have already a large water supply</w:t>
            </w:r>
            <w:r w:rsidRPr="00CB7613">
              <w:rPr>
                <w:rFonts w:eastAsia="Times New Roman" w:cs="Calibri"/>
                <w:color w:val="000000"/>
                <w:szCs w:val="22"/>
              </w:rPr>
              <w:tab/>
            </w:r>
          </w:p>
        </w:tc>
        <w:tc>
          <w:tcPr>
            <w:tcW w:w="3117" w:type="dxa"/>
            <w:tcBorders>
              <w:left w:val="nil"/>
              <w:bottom w:val="nil"/>
              <w:right w:val="nil"/>
            </w:tcBorders>
            <w:vAlign w:val="center"/>
          </w:tcPr>
          <w:p w14:paraId="03022208" w14:textId="50BD3759" w:rsidR="00FD04A2" w:rsidRPr="00CB7613" w:rsidRDefault="00FD04A2" w:rsidP="00FD04A2">
            <w:pPr>
              <w:ind w:firstLine="0"/>
              <w:rPr>
                <w:rFonts w:cs="Calibri"/>
                <w:szCs w:val="22"/>
              </w:rPr>
            </w:pPr>
            <w:r w:rsidRPr="00CB7613">
              <w:rPr>
                <w:rFonts w:eastAsia="Times New Roman" w:cs="Calibri"/>
                <w:color w:val="000000"/>
                <w:szCs w:val="22"/>
              </w:rPr>
              <w:t>Focus on water quality</w:t>
            </w:r>
          </w:p>
        </w:tc>
      </w:tr>
      <w:tr w:rsidR="00FD04A2" w:rsidRPr="00CB7613" w14:paraId="148E9FE2" w14:textId="77777777" w:rsidTr="00CD71E8">
        <w:tc>
          <w:tcPr>
            <w:tcW w:w="3116" w:type="dxa"/>
            <w:tcBorders>
              <w:top w:val="nil"/>
              <w:left w:val="nil"/>
              <w:bottom w:val="nil"/>
              <w:right w:val="nil"/>
            </w:tcBorders>
            <w:vAlign w:val="center"/>
          </w:tcPr>
          <w:p w14:paraId="4ABA134D" w14:textId="06012A20" w:rsidR="00FD04A2" w:rsidRPr="00CB7613" w:rsidRDefault="00FD04A2" w:rsidP="00FD04A2">
            <w:pPr>
              <w:ind w:firstLine="0"/>
              <w:rPr>
                <w:rFonts w:cs="Calibri"/>
                <w:szCs w:val="22"/>
              </w:rPr>
            </w:pPr>
            <w:r w:rsidRPr="00CB7613">
              <w:rPr>
                <w:rFonts w:eastAsia="Times New Roman" w:cs="Calibri"/>
                <w:color w:val="000000"/>
                <w:szCs w:val="22"/>
              </w:rPr>
              <w:t>Safe water supply</w:t>
            </w:r>
          </w:p>
        </w:tc>
        <w:tc>
          <w:tcPr>
            <w:tcW w:w="3117" w:type="dxa"/>
            <w:tcBorders>
              <w:top w:val="nil"/>
              <w:left w:val="nil"/>
              <w:bottom w:val="nil"/>
              <w:right w:val="nil"/>
            </w:tcBorders>
            <w:vAlign w:val="center"/>
          </w:tcPr>
          <w:p w14:paraId="5F834AF9" w14:textId="6A09EE88" w:rsidR="00FD04A2" w:rsidRPr="00CB7613" w:rsidRDefault="00FD04A2" w:rsidP="00FD04A2">
            <w:pPr>
              <w:ind w:firstLine="0"/>
              <w:rPr>
                <w:rFonts w:cs="Calibri"/>
                <w:szCs w:val="22"/>
              </w:rPr>
            </w:pPr>
          </w:p>
        </w:tc>
        <w:tc>
          <w:tcPr>
            <w:tcW w:w="3117" w:type="dxa"/>
            <w:tcBorders>
              <w:top w:val="nil"/>
              <w:left w:val="nil"/>
              <w:bottom w:val="nil"/>
              <w:right w:val="nil"/>
            </w:tcBorders>
            <w:vAlign w:val="center"/>
          </w:tcPr>
          <w:p w14:paraId="4AE028EB" w14:textId="0C245CD4" w:rsidR="00FD04A2" w:rsidRPr="00CB7613" w:rsidRDefault="00FD04A2" w:rsidP="00FD04A2">
            <w:pPr>
              <w:ind w:firstLine="0"/>
              <w:rPr>
                <w:rFonts w:cs="Calibri"/>
                <w:szCs w:val="22"/>
              </w:rPr>
            </w:pPr>
          </w:p>
        </w:tc>
      </w:tr>
      <w:tr w:rsidR="00FD04A2" w:rsidRPr="00CB7613" w14:paraId="680EFDB2" w14:textId="77777777" w:rsidTr="00CD71E8">
        <w:tc>
          <w:tcPr>
            <w:tcW w:w="3116" w:type="dxa"/>
            <w:tcBorders>
              <w:top w:val="nil"/>
              <w:left w:val="nil"/>
              <w:right w:val="nil"/>
            </w:tcBorders>
            <w:vAlign w:val="center"/>
          </w:tcPr>
          <w:p w14:paraId="3E9852C8" w14:textId="75B9CA77" w:rsidR="00FD04A2" w:rsidRPr="00CB7613" w:rsidRDefault="00FD04A2" w:rsidP="00FD04A2">
            <w:pPr>
              <w:ind w:firstLine="0"/>
              <w:rPr>
                <w:rFonts w:cs="Calibri"/>
                <w:szCs w:val="22"/>
              </w:rPr>
            </w:pPr>
            <w:r w:rsidRPr="00CB7613">
              <w:rPr>
                <w:rFonts w:eastAsia="Times New Roman" w:cs="Calibri"/>
                <w:color w:val="000000"/>
                <w:szCs w:val="22"/>
              </w:rPr>
              <w:t>More recycling</w:t>
            </w:r>
          </w:p>
        </w:tc>
        <w:tc>
          <w:tcPr>
            <w:tcW w:w="3117" w:type="dxa"/>
            <w:tcBorders>
              <w:top w:val="nil"/>
              <w:left w:val="nil"/>
              <w:right w:val="nil"/>
            </w:tcBorders>
            <w:vAlign w:val="center"/>
          </w:tcPr>
          <w:p w14:paraId="74AC868A" w14:textId="18AD1D3C" w:rsidR="00FD04A2" w:rsidRPr="00CB7613" w:rsidRDefault="00FD04A2" w:rsidP="00FD04A2">
            <w:pPr>
              <w:ind w:firstLine="0"/>
              <w:rPr>
                <w:rFonts w:cs="Calibri"/>
                <w:szCs w:val="22"/>
              </w:rPr>
            </w:pPr>
          </w:p>
        </w:tc>
        <w:tc>
          <w:tcPr>
            <w:tcW w:w="3117" w:type="dxa"/>
            <w:tcBorders>
              <w:top w:val="nil"/>
              <w:left w:val="nil"/>
              <w:right w:val="nil"/>
            </w:tcBorders>
            <w:vAlign w:val="center"/>
          </w:tcPr>
          <w:p w14:paraId="19B24BB4" w14:textId="739923F3" w:rsidR="00FD04A2" w:rsidRPr="00CB7613" w:rsidRDefault="00FD04A2" w:rsidP="00FD04A2">
            <w:pPr>
              <w:ind w:firstLine="0"/>
              <w:rPr>
                <w:rFonts w:cs="Calibri"/>
                <w:szCs w:val="22"/>
              </w:rPr>
            </w:pPr>
            <w:r w:rsidRPr="00CB7613">
              <w:rPr>
                <w:rFonts w:eastAsia="Times New Roman" w:cs="Calibri"/>
                <w:color w:val="000000"/>
                <w:szCs w:val="22"/>
              </w:rPr>
              <w:t> </w:t>
            </w:r>
          </w:p>
        </w:tc>
      </w:tr>
    </w:tbl>
    <w:p w14:paraId="4235EEF9" w14:textId="77777777" w:rsidR="00FD04A2" w:rsidRPr="00CB7613" w:rsidRDefault="00FD04A2" w:rsidP="00FD04A2">
      <w:pPr>
        <w:ind w:firstLine="0"/>
        <w:rPr>
          <w:rFonts w:cs="Calibri"/>
          <w:szCs w:val="22"/>
        </w:rPr>
      </w:pPr>
    </w:p>
    <w:tbl>
      <w:tblPr>
        <w:tblStyle w:val="TableGrid"/>
        <w:tblW w:w="0" w:type="auto"/>
        <w:tblLook w:val="04A0" w:firstRow="1" w:lastRow="0" w:firstColumn="1" w:lastColumn="0" w:noHBand="0" w:noVBand="1"/>
      </w:tblPr>
      <w:tblGrid>
        <w:gridCol w:w="3116"/>
        <w:gridCol w:w="3117"/>
        <w:gridCol w:w="3117"/>
      </w:tblGrid>
      <w:tr w:rsidR="00FD04A2" w:rsidRPr="00CB7613" w14:paraId="4B28B179" w14:textId="77777777" w:rsidTr="00CD71E8">
        <w:tc>
          <w:tcPr>
            <w:tcW w:w="9350" w:type="dxa"/>
            <w:gridSpan w:val="3"/>
            <w:tcBorders>
              <w:top w:val="nil"/>
              <w:left w:val="nil"/>
              <w:bottom w:val="single" w:sz="4" w:space="0" w:color="auto"/>
              <w:right w:val="nil"/>
            </w:tcBorders>
            <w:vAlign w:val="center"/>
          </w:tcPr>
          <w:p w14:paraId="2A1D8FF7" w14:textId="07DC3723" w:rsidR="00FD04A2" w:rsidRPr="00CB7613" w:rsidRDefault="00FD04A2" w:rsidP="0023791B">
            <w:pPr>
              <w:ind w:firstLine="0"/>
              <w:rPr>
                <w:rFonts w:cs="Calibri"/>
                <w:szCs w:val="22"/>
              </w:rPr>
            </w:pPr>
            <w:r w:rsidRPr="00CB7613">
              <w:rPr>
                <w:rFonts w:cs="Calibri"/>
                <w:szCs w:val="22"/>
              </w:rPr>
              <w:t xml:space="preserve">Table C 6. </w:t>
            </w:r>
            <w:r w:rsidRPr="00CB7613">
              <w:rPr>
                <w:rFonts w:cs="Calibri"/>
                <w:i/>
                <w:iCs/>
                <w:szCs w:val="22"/>
              </w:rPr>
              <w:t>Forces of Change Assessment</w:t>
            </w:r>
            <w:r w:rsidR="004C5304" w:rsidRPr="00CB7613">
              <w:rPr>
                <w:rFonts w:cs="Calibri"/>
                <w:i/>
                <w:iCs/>
                <w:szCs w:val="22"/>
              </w:rPr>
              <w:t xml:space="preserve"> – Events, Factors, and Trends - </w:t>
            </w:r>
            <w:r w:rsidRPr="00CB7613">
              <w:rPr>
                <w:rFonts w:cs="Calibri"/>
                <w:i/>
                <w:iCs/>
                <w:szCs w:val="22"/>
              </w:rPr>
              <w:t>Cultural Domain.</w:t>
            </w:r>
          </w:p>
        </w:tc>
      </w:tr>
      <w:tr w:rsidR="00FD04A2" w:rsidRPr="00CB7613" w14:paraId="3519F181" w14:textId="77777777" w:rsidTr="00CD71E8">
        <w:tc>
          <w:tcPr>
            <w:tcW w:w="3116" w:type="dxa"/>
            <w:tcBorders>
              <w:left w:val="nil"/>
              <w:right w:val="nil"/>
            </w:tcBorders>
            <w:vAlign w:val="center"/>
          </w:tcPr>
          <w:p w14:paraId="732D5861" w14:textId="77777777" w:rsidR="00FD04A2" w:rsidRPr="00CB7613" w:rsidRDefault="00FD04A2" w:rsidP="0023791B">
            <w:pPr>
              <w:ind w:firstLine="0"/>
              <w:rPr>
                <w:rFonts w:cs="Calibri"/>
                <w:szCs w:val="22"/>
              </w:rPr>
            </w:pPr>
            <w:r w:rsidRPr="00CB7613">
              <w:rPr>
                <w:rFonts w:cs="Calibri"/>
                <w:szCs w:val="22"/>
              </w:rPr>
              <w:t xml:space="preserve">Events </w:t>
            </w:r>
          </w:p>
        </w:tc>
        <w:tc>
          <w:tcPr>
            <w:tcW w:w="3117" w:type="dxa"/>
            <w:tcBorders>
              <w:left w:val="nil"/>
              <w:right w:val="nil"/>
            </w:tcBorders>
            <w:vAlign w:val="center"/>
          </w:tcPr>
          <w:p w14:paraId="2DA470E2" w14:textId="77777777" w:rsidR="00FD04A2" w:rsidRPr="00CB7613" w:rsidRDefault="00FD04A2" w:rsidP="0023791B">
            <w:pPr>
              <w:ind w:firstLine="0"/>
              <w:rPr>
                <w:rFonts w:cs="Calibri"/>
                <w:szCs w:val="22"/>
              </w:rPr>
            </w:pPr>
            <w:r w:rsidRPr="00CB7613">
              <w:rPr>
                <w:rFonts w:cs="Calibri"/>
                <w:szCs w:val="22"/>
              </w:rPr>
              <w:t>Factors</w:t>
            </w:r>
          </w:p>
        </w:tc>
        <w:tc>
          <w:tcPr>
            <w:tcW w:w="3117" w:type="dxa"/>
            <w:tcBorders>
              <w:left w:val="nil"/>
              <w:right w:val="nil"/>
            </w:tcBorders>
            <w:vAlign w:val="center"/>
          </w:tcPr>
          <w:p w14:paraId="188B5A75" w14:textId="77777777" w:rsidR="00FD04A2" w:rsidRPr="00CB7613" w:rsidRDefault="00FD04A2" w:rsidP="0023791B">
            <w:pPr>
              <w:ind w:firstLine="0"/>
              <w:rPr>
                <w:rFonts w:cs="Calibri"/>
                <w:szCs w:val="22"/>
              </w:rPr>
            </w:pPr>
            <w:r w:rsidRPr="00CB7613">
              <w:rPr>
                <w:rFonts w:cs="Calibri"/>
                <w:szCs w:val="22"/>
              </w:rPr>
              <w:t>Trends</w:t>
            </w:r>
          </w:p>
        </w:tc>
      </w:tr>
      <w:tr w:rsidR="00FD04A2" w:rsidRPr="00CB7613" w14:paraId="65A71FF5" w14:textId="77777777" w:rsidTr="00CD71E8">
        <w:tc>
          <w:tcPr>
            <w:tcW w:w="3116" w:type="dxa"/>
            <w:tcBorders>
              <w:left w:val="nil"/>
              <w:bottom w:val="nil"/>
              <w:right w:val="nil"/>
            </w:tcBorders>
            <w:vAlign w:val="center"/>
          </w:tcPr>
          <w:p w14:paraId="3F52A1C7" w14:textId="0D9A2E34" w:rsidR="00FD04A2" w:rsidRPr="00CB7613" w:rsidRDefault="00FD04A2" w:rsidP="00FD04A2">
            <w:pPr>
              <w:ind w:firstLine="0"/>
              <w:rPr>
                <w:rFonts w:cs="Calibri"/>
                <w:szCs w:val="22"/>
              </w:rPr>
            </w:pPr>
            <w:r w:rsidRPr="00CB7613">
              <w:rPr>
                <w:rFonts w:eastAsia="Times New Roman" w:cs="Calibri"/>
                <w:color w:val="000000"/>
                <w:szCs w:val="22"/>
              </w:rPr>
              <w:t>Support services for all minorities</w:t>
            </w:r>
          </w:p>
        </w:tc>
        <w:tc>
          <w:tcPr>
            <w:tcW w:w="3117" w:type="dxa"/>
            <w:tcBorders>
              <w:left w:val="nil"/>
              <w:bottom w:val="nil"/>
              <w:right w:val="nil"/>
            </w:tcBorders>
            <w:vAlign w:val="center"/>
          </w:tcPr>
          <w:p w14:paraId="601526CF" w14:textId="6EEB485F" w:rsidR="00FD04A2" w:rsidRPr="00CB7613" w:rsidRDefault="00FD04A2" w:rsidP="00FD04A2">
            <w:pPr>
              <w:ind w:firstLine="0"/>
              <w:rPr>
                <w:rFonts w:cs="Calibri"/>
                <w:szCs w:val="22"/>
              </w:rPr>
            </w:pPr>
            <w:r w:rsidRPr="00CB7613">
              <w:rPr>
                <w:rFonts w:eastAsia="Times New Roman" w:cs="Calibri"/>
                <w:color w:val="000000"/>
                <w:szCs w:val="22"/>
              </w:rPr>
              <w:t>Focus on how to plan for all stages of life in every community</w:t>
            </w:r>
          </w:p>
        </w:tc>
        <w:tc>
          <w:tcPr>
            <w:tcW w:w="3117" w:type="dxa"/>
            <w:tcBorders>
              <w:left w:val="nil"/>
              <w:bottom w:val="nil"/>
              <w:right w:val="nil"/>
            </w:tcBorders>
            <w:vAlign w:val="center"/>
          </w:tcPr>
          <w:p w14:paraId="267EB309" w14:textId="5344494A" w:rsidR="00FD04A2" w:rsidRPr="00CB7613" w:rsidRDefault="00FD04A2" w:rsidP="00FD04A2">
            <w:pPr>
              <w:ind w:firstLine="0"/>
              <w:rPr>
                <w:rFonts w:cs="Calibri"/>
                <w:szCs w:val="22"/>
              </w:rPr>
            </w:pPr>
            <w:r w:rsidRPr="00CB7613">
              <w:rPr>
                <w:rFonts w:eastAsia="Times New Roman" w:cs="Calibri"/>
                <w:color w:val="000000"/>
                <w:szCs w:val="22"/>
              </w:rPr>
              <w:t>Decreased church attendance, spiritual, support systems</w:t>
            </w:r>
          </w:p>
        </w:tc>
      </w:tr>
      <w:tr w:rsidR="00FD04A2" w:rsidRPr="00CB7613" w14:paraId="4E7667C7" w14:textId="77777777" w:rsidTr="00CD71E8">
        <w:tc>
          <w:tcPr>
            <w:tcW w:w="3116" w:type="dxa"/>
            <w:tcBorders>
              <w:top w:val="nil"/>
              <w:left w:val="nil"/>
              <w:bottom w:val="nil"/>
              <w:right w:val="nil"/>
            </w:tcBorders>
            <w:vAlign w:val="center"/>
          </w:tcPr>
          <w:p w14:paraId="5781E2FA" w14:textId="7DBC818F" w:rsidR="00FD04A2" w:rsidRPr="00CB7613" w:rsidRDefault="00FD04A2" w:rsidP="00FD04A2">
            <w:pPr>
              <w:ind w:firstLine="0"/>
              <w:rPr>
                <w:rFonts w:cs="Calibri"/>
                <w:szCs w:val="22"/>
              </w:rPr>
            </w:pPr>
            <w:r w:rsidRPr="00CB7613">
              <w:rPr>
                <w:rFonts w:eastAsia="Times New Roman" w:cs="Calibri"/>
                <w:color w:val="000000"/>
                <w:szCs w:val="22"/>
              </w:rPr>
              <w:t>Literacy</w:t>
            </w:r>
          </w:p>
        </w:tc>
        <w:tc>
          <w:tcPr>
            <w:tcW w:w="3117" w:type="dxa"/>
            <w:tcBorders>
              <w:top w:val="nil"/>
              <w:left w:val="nil"/>
              <w:bottom w:val="nil"/>
              <w:right w:val="nil"/>
            </w:tcBorders>
            <w:vAlign w:val="center"/>
          </w:tcPr>
          <w:p w14:paraId="2CED7D05" w14:textId="43C33772" w:rsidR="00FD04A2" w:rsidRPr="00CB7613" w:rsidRDefault="00FD04A2" w:rsidP="00FD04A2">
            <w:pPr>
              <w:ind w:firstLine="0"/>
              <w:rPr>
                <w:rFonts w:cs="Calibri"/>
                <w:szCs w:val="22"/>
              </w:rPr>
            </w:pPr>
            <w:r w:rsidRPr="00CB7613">
              <w:rPr>
                <w:rFonts w:eastAsia="Times New Roman" w:cs="Calibri"/>
                <w:color w:val="000000"/>
                <w:szCs w:val="22"/>
              </w:rPr>
              <w:t>Increase of minority clients</w:t>
            </w:r>
          </w:p>
        </w:tc>
        <w:tc>
          <w:tcPr>
            <w:tcW w:w="3117" w:type="dxa"/>
            <w:tcBorders>
              <w:top w:val="nil"/>
              <w:left w:val="nil"/>
              <w:bottom w:val="nil"/>
              <w:right w:val="nil"/>
            </w:tcBorders>
            <w:vAlign w:val="center"/>
          </w:tcPr>
          <w:p w14:paraId="2DE1E762" w14:textId="77777777" w:rsidR="00FD04A2" w:rsidRPr="00CB7613" w:rsidRDefault="00FD04A2" w:rsidP="00FD04A2">
            <w:pPr>
              <w:ind w:firstLine="0"/>
              <w:rPr>
                <w:rFonts w:cs="Calibri"/>
                <w:szCs w:val="22"/>
              </w:rPr>
            </w:pPr>
          </w:p>
        </w:tc>
      </w:tr>
      <w:tr w:rsidR="00FD04A2" w:rsidRPr="00CB7613" w14:paraId="5654A897" w14:textId="77777777" w:rsidTr="00CD71E8">
        <w:tc>
          <w:tcPr>
            <w:tcW w:w="3116" w:type="dxa"/>
            <w:tcBorders>
              <w:top w:val="nil"/>
              <w:left w:val="nil"/>
              <w:bottom w:val="nil"/>
              <w:right w:val="nil"/>
            </w:tcBorders>
            <w:vAlign w:val="center"/>
          </w:tcPr>
          <w:p w14:paraId="2F781A94" w14:textId="3332EADB" w:rsidR="00FD04A2" w:rsidRPr="00CB7613" w:rsidRDefault="00FD04A2" w:rsidP="00FD04A2">
            <w:pPr>
              <w:ind w:firstLine="0"/>
              <w:rPr>
                <w:rFonts w:cs="Calibri"/>
                <w:szCs w:val="22"/>
              </w:rPr>
            </w:pPr>
            <w:r w:rsidRPr="00CB7613">
              <w:rPr>
                <w:rFonts w:eastAsia="Times New Roman" w:cs="Calibri"/>
                <w:color w:val="000000"/>
                <w:szCs w:val="22"/>
              </w:rPr>
              <w:t>Cultural competency</w:t>
            </w:r>
          </w:p>
        </w:tc>
        <w:tc>
          <w:tcPr>
            <w:tcW w:w="3117" w:type="dxa"/>
            <w:tcBorders>
              <w:top w:val="nil"/>
              <w:left w:val="nil"/>
              <w:bottom w:val="nil"/>
              <w:right w:val="nil"/>
            </w:tcBorders>
            <w:vAlign w:val="center"/>
          </w:tcPr>
          <w:p w14:paraId="2DA07F13" w14:textId="77777777" w:rsidR="00FD04A2" w:rsidRPr="00CB7613" w:rsidRDefault="00FD04A2" w:rsidP="00FD04A2">
            <w:pPr>
              <w:ind w:firstLine="0"/>
              <w:rPr>
                <w:rFonts w:cs="Calibri"/>
                <w:szCs w:val="22"/>
              </w:rPr>
            </w:pPr>
          </w:p>
        </w:tc>
        <w:tc>
          <w:tcPr>
            <w:tcW w:w="3117" w:type="dxa"/>
            <w:tcBorders>
              <w:top w:val="nil"/>
              <w:left w:val="nil"/>
              <w:bottom w:val="nil"/>
              <w:right w:val="nil"/>
            </w:tcBorders>
            <w:vAlign w:val="center"/>
          </w:tcPr>
          <w:p w14:paraId="0137D78B" w14:textId="534ED118" w:rsidR="00FD04A2" w:rsidRPr="00CB7613" w:rsidRDefault="00FD04A2" w:rsidP="00FD04A2">
            <w:pPr>
              <w:ind w:firstLine="0"/>
              <w:rPr>
                <w:rFonts w:cs="Calibri"/>
                <w:szCs w:val="22"/>
              </w:rPr>
            </w:pPr>
          </w:p>
        </w:tc>
      </w:tr>
      <w:tr w:rsidR="00FD04A2" w:rsidRPr="00CB7613" w14:paraId="0EFBFCBB" w14:textId="77777777" w:rsidTr="00CD71E8">
        <w:tc>
          <w:tcPr>
            <w:tcW w:w="3116" w:type="dxa"/>
            <w:tcBorders>
              <w:top w:val="nil"/>
              <w:left w:val="nil"/>
              <w:right w:val="nil"/>
            </w:tcBorders>
            <w:vAlign w:val="center"/>
          </w:tcPr>
          <w:p w14:paraId="5F12096C" w14:textId="43689040" w:rsidR="00FD04A2" w:rsidRPr="00CB7613" w:rsidRDefault="00FD04A2" w:rsidP="00FD04A2">
            <w:pPr>
              <w:ind w:firstLine="0"/>
              <w:rPr>
                <w:rFonts w:eastAsia="Times New Roman" w:cs="Calibri"/>
                <w:color w:val="000000"/>
                <w:szCs w:val="22"/>
              </w:rPr>
            </w:pPr>
            <w:r w:rsidRPr="00CB7613">
              <w:rPr>
                <w:rFonts w:eastAsia="Times New Roman" w:cs="Calibri"/>
                <w:color w:val="000000"/>
                <w:szCs w:val="22"/>
              </w:rPr>
              <w:t>Translation services</w:t>
            </w:r>
          </w:p>
        </w:tc>
        <w:tc>
          <w:tcPr>
            <w:tcW w:w="3117" w:type="dxa"/>
            <w:tcBorders>
              <w:top w:val="nil"/>
              <w:left w:val="nil"/>
              <w:right w:val="nil"/>
            </w:tcBorders>
            <w:vAlign w:val="center"/>
          </w:tcPr>
          <w:p w14:paraId="52004B60" w14:textId="77777777" w:rsidR="00FD04A2" w:rsidRPr="00CB7613" w:rsidRDefault="00FD04A2" w:rsidP="00FD04A2">
            <w:pPr>
              <w:ind w:firstLine="0"/>
              <w:rPr>
                <w:rFonts w:cs="Calibri"/>
                <w:szCs w:val="22"/>
              </w:rPr>
            </w:pPr>
          </w:p>
        </w:tc>
        <w:tc>
          <w:tcPr>
            <w:tcW w:w="3117" w:type="dxa"/>
            <w:tcBorders>
              <w:top w:val="nil"/>
              <w:left w:val="nil"/>
              <w:right w:val="nil"/>
            </w:tcBorders>
            <w:vAlign w:val="center"/>
          </w:tcPr>
          <w:p w14:paraId="7058853A" w14:textId="77777777" w:rsidR="00FD04A2" w:rsidRPr="00CB7613" w:rsidRDefault="00FD04A2" w:rsidP="00FD04A2">
            <w:pPr>
              <w:ind w:firstLine="0"/>
              <w:rPr>
                <w:rFonts w:eastAsia="Times New Roman" w:cs="Calibri"/>
                <w:color w:val="000000"/>
                <w:szCs w:val="22"/>
              </w:rPr>
            </w:pPr>
          </w:p>
        </w:tc>
      </w:tr>
    </w:tbl>
    <w:p w14:paraId="08D4926F" w14:textId="77777777" w:rsidR="00FD04A2" w:rsidRPr="00CB7613" w:rsidRDefault="00FD04A2" w:rsidP="00FD04A2">
      <w:pPr>
        <w:ind w:firstLine="0"/>
        <w:rPr>
          <w:rFonts w:cs="Calibri"/>
          <w:szCs w:val="22"/>
        </w:rPr>
      </w:pPr>
    </w:p>
    <w:tbl>
      <w:tblPr>
        <w:tblStyle w:val="TableGrid"/>
        <w:tblW w:w="0" w:type="auto"/>
        <w:tblLook w:val="04A0" w:firstRow="1" w:lastRow="0" w:firstColumn="1" w:lastColumn="0" w:noHBand="0" w:noVBand="1"/>
      </w:tblPr>
      <w:tblGrid>
        <w:gridCol w:w="3116"/>
        <w:gridCol w:w="3117"/>
        <w:gridCol w:w="3117"/>
      </w:tblGrid>
      <w:tr w:rsidR="007C3C5A" w:rsidRPr="00CB7613" w14:paraId="0F5C76B1" w14:textId="77777777" w:rsidTr="00CD71E8">
        <w:tc>
          <w:tcPr>
            <w:tcW w:w="9350" w:type="dxa"/>
            <w:gridSpan w:val="3"/>
            <w:tcBorders>
              <w:top w:val="nil"/>
              <w:left w:val="nil"/>
              <w:bottom w:val="single" w:sz="4" w:space="0" w:color="auto"/>
              <w:right w:val="nil"/>
            </w:tcBorders>
            <w:vAlign w:val="center"/>
          </w:tcPr>
          <w:p w14:paraId="07BA4101" w14:textId="3214042A" w:rsidR="007C3C5A" w:rsidRPr="00CB7613" w:rsidRDefault="007C3C5A" w:rsidP="00AD2FF8">
            <w:pPr>
              <w:ind w:firstLine="0"/>
              <w:rPr>
                <w:rFonts w:cs="Calibri"/>
                <w:szCs w:val="22"/>
              </w:rPr>
            </w:pPr>
            <w:r w:rsidRPr="00CB7613">
              <w:rPr>
                <w:rFonts w:cs="Calibri"/>
                <w:szCs w:val="22"/>
              </w:rPr>
              <w:t xml:space="preserve">Table </w:t>
            </w:r>
            <w:r w:rsidR="004F2DA3" w:rsidRPr="00CB7613">
              <w:rPr>
                <w:rFonts w:cs="Calibri"/>
                <w:szCs w:val="22"/>
              </w:rPr>
              <w:t>C</w:t>
            </w:r>
            <w:r w:rsidRPr="00CB7613">
              <w:rPr>
                <w:rFonts w:cs="Calibri"/>
                <w:szCs w:val="22"/>
              </w:rPr>
              <w:t xml:space="preserve"> </w:t>
            </w:r>
            <w:r w:rsidR="004F2DA3" w:rsidRPr="00CB7613">
              <w:rPr>
                <w:rFonts w:cs="Calibri"/>
                <w:szCs w:val="22"/>
              </w:rPr>
              <w:t>7</w:t>
            </w:r>
            <w:r w:rsidRPr="00CB7613">
              <w:rPr>
                <w:rFonts w:cs="Calibri"/>
                <w:szCs w:val="22"/>
              </w:rPr>
              <w:t xml:space="preserve">. </w:t>
            </w:r>
            <w:r w:rsidRPr="00CB7613">
              <w:rPr>
                <w:rFonts w:cs="Calibri"/>
                <w:i/>
                <w:iCs/>
                <w:szCs w:val="22"/>
              </w:rPr>
              <w:t>Forces of Change Assessment – Threats and Opportunities – Events.</w:t>
            </w:r>
          </w:p>
        </w:tc>
      </w:tr>
      <w:tr w:rsidR="00D800C8" w:rsidRPr="00CB7613" w14:paraId="0CB140E7" w14:textId="77777777" w:rsidTr="00CD71E8">
        <w:tc>
          <w:tcPr>
            <w:tcW w:w="3116" w:type="dxa"/>
            <w:tcBorders>
              <w:left w:val="nil"/>
              <w:right w:val="nil"/>
            </w:tcBorders>
            <w:vAlign w:val="center"/>
          </w:tcPr>
          <w:p w14:paraId="5DDCD083" w14:textId="5C174402" w:rsidR="00D800C8" w:rsidRPr="00CB7613" w:rsidRDefault="00D800C8" w:rsidP="007C3C5A">
            <w:pPr>
              <w:ind w:firstLine="0"/>
              <w:jc w:val="both"/>
              <w:rPr>
                <w:rFonts w:eastAsia="Times New Roman" w:cs="Calibri"/>
                <w:bCs/>
                <w:color w:val="000000"/>
                <w:szCs w:val="22"/>
              </w:rPr>
            </w:pPr>
            <w:r w:rsidRPr="00CB7613">
              <w:rPr>
                <w:rFonts w:eastAsia="Times New Roman" w:cs="Calibri"/>
                <w:bCs/>
                <w:color w:val="000000"/>
                <w:szCs w:val="22"/>
              </w:rPr>
              <w:t>Forces of Change</w:t>
            </w:r>
          </w:p>
        </w:tc>
        <w:tc>
          <w:tcPr>
            <w:tcW w:w="3117" w:type="dxa"/>
            <w:tcBorders>
              <w:left w:val="nil"/>
              <w:right w:val="nil"/>
            </w:tcBorders>
            <w:vAlign w:val="center"/>
          </w:tcPr>
          <w:p w14:paraId="7B380AFA" w14:textId="45DE7687" w:rsidR="00D800C8" w:rsidRPr="00CB7613" w:rsidRDefault="00D800C8" w:rsidP="007C3C5A">
            <w:pPr>
              <w:ind w:firstLine="0"/>
              <w:rPr>
                <w:rFonts w:eastAsia="Times New Roman" w:cs="Calibri"/>
                <w:szCs w:val="22"/>
              </w:rPr>
            </w:pPr>
            <w:r w:rsidRPr="00CB7613">
              <w:rPr>
                <w:rFonts w:eastAsia="Times New Roman" w:cs="Calibri"/>
                <w:szCs w:val="22"/>
              </w:rPr>
              <w:t>Threats Posed</w:t>
            </w:r>
          </w:p>
        </w:tc>
        <w:tc>
          <w:tcPr>
            <w:tcW w:w="3117" w:type="dxa"/>
            <w:tcBorders>
              <w:left w:val="nil"/>
              <w:right w:val="nil"/>
            </w:tcBorders>
            <w:vAlign w:val="center"/>
          </w:tcPr>
          <w:p w14:paraId="300A0D69" w14:textId="6AB6669E" w:rsidR="00D800C8" w:rsidRPr="00CB7613" w:rsidRDefault="00D800C8" w:rsidP="007C3C5A">
            <w:pPr>
              <w:ind w:firstLine="0"/>
              <w:rPr>
                <w:rFonts w:cs="Calibri"/>
                <w:szCs w:val="22"/>
              </w:rPr>
            </w:pPr>
            <w:r w:rsidRPr="00CB7613">
              <w:rPr>
                <w:rFonts w:cs="Calibri"/>
                <w:szCs w:val="22"/>
              </w:rPr>
              <w:t>Opportunities Created</w:t>
            </w:r>
          </w:p>
        </w:tc>
      </w:tr>
      <w:tr w:rsidR="007C3C5A" w:rsidRPr="00CB7613" w14:paraId="3FC0267D" w14:textId="77777777" w:rsidTr="00CD71E8">
        <w:tc>
          <w:tcPr>
            <w:tcW w:w="3116" w:type="dxa"/>
            <w:tcBorders>
              <w:left w:val="nil"/>
              <w:bottom w:val="nil"/>
              <w:right w:val="nil"/>
            </w:tcBorders>
            <w:vAlign w:val="center"/>
          </w:tcPr>
          <w:p w14:paraId="69422809" w14:textId="7DFE9136" w:rsidR="007C3C5A" w:rsidRPr="00CB7613" w:rsidRDefault="007C3C5A" w:rsidP="007C3C5A">
            <w:pPr>
              <w:ind w:firstLine="0"/>
              <w:jc w:val="both"/>
              <w:rPr>
                <w:rFonts w:cs="Calibri"/>
                <w:bCs/>
                <w:szCs w:val="22"/>
              </w:rPr>
            </w:pPr>
            <w:r w:rsidRPr="00CB7613">
              <w:rPr>
                <w:rFonts w:eastAsia="Times New Roman" w:cs="Calibri"/>
                <w:bCs/>
                <w:color w:val="000000"/>
                <w:szCs w:val="22"/>
              </w:rPr>
              <w:t>Health fairs</w:t>
            </w:r>
          </w:p>
        </w:tc>
        <w:tc>
          <w:tcPr>
            <w:tcW w:w="3117" w:type="dxa"/>
            <w:tcBorders>
              <w:left w:val="nil"/>
              <w:bottom w:val="nil"/>
              <w:right w:val="nil"/>
            </w:tcBorders>
            <w:vAlign w:val="center"/>
          </w:tcPr>
          <w:p w14:paraId="2A06C2E7" w14:textId="2A15C5A5" w:rsidR="007C3C5A" w:rsidRPr="00CB7613" w:rsidRDefault="007C3C5A" w:rsidP="007C3C5A">
            <w:pPr>
              <w:ind w:firstLine="0"/>
              <w:rPr>
                <w:rFonts w:cs="Calibri"/>
                <w:szCs w:val="22"/>
              </w:rPr>
            </w:pPr>
            <w:r w:rsidRPr="00CB7613">
              <w:rPr>
                <w:rFonts w:eastAsia="Times New Roman" w:cs="Calibri"/>
                <w:szCs w:val="22"/>
              </w:rPr>
              <w:t>Decreased population (age 18-35) moving elsewhere</w:t>
            </w:r>
          </w:p>
        </w:tc>
        <w:tc>
          <w:tcPr>
            <w:tcW w:w="3117" w:type="dxa"/>
            <w:tcBorders>
              <w:left w:val="nil"/>
              <w:bottom w:val="nil"/>
              <w:right w:val="nil"/>
            </w:tcBorders>
            <w:vAlign w:val="center"/>
          </w:tcPr>
          <w:p w14:paraId="606FE564" w14:textId="204C1CB1" w:rsidR="007C3C5A" w:rsidRPr="00CB7613" w:rsidRDefault="007C3C5A" w:rsidP="007C3C5A">
            <w:pPr>
              <w:ind w:firstLine="0"/>
              <w:rPr>
                <w:rFonts w:cs="Calibri"/>
                <w:szCs w:val="22"/>
              </w:rPr>
            </w:pPr>
            <w:r w:rsidRPr="00CB7613">
              <w:rPr>
                <w:rFonts w:cs="Calibri"/>
                <w:szCs w:val="22"/>
              </w:rPr>
              <w:t>More health awareness and literacy for the public</w:t>
            </w:r>
          </w:p>
        </w:tc>
      </w:tr>
      <w:tr w:rsidR="007C3C5A" w:rsidRPr="00CB7613" w14:paraId="447C1E0B" w14:textId="77777777" w:rsidTr="00CD71E8">
        <w:tc>
          <w:tcPr>
            <w:tcW w:w="3116" w:type="dxa"/>
            <w:tcBorders>
              <w:top w:val="nil"/>
              <w:left w:val="nil"/>
              <w:bottom w:val="nil"/>
              <w:right w:val="nil"/>
            </w:tcBorders>
            <w:vAlign w:val="center"/>
          </w:tcPr>
          <w:p w14:paraId="4991583C" w14:textId="338A5E21" w:rsidR="007C3C5A" w:rsidRPr="00CB7613" w:rsidRDefault="007C3C5A" w:rsidP="007C3C5A">
            <w:pPr>
              <w:spacing w:line="276" w:lineRule="auto"/>
              <w:ind w:firstLine="0"/>
              <w:jc w:val="both"/>
              <w:rPr>
                <w:rFonts w:eastAsia="Times New Roman" w:cs="Calibri"/>
                <w:bCs/>
                <w:color w:val="000000"/>
                <w:szCs w:val="22"/>
              </w:rPr>
            </w:pPr>
            <w:r w:rsidRPr="00CB7613">
              <w:rPr>
                <w:rFonts w:eastAsia="Times New Roman" w:cs="Calibri"/>
                <w:bCs/>
                <w:color w:val="000000"/>
                <w:szCs w:val="22"/>
              </w:rPr>
              <w:t>Medicare/Medicaid education</w:t>
            </w:r>
          </w:p>
        </w:tc>
        <w:tc>
          <w:tcPr>
            <w:tcW w:w="3117" w:type="dxa"/>
            <w:tcBorders>
              <w:top w:val="nil"/>
              <w:left w:val="nil"/>
              <w:bottom w:val="nil"/>
              <w:right w:val="nil"/>
            </w:tcBorders>
            <w:vAlign w:val="center"/>
          </w:tcPr>
          <w:p w14:paraId="67F2D2EE" w14:textId="410C5D9C" w:rsidR="007C3C5A" w:rsidRPr="00CB7613" w:rsidRDefault="007C3C5A" w:rsidP="007C3C5A">
            <w:pPr>
              <w:ind w:firstLine="0"/>
              <w:rPr>
                <w:rFonts w:cs="Calibri"/>
                <w:szCs w:val="22"/>
              </w:rPr>
            </w:pPr>
            <w:r w:rsidRPr="00CB7613">
              <w:rPr>
                <w:rFonts w:cs="Calibri"/>
                <w:szCs w:val="22"/>
              </w:rPr>
              <w:t xml:space="preserve">Too complex of a process to apply and many are denied </w:t>
            </w:r>
          </w:p>
        </w:tc>
        <w:tc>
          <w:tcPr>
            <w:tcW w:w="3117" w:type="dxa"/>
            <w:tcBorders>
              <w:top w:val="nil"/>
              <w:left w:val="nil"/>
              <w:bottom w:val="nil"/>
              <w:right w:val="nil"/>
            </w:tcBorders>
            <w:vAlign w:val="center"/>
          </w:tcPr>
          <w:p w14:paraId="6992EC32" w14:textId="3D134A2A" w:rsidR="007C3C5A" w:rsidRPr="00CB7613" w:rsidRDefault="007C3C5A" w:rsidP="007C3C5A">
            <w:pPr>
              <w:ind w:firstLine="0"/>
              <w:rPr>
                <w:rFonts w:cs="Calibri"/>
                <w:szCs w:val="22"/>
              </w:rPr>
            </w:pPr>
            <w:r w:rsidRPr="00CB7613">
              <w:rPr>
                <w:rFonts w:eastAsia="Times New Roman" w:cs="Calibri"/>
                <w:szCs w:val="22"/>
              </w:rPr>
              <w:t>Creation of grants and contracts to get more people</w:t>
            </w:r>
            <w:r w:rsidR="00D800C8" w:rsidRPr="00CB7613">
              <w:rPr>
                <w:rFonts w:eastAsia="Times New Roman" w:cs="Calibri"/>
                <w:szCs w:val="22"/>
              </w:rPr>
              <w:t xml:space="preserve"> </w:t>
            </w:r>
            <w:r w:rsidRPr="00CB7613">
              <w:rPr>
                <w:rFonts w:eastAsia="Times New Roman" w:cs="Calibri"/>
                <w:szCs w:val="22"/>
              </w:rPr>
              <w:t>knowledgeable in the approval process of Medicaid/Medicare</w:t>
            </w:r>
          </w:p>
        </w:tc>
      </w:tr>
      <w:tr w:rsidR="007C3C5A" w:rsidRPr="00CB7613" w14:paraId="067DC5F7" w14:textId="77777777" w:rsidTr="00CD71E8">
        <w:tc>
          <w:tcPr>
            <w:tcW w:w="3116" w:type="dxa"/>
            <w:tcBorders>
              <w:top w:val="nil"/>
              <w:left w:val="nil"/>
              <w:bottom w:val="nil"/>
              <w:right w:val="nil"/>
            </w:tcBorders>
            <w:vAlign w:val="center"/>
          </w:tcPr>
          <w:p w14:paraId="68996AB4" w14:textId="552BDD49" w:rsidR="007C3C5A" w:rsidRPr="00CB7613" w:rsidRDefault="007C3C5A" w:rsidP="007C3C5A">
            <w:pPr>
              <w:ind w:firstLine="0"/>
              <w:jc w:val="both"/>
              <w:rPr>
                <w:rFonts w:cs="Calibri"/>
                <w:bCs/>
                <w:szCs w:val="22"/>
              </w:rPr>
            </w:pPr>
            <w:r w:rsidRPr="00CB7613">
              <w:rPr>
                <w:rFonts w:eastAsia="Times New Roman" w:cs="Calibri"/>
                <w:bCs/>
                <w:color w:val="000000"/>
                <w:szCs w:val="22"/>
              </w:rPr>
              <w:t>Mental health funding</w:t>
            </w:r>
          </w:p>
        </w:tc>
        <w:tc>
          <w:tcPr>
            <w:tcW w:w="3117" w:type="dxa"/>
            <w:tcBorders>
              <w:top w:val="nil"/>
              <w:left w:val="nil"/>
              <w:bottom w:val="nil"/>
              <w:right w:val="nil"/>
            </w:tcBorders>
            <w:vAlign w:val="center"/>
          </w:tcPr>
          <w:p w14:paraId="404C0F19" w14:textId="77777777" w:rsidR="007C3C5A" w:rsidRPr="00CB7613" w:rsidRDefault="007C3C5A" w:rsidP="007C3C5A">
            <w:pPr>
              <w:spacing w:line="276" w:lineRule="auto"/>
              <w:ind w:firstLine="0"/>
              <w:rPr>
                <w:rFonts w:eastAsia="Times New Roman" w:cs="Calibri"/>
                <w:szCs w:val="22"/>
              </w:rPr>
            </w:pPr>
            <w:r w:rsidRPr="00CB7613">
              <w:rPr>
                <w:rFonts w:eastAsia="Times New Roman" w:cs="Calibri"/>
                <w:szCs w:val="22"/>
              </w:rPr>
              <w:t>Mental health issues residual from COVID-19</w:t>
            </w:r>
          </w:p>
          <w:p w14:paraId="609F6C02" w14:textId="77777777" w:rsidR="007C3C5A" w:rsidRPr="00CB7613" w:rsidRDefault="007C3C5A" w:rsidP="007C3C5A">
            <w:pPr>
              <w:ind w:firstLine="0"/>
              <w:rPr>
                <w:rFonts w:cs="Calibri"/>
                <w:szCs w:val="22"/>
              </w:rPr>
            </w:pPr>
          </w:p>
        </w:tc>
        <w:tc>
          <w:tcPr>
            <w:tcW w:w="3117" w:type="dxa"/>
            <w:tcBorders>
              <w:top w:val="nil"/>
              <w:left w:val="nil"/>
              <w:bottom w:val="nil"/>
              <w:right w:val="nil"/>
            </w:tcBorders>
            <w:vAlign w:val="center"/>
          </w:tcPr>
          <w:p w14:paraId="5EFF62CA" w14:textId="40EBF631" w:rsidR="007C3C5A" w:rsidRPr="00CB7613" w:rsidRDefault="007C3C5A" w:rsidP="007C3C5A">
            <w:pPr>
              <w:ind w:firstLine="0"/>
              <w:rPr>
                <w:rFonts w:cs="Calibri"/>
                <w:szCs w:val="22"/>
              </w:rPr>
            </w:pPr>
            <w:r w:rsidRPr="00CB7613">
              <w:rPr>
                <w:rFonts w:cs="Calibri"/>
                <w:szCs w:val="22"/>
              </w:rPr>
              <w:t xml:space="preserve">More clients getting the health they deserve </w:t>
            </w:r>
          </w:p>
        </w:tc>
      </w:tr>
      <w:tr w:rsidR="007C3C5A" w:rsidRPr="00CB7613" w14:paraId="04ED79F7" w14:textId="77777777" w:rsidTr="00CD71E8">
        <w:tc>
          <w:tcPr>
            <w:tcW w:w="3116" w:type="dxa"/>
            <w:tcBorders>
              <w:top w:val="nil"/>
              <w:left w:val="nil"/>
              <w:bottom w:val="nil"/>
              <w:right w:val="nil"/>
            </w:tcBorders>
            <w:vAlign w:val="center"/>
          </w:tcPr>
          <w:p w14:paraId="294730E1" w14:textId="31876DC1" w:rsidR="007C3C5A" w:rsidRPr="00CB7613" w:rsidRDefault="007C3C5A" w:rsidP="007C3C5A">
            <w:pPr>
              <w:ind w:firstLine="0"/>
              <w:jc w:val="both"/>
              <w:rPr>
                <w:rFonts w:eastAsia="Times New Roman" w:cs="Calibri"/>
                <w:bCs/>
                <w:color w:val="000000"/>
                <w:szCs w:val="22"/>
              </w:rPr>
            </w:pPr>
            <w:r w:rsidRPr="00CB7613">
              <w:rPr>
                <w:rFonts w:eastAsia="Times New Roman" w:cs="Calibri"/>
                <w:bCs/>
                <w:color w:val="000000"/>
                <w:szCs w:val="22"/>
              </w:rPr>
              <w:t>Local Policy/Advocacy</w:t>
            </w:r>
          </w:p>
          <w:p w14:paraId="22203B65" w14:textId="77777777" w:rsidR="007C3C5A" w:rsidRPr="00CB7613" w:rsidRDefault="007C3C5A" w:rsidP="007C3C5A">
            <w:pPr>
              <w:ind w:firstLine="0"/>
              <w:jc w:val="both"/>
              <w:rPr>
                <w:rFonts w:cs="Calibri"/>
                <w:bCs/>
                <w:szCs w:val="22"/>
              </w:rPr>
            </w:pPr>
          </w:p>
        </w:tc>
        <w:tc>
          <w:tcPr>
            <w:tcW w:w="3117" w:type="dxa"/>
            <w:tcBorders>
              <w:top w:val="nil"/>
              <w:left w:val="nil"/>
              <w:bottom w:val="nil"/>
              <w:right w:val="nil"/>
            </w:tcBorders>
            <w:vAlign w:val="center"/>
          </w:tcPr>
          <w:p w14:paraId="4993610A" w14:textId="2B2AFC69" w:rsidR="007C3C5A" w:rsidRPr="00CB7613" w:rsidRDefault="007C3C5A" w:rsidP="007C3C5A">
            <w:pPr>
              <w:ind w:firstLine="0"/>
              <w:rPr>
                <w:rFonts w:cs="Calibri"/>
                <w:szCs w:val="22"/>
              </w:rPr>
            </w:pPr>
            <w:r w:rsidRPr="00CB7613">
              <w:rPr>
                <w:rFonts w:eastAsia="Times New Roman" w:cs="Calibri"/>
                <w:szCs w:val="22"/>
              </w:rPr>
              <w:t>“Still large event and impacting everyone around us”</w:t>
            </w:r>
          </w:p>
        </w:tc>
        <w:tc>
          <w:tcPr>
            <w:tcW w:w="3117" w:type="dxa"/>
            <w:tcBorders>
              <w:top w:val="nil"/>
              <w:left w:val="nil"/>
              <w:bottom w:val="nil"/>
              <w:right w:val="nil"/>
            </w:tcBorders>
            <w:vAlign w:val="center"/>
          </w:tcPr>
          <w:p w14:paraId="35FEA42F" w14:textId="2B22055D" w:rsidR="007C3C5A" w:rsidRPr="00CB7613" w:rsidRDefault="007C3C5A" w:rsidP="007C3C5A">
            <w:pPr>
              <w:ind w:firstLine="0"/>
              <w:rPr>
                <w:rFonts w:cs="Calibri"/>
                <w:szCs w:val="22"/>
              </w:rPr>
            </w:pPr>
            <w:r w:rsidRPr="00CB7613">
              <w:rPr>
                <w:rFonts w:eastAsia="Times New Roman" w:cs="Calibri"/>
                <w:szCs w:val="22"/>
              </w:rPr>
              <w:t>More local response &amp; management to disasters/pandemics COVID-19</w:t>
            </w:r>
          </w:p>
        </w:tc>
      </w:tr>
      <w:tr w:rsidR="007C3C5A" w:rsidRPr="00CB7613" w14:paraId="10E5F2E8" w14:textId="77777777" w:rsidTr="00CD71E8">
        <w:tc>
          <w:tcPr>
            <w:tcW w:w="3116" w:type="dxa"/>
            <w:tcBorders>
              <w:top w:val="nil"/>
              <w:left w:val="nil"/>
              <w:bottom w:val="nil"/>
              <w:right w:val="nil"/>
            </w:tcBorders>
            <w:vAlign w:val="center"/>
          </w:tcPr>
          <w:p w14:paraId="256CB8DF" w14:textId="5334839F" w:rsidR="007C3C5A" w:rsidRPr="00CB7613" w:rsidRDefault="007C3C5A" w:rsidP="007C3C5A">
            <w:pPr>
              <w:ind w:firstLine="0"/>
              <w:jc w:val="both"/>
              <w:rPr>
                <w:rFonts w:cs="Calibri"/>
                <w:bCs/>
                <w:szCs w:val="22"/>
              </w:rPr>
            </w:pPr>
            <w:r w:rsidRPr="00CB7613">
              <w:rPr>
                <w:rFonts w:eastAsia="Times New Roman" w:cs="Calibri"/>
                <w:bCs/>
                <w:color w:val="000000"/>
                <w:szCs w:val="22"/>
              </w:rPr>
              <w:t>Mental health clinic</w:t>
            </w:r>
          </w:p>
        </w:tc>
        <w:tc>
          <w:tcPr>
            <w:tcW w:w="3117" w:type="dxa"/>
            <w:tcBorders>
              <w:top w:val="nil"/>
              <w:left w:val="nil"/>
              <w:bottom w:val="nil"/>
              <w:right w:val="nil"/>
            </w:tcBorders>
            <w:vAlign w:val="center"/>
          </w:tcPr>
          <w:p w14:paraId="56FD0912" w14:textId="20AA4581" w:rsidR="007C3C5A" w:rsidRPr="00CB7613" w:rsidRDefault="007C3C5A" w:rsidP="007C3C5A">
            <w:pPr>
              <w:ind w:firstLine="0"/>
              <w:rPr>
                <w:rFonts w:cs="Calibri"/>
                <w:szCs w:val="22"/>
              </w:rPr>
            </w:pPr>
            <w:r w:rsidRPr="00CB7613">
              <w:rPr>
                <w:rFonts w:cs="Calibri"/>
                <w:szCs w:val="22"/>
              </w:rPr>
              <w:t>Stigma</w:t>
            </w:r>
          </w:p>
        </w:tc>
        <w:tc>
          <w:tcPr>
            <w:tcW w:w="3117" w:type="dxa"/>
            <w:tcBorders>
              <w:top w:val="nil"/>
              <w:left w:val="nil"/>
              <w:bottom w:val="nil"/>
              <w:right w:val="nil"/>
            </w:tcBorders>
            <w:vAlign w:val="center"/>
          </w:tcPr>
          <w:p w14:paraId="4451CB02" w14:textId="3F391811" w:rsidR="007C3C5A" w:rsidRPr="00CB7613" w:rsidRDefault="007C3C5A" w:rsidP="007C3C5A">
            <w:pPr>
              <w:ind w:firstLine="0"/>
              <w:rPr>
                <w:rFonts w:cs="Calibri"/>
                <w:szCs w:val="22"/>
              </w:rPr>
            </w:pPr>
            <w:r w:rsidRPr="00CB7613">
              <w:rPr>
                <w:rFonts w:eastAsia="Times New Roman" w:cs="Calibri"/>
                <w:szCs w:val="22"/>
              </w:rPr>
              <w:t>More help for the homeless or those that need immediate shelter</w:t>
            </w:r>
          </w:p>
        </w:tc>
      </w:tr>
      <w:tr w:rsidR="007C3C5A" w:rsidRPr="00CB7613" w14:paraId="19D7D0C3" w14:textId="77777777" w:rsidTr="00CD71E8">
        <w:tc>
          <w:tcPr>
            <w:tcW w:w="3116" w:type="dxa"/>
            <w:tcBorders>
              <w:top w:val="nil"/>
              <w:left w:val="nil"/>
              <w:right w:val="nil"/>
            </w:tcBorders>
            <w:vAlign w:val="center"/>
          </w:tcPr>
          <w:p w14:paraId="60A46653" w14:textId="29B8CC6E" w:rsidR="007C3C5A" w:rsidRPr="00CB7613" w:rsidRDefault="007C3C5A" w:rsidP="007C3C5A">
            <w:pPr>
              <w:spacing w:line="276" w:lineRule="auto"/>
              <w:ind w:hanging="30"/>
              <w:jc w:val="both"/>
              <w:rPr>
                <w:rFonts w:eastAsia="Times New Roman" w:cs="Calibri"/>
                <w:bCs/>
                <w:color w:val="000000"/>
                <w:szCs w:val="22"/>
              </w:rPr>
            </w:pPr>
            <w:r w:rsidRPr="00CB7613">
              <w:rPr>
                <w:rFonts w:eastAsia="Times New Roman" w:cs="Calibri"/>
                <w:bCs/>
                <w:color w:val="000000"/>
                <w:szCs w:val="22"/>
              </w:rPr>
              <w:t>Improved streets/sidewalks</w:t>
            </w:r>
          </w:p>
        </w:tc>
        <w:tc>
          <w:tcPr>
            <w:tcW w:w="3117" w:type="dxa"/>
            <w:tcBorders>
              <w:top w:val="nil"/>
              <w:left w:val="nil"/>
              <w:right w:val="nil"/>
            </w:tcBorders>
            <w:vAlign w:val="center"/>
          </w:tcPr>
          <w:p w14:paraId="1DF67943" w14:textId="6CBA5EDA" w:rsidR="007C3C5A" w:rsidRPr="00CB7613" w:rsidRDefault="007C3C5A" w:rsidP="007C3C5A">
            <w:pPr>
              <w:ind w:firstLine="0"/>
              <w:rPr>
                <w:rFonts w:cs="Calibri"/>
                <w:szCs w:val="22"/>
              </w:rPr>
            </w:pPr>
            <w:r w:rsidRPr="00CB7613">
              <w:rPr>
                <w:rFonts w:cs="Calibri"/>
                <w:szCs w:val="22"/>
              </w:rPr>
              <w:t>Disruption in flow of normal traffic</w:t>
            </w:r>
          </w:p>
        </w:tc>
        <w:tc>
          <w:tcPr>
            <w:tcW w:w="3117" w:type="dxa"/>
            <w:tcBorders>
              <w:top w:val="nil"/>
              <w:left w:val="nil"/>
              <w:right w:val="nil"/>
            </w:tcBorders>
            <w:vAlign w:val="center"/>
          </w:tcPr>
          <w:p w14:paraId="1396C387" w14:textId="44D5B274" w:rsidR="007C3C5A" w:rsidRPr="00CB7613" w:rsidRDefault="007C3C5A" w:rsidP="007C3C5A">
            <w:pPr>
              <w:ind w:firstLine="0"/>
              <w:rPr>
                <w:rFonts w:cs="Calibri"/>
                <w:szCs w:val="22"/>
              </w:rPr>
            </w:pPr>
            <w:r w:rsidRPr="00CB7613">
              <w:rPr>
                <w:rFonts w:eastAsia="Times New Roman" w:cs="Calibri"/>
                <w:szCs w:val="22"/>
              </w:rPr>
              <w:t>More money and labor to fix infrastructure</w:t>
            </w:r>
          </w:p>
        </w:tc>
      </w:tr>
    </w:tbl>
    <w:p w14:paraId="39E36777" w14:textId="11A7FB00" w:rsidR="00FA7DAF" w:rsidRPr="00CB7613" w:rsidRDefault="00FA7DAF" w:rsidP="00AD2FF8">
      <w:pPr>
        <w:ind w:firstLine="0"/>
        <w:rPr>
          <w:rFonts w:cs="Calibri"/>
          <w:szCs w:val="22"/>
        </w:rPr>
      </w:pPr>
    </w:p>
    <w:p w14:paraId="7454E35F" w14:textId="77A3B270" w:rsidR="003162C7" w:rsidRPr="00CB7613" w:rsidRDefault="003162C7" w:rsidP="00AD2FF8">
      <w:pPr>
        <w:ind w:firstLine="0"/>
        <w:rPr>
          <w:rFonts w:cs="Calibri"/>
          <w:szCs w:val="22"/>
        </w:rPr>
      </w:pPr>
    </w:p>
    <w:p w14:paraId="5E016780" w14:textId="76EC7A3B" w:rsidR="003162C7" w:rsidRPr="00CB7613" w:rsidRDefault="003162C7" w:rsidP="00AD2FF8">
      <w:pPr>
        <w:ind w:firstLine="0"/>
        <w:rPr>
          <w:rFonts w:cs="Calibri"/>
          <w:szCs w:val="22"/>
        </w:rPr>
      </w:pPr>
    </w:p>
    <w:p w14:paraId="691A1661" w14:textId="28D96546" w:rsidR="003162C7" w:rsidRPr="00CB7613" w:rsidRDefault="003162C7" w:rsidP="00AD2FF8">
      <w:pPr>
        <w:ind w:firstLine="0"/>
        <w:rPr>
          <w:rFonts w:cs="Calibri"/>
          <w:szCs w:val="22"/>
        </w:rPr>
      </w:pPr>
    </w:p>
    <w:p w14:paraId="370F06B2" w14:textId="77777777" w:rsidR="003162C7" w:rsidRPr="00CB7613" w:rsidRDefault="003162C7" w:rsidP="00AD2FF8">
      <w:pPr>
        <w:ind w:firstLine="0"/>
        <w:rPr>
          <w:rFonts w:cs="Calibr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7C3C5A" w:rsidRPr="00CB7613" w14:paraId="74A97453" w14:textId="77777777" w:rsidTr="00CD71E8">
        <w:tc>
          <w:tcPr>
            <w:tcW w:w="9350" w:type="dxa"/>
            <w:gridSpan w:val="3"/>
            <w:tcBorders>
              <w:bottom w:val="single" w:sz="4" w:space="0" w:color="auto"/>
            </w:tcBorders>
          </w:tcPr>
          <w:p w14:paraId="45D0C1D9" w14:textId="2C81D47B" w:rsidR="007C3C5A" w:rsidRPr="00CB7613" w:rsidRDefault="007C3C5A" w:rsidP="0023791B">
            <w:pPr>
              <w:ind w:firstLine="0"/>
              <w:rPr>
                <w:rFonts w:cs="Calibri"/>
                <w:szCs w:val="22"/>
              </w:rPr>
            </w:pPr>
            <w:r w:rsidRPr="00CB7613">
              <w:rPr>
                <w:rFonts w:cs="Calibri"/>
                <w:szCs w:val="22"/>
              </w:rPr>
              <w:t xml:space="preserve">Table </w:t>
            </w:r>
            <w:r w:rsidR="004F2DA3" w:rsidRPr="00CB7613">
              <w:rPr>
                <w:rFonts w:cs="Calibri"/>
                <w:szCs w:val="22"/>
              </w:rPr>
              <w:t>C</w:t>
            </w:r>
            <w:r w:rsidRPr="00CB7613">
              <w:rPr>
                <w:rFonts w:cs="Calibri"/>
                <w:szCs w:val="22"/>
              </w:rPr>
              <w:t xml:space="preserve"> </w:t>
            </w:r>
            <w:r w:rsidR="004F2DA3" w:rsidRPr="00CB7613">
              <w:rPr>
                <w:rFonts w:cs="Calibri"/>
                <w:szCs w:val="22"/>
              </w:rPr>
              <w:t>8</w:t>
            </w:r>
            <w:r w:rsidRPr="00CB7613">
              <w:rPr>
                <w:rFonts w:cs="Calibri"/>
                <w:szCs w:val="22"/>
              </w:rPr>
              <w:t xml:space="preserve">. </w:t>
            </w:r>
            <w:r w:rsidRPr="00CB7613">
              <w:rPr>
                <w:rFonts w:cs="Calibri"/>
                <w:i/>
                <w:iCs/>
                <w:szCs w:val="22"/>
              </w:rPr>
              <w:t>Forces of Change Assessment – Threats and Opportunities – Factors.</w:t>
            </w:r>
          </w:p>
        </w:tc>
      </w:tr>
      <w:tr w:rsidR="00D800C8" w:rsidRPr="00CB7613" w14:paraId="7162081B" w14:textId="77777777" w:rsidTr="00CD71E8">
        <w:tc>
          <w:tcPr>
            <w:tcW w:w="3116" w:type="dxa"/>
            <w:tcBorders>
              <w:top w:val="single" w:sz="4" w:space="0" w:color="auto"/>
              <w:bottom w:val="single" w:sz="4" w:space="0" w:color="auto"/>
            </w:tcBorders>
          </w:tcPr>
          <w:p w14:paraId="23E093D5" w14:textId="062C2EAD" w:rsidR="00D800C8" w:rsidRPr="00CB7613" w:rsidRDefault="00D800C8" w:rsidP="00D800C8">
            <w:pPr>
              <w:ind w:firstLine="0"/>
              <w:rPr>
                <w:rFonts w:cs="Calibri"/>
                <w:szCs w:val="22"/>
              </w:rPr>
            </w:pPr>
            <w:r w:rsidRPr="00CB7613">
              <w:rPr>
                <w:rFonts w:eastAsia="Times New Roman" w:cs="Calibri"/>
                <w:bCs/>
                <w:color w:val="000000"/>
                <w:szCs w:val="22"/>
              </w:rPr>
              <w:lastRenderedPageBreak/>
              <w:t>Forces of Change</w:t>
            </w:r>
          </w:p>
        </w:tc>
        <w:tc>
          <w:tcPr>
            <w:tcW w:w="3117" w:type="dxa"/>
            <w:tcBorders>
              <w:top w:val="single" w:sz="4" w:space="0" w:color="auto"/>
              <w:bottom w:val="single" w:sz="4" w:space="0" w:color="auto"/>
            </w:tcBorders>
          </w:tcPr>
          <w:p w14:paraId="799419A2" w14:textId="68075E57" w:rsidR="00D800C8" w:rsidRPr="00CB7613" w:rsidRDefault="00D800C8" w:rsidP="00D800C8">
            <w:pPr>
              <w:ind w:firstLine="0"/>
              <w:rPr>
                <w:rFonts w:cs="Calibri"/>
                <w:szCs w:val="22"/>
              </w:rPr>
            </w:pPr>
            <w:r w:rsidRPr="00CB7613">
              <w:rPr>
                <w:rFonts w:eastAsia="Times New Roman" w:cs="Calibri"/>
                <w:szCs w:val="22"/>
              </w:rPr>
              <w:t>Threats Posed</w:t>
            </w:r>
          </w:p>
        </w:tc>
        <w:tc>
          <w:tcPr>
            <w:tcW w:w="3117" w:type="dxa"/>
            <w:tcBorders>
              <w:top w:val="single" w:sz="4" w:space="0" w:color="auto"/>
              <w:bottom w:val="single" w:sz="4" w:space="0" w:color="auto"/>
            </w:tcBorders>
          </w:tcPr>
          <w:p w14:paraId="41A85217" w14:textId="7DBB11FC" w:rsidR="00D800C8" w:rsidRPr="00CB7613" w:rsidRDefault="00D800C8" w:rsidP="00D800C8">
            <w:pPr>
              <w:ind w:firstLine="0"/>
              <w:rPr>
                <w:rFonts w:cs="Calibri"/>
                <w:szCs w:val="22"/>
              </w:rPr>
            </w:pPr>
            <w:r w:rsidRPr="00CB7613">
              <w:rPr>
                <w:rFonts w:cs="Calibri"/>
                <w:szCs w:val="22"/>
              </w:rPr>
              <w:t>Opportunities Created</w:t>
            </w:r>
          </w:p>
        </w:tc>
      </w:tr>
      <w:tr w:rsidR="00D800C8" w:rsidRPr="00CB7613" w14:paraId="360535EE" w14:textId="77777777" w:rsidTr="00CD71E8">
        <w:tc>
          <w:tcPr>
            <w:tcW w:w="3116" w:type="dxa"/>
            <w:tcBorders>
              <w:top w:val="single" w:sz="4" w:space="0" w:color="auto"/>
            </w:tcBorders>
          </w:tcPr>
          <w:p w14:paraId="58DDE626" w14:textId="1403CD35" w:rsidR="00D800C8" w:rsidRPr="00CB7613" w:rsidRDefault="00D800C8" w:rsidP="00D800C8">
            <w:pPr>
              <w:ind w:firstLine="0"/>
              <w:rPr>
                <w:rFonts w:cs="Calibri"/>
                <w:szCs w:val="22"/>
              </w:rPr>
            </w:pPr>
            <w:r w:rsidRPr="00CB7613">
              <w:rPr>
                <w:rFonts w:cs="Calibri"/>
                <w:szCs w:val="22"/>
              </w:rPr>
              <w:t>Acceptance of mental health issues</w:t>
            </w:r>
          </w:p>
        </w:tc>
        <w:tc>
          <w:tcPr>
            <w:tcW w:w="3117" w:type="dxa"/>
            <w:tcBorders>
              <w:top w:val="single" w:sz="4" w:space="0" w:color="auto"/>
            </w:tcBorders>
          </w:tcPr>
          <w:p w14:paraId="53D320D6" w14:textId="70E4193B" w:rsidR="00D800C8" w:rsidRPr="00CB7613" w:rsidRDefault="00D800C8" w:rsidP="00D800C8">
            <w:pPr>
              <w:ind w:firstLine="0"/>
              <w:rPr>
                <w:rFonts w:cs="Calibri"/>
                <w:szCs w:val="22"/>
              </w:rPr>
            </w:pPr>
            <w:r w:rsidRPr="00CB7613">
              <w:rPr>
                <w:rFonts w:cs="Calibri"/>
                <w:bCs/>
                <w:szCs w:val="22"/>
              </w:rPr>
              <w:t>Decrease in getting mental health first aid especially with pandemic</w:t>
            </w:r>
          </w:p>
        </w:tc>
        <w:tc>
          <w:tcPr>
            <w:tcW w:w="3117" w:type="dxa"/>
            <w:tcBorders>
              <w:top w:val="single" w:sz="4" w:space="0" w:color="auto"/>
            </w:tcBorders>
          </w:tcPr>
          <w:p w14:paraId="659F9432" w14:textId="79A8E85D" w:rsidR="00D800C8" w:rsidRPr="00CB7613" w:rsidRDefault="00D800C8" w:rsidP="00D800C8">
            <w:pPr>
              <w:ind w:firstLine="0"/>
              <w:rPr>
                <w:rFonts w:cs="Calibri"/>
                <w:szCs w:val="22"/>
              </w:rPr>
            </w:pPr>
            <w:r w:rsidRPr="00CB7613">
              <w:rPr>
                <w:rFonts w:cs="Calibri"/>
                <w:bCs/>
                <w:szCs w:val="22"/>
              </w:rPr>
              <w:t>Seeing that the mind and body are not separate</w:t>
            </w:r>
          </w:p>
        </w:tc>
      </w:tr>
      <w:tr w:rsidR="00D800C8" w:rsidRPr="00CB7613" w14:paraId="56C7B3BA" w14:textId="77777777" w:rsidTr="00CD71E8">
        <w:tc>
          <w:tcPr>
            <w:tcW w:w="3116" w:type="dxa"/>
            <w:tcBorders>
              <w:bottom w:val="single" w:sz="4" w:space="0" w:color="auto"/>
            </w:tcBorders>
          </w:tcPr>
          <w:p w14:paraId="00F2B74B" w14:textId="5FE72268" w:rsidR="00D800C8" w:rsidRPr="00CB7613" w:rsidRDefault="00D800C8" w:rsidP="00D800C8">
            <w:pPr>
              <w:ind w:firstLine="0"/>
              <w:rPr>
                <w:rFonts w:cs="Calibri"/>
                <w:szCs w:val="22"/>
              </w:rPr>
            </w:pPr>
            <w:r w:rsidRPr="00CB7613">
              <w:rPr>
                <w:rFonts w:eastAsia="Times New Roman" w:cs="Calibri"/>
                <w:szCs w:val="22"/>
              </w:rPr>
              <w:t>More help for the homeless or those that need immediate shelter</w:t>
            </w:r>
          </w:p>
        </w:tc>
        <w:tc>
          <w:tcPr>
            <w:tcW w:w="3117" w:type="dxa"/>
            <w:tcBorders>
              <w:bottom w:val="single" w:sz="4" w:space="0" w:color="auto"/>
            </w:tcBorders>
          </w:tcPr>
          <w:p w14:paraId="7A6E64D3" w14:textId="411FDBE7" w:rsidR="00D800C8" w:rsidRPr="00CB7613" w:rsidRDefault="00D800C8" w:rsidP="00D800C8">
            <w:pPr>
              <w:ind w:firstLine="0"/>
              <w:rPr>
                <w:rFonts w:cs="Calibri"/>
                <w:szCs w:val="22"/>
              </w:rPr>
            </w:pPr>
            <w:r w:rsidRPr="00CB7613">
              <w:rPr>
                <w:rFonts w:cs="Calibri"/>
                <w:bCs/>
                <w:szCs w:val="22"/>
              </w:rPr>
              <w:t>Using financial resources in a different way</w:t>
            </w:r>
          </w:p>
        </w:tc>
        <w:tc>
          <w:tcPr>
            <w:tcW w:w="3117" w:type="dxa"/>
            <w:tcBorders>
              <w:bottom w:val="single" w:sz="4" w:space="0" w:color="auto"/>
            </w:tcBorders>
          </w:tcPr>
          <w:p w14:paraId="781EF5C6" w14:textId="7E440AE0" w:rsidR="00D800C8" w:rsidRPr="00CB7613" w:rsidRDefault="00D800C8" w:rsidP="00D800C8">
            <w:pPr>
              <w:ind w:firstLine="0"/>
              <w:rPr>
                <w:rFonts w:cs="Calibri"/>
                <w:szCs w:val="22"/>
              </w:rPr>
            </w:pPr>
            <w:r w:rsidRPr="00CB7613">
              <w:rPr>
                <w:rFonts w:cs="Calibri"/>
                <w:bCs/>
                <w:szCs w:val="22"/>
              </w:rPr>
              <w:t>Ignoring stigma related to poverty and mental illness/substance abuse</w:t>
            </w:r>
          </w:p>
        </w:tc>
      </w:tr>
    </w:tbl>
    <w:p w14:paraId="7C2C2D3F" w14:textId="78186C9D" w:rsidR="007C3C5A" w:rsidRPr="00CB7613" w:rsidRDefault="007C3C5A" w:rsidP="00AD2FF8">
      <w:pPr>
        <w:ind w:firstLine="0"/>
        <w:rPr>
          <w:rFonts w:cs="Calibri"/>
          <w:szCs w:val="22"/>
        </w:rPr>
      </w:pPr>
    </w:p>
    <w:tbl>
      <w:tblPr>
        <w:tblStyle w:val="TableGrid"/>
        <w:tblW w:w="0" w:type="auto"/>
        <w:tblLook w:val="04A0" w:firstRow="1" w:lastRow="0" w:firstColumn="1" w:lastColumn="0" w:noHBand="0" w:noVBand="1"/>
      </w:tblPr>
      <w:tblGrid>
        <w:gridCol w:w="3116"/>
        <w:gridCol w:w="3117"/>
        <w:gridCol w:w="3117"/>
      </w:tblGrid>
      <w:tr w:rsidR="007C3C5A" w:rsidRPr="00CB7613" w14:paraId="12176699" w14:textId="77777777" w:rsidTr="00CD71E8">
        <w:tc>
          <w:tcPr>
            <w:tcW w:w="9350" w:type="dxa"/>
            <w:gridSpan w:val="3"/>
            <w:tcBorders>
              <w:top w:val="nil"/>
              <w:left w:val="nil"/>
              <w:bottom w:val="single" w:sz="4" w:space="0" w:color="auto"/>
              <w:right w:val="nil"/>
            </w:tcBorders>
            <w:vAlign w:val="center"/>
          </w:tcPr>
          <w:p w14:paraId="49E9315C" w14:textId="4CF2D860" w:rsidR="007C3C5A" w:rsidRPr="00CB7613" w:rsidRDefault="007C3C5A" w:rsidP="0023791B">
            <w:pPr>
              <w:ind w:firstLine="0"/>
              <w:rPr>
                <w:rFonts w:cs="Calibri"/>
                <w:szCs w:val="22"/>
              </w:rPr>
            </w:pPr>
            <w:r w:rsidRPr="00CB7613">
              <w:rPr>
                <w:rFonts w:cs="Calibri"/>
                <w:szCs w:val="22"/>
              </w:rPr>
              <w:t xml:space="preserve">Table </w:t>
            </w:r>
            <w:r w:rsidR="004F2DA3" w:rsidRPr="00CB7613">
              <w:rPr>
                <w:rFonts w:cs="Calibri"/>
                <w:szCs w:val="22"/>
              </w:rPr>
              <w:t>C</w:t>
            </w:r>
            <w:r w:rsidRPr="00CB7613">
              <w:rPr>
                <w:rFonts w:cs="Calibri"/>
                <w:szCs w:val="22"/>
              </w:rPr>
              <w:t xml:space="preserve"> </w:t>
            </w:r>
            <w:r w:rsidR="004F2DA3" w:rsidRPr="00CB7613">
              <w:rPr>
                <w:rFonts w:cs="Calibri"/>
                <w:szCs w:val="22"/>
              </w:rPr>
              <w:t>9</w:t>
            </w:r>
            <w:r w:rsidRPr="00CB7613">
              <w:rPr>
                <w:rFonts w:cs="Calibri"/>
                <w:szCs w:val="22"/>
              </w:rPr>
              <w:t xml:space="preserve">. </w:t>
            </w:r>
            <w:r w:rsidRPr="00CB7613">
              <w:rPr>
                <w:rFonts w:cs="Calibri"/>
                <w:i/>
                <w:iCs/>
                <w:szCs w:val="22"/>
              </w:rPr>
              <w:t>Forces of Change Assessment – Threats and Opportunities – Trends.</w:t>
            </w:r>
          </w:p>
        </w:tc>
      </w:tr>
      <w:tr w:rsidR="006D58D4" w:rsidRPr="00CB7613" w14:paraId="6E7563CB" w14:textId="77777777" w:rsidTr="00CD71E8">
        <w:tc>
          <w:tcPr>
            <w:tcW w:w="3116" w:type="dxa"/>
            <w:tcBorders>
              <w:left w:val="nil"/>
              <w:bottom w:val="nil"/>
              <w:right w:val="nil"/>
            </w:tcBorders>
            <w:vAlign w:val="center"/>
          </w:tcPr>
          <w:p w14:paraId="26C7BCB2" w14:textId="3A5C1397" w:rsidR="006D58D4" w:rsidRPr="00CB7613" w:rsidRDefault="006D58D4" w:rsidP="006D58D4">
            <w:pPr>
              <w:ind w:firstLine="0"/>
              <w:rPr>
                <w:rFonts w:cs="Calibri"/>
                <w:bCs/>
                <w:szCs w:val="22"/>
              </w:rPr>
            </w:pPr>
            <w:r w:rsidRPr="00CB7613">
              <w:rPr>
                <w:rFonts w:eastAsia="Times New Roman" w:cs="Calibri"/>
                <w:bCs/>
                <w:szCs w:val="22"/>
              </w:rPr>
              <w:t>Increase of minority clients &amp; services</w:t>
            </w:r>
          </w:p>
        </w:tc>
        <w:tc>
          <w:tcPr>
            <w:tcW w:w="3117" w:type="dxa"/>
            <w:tcBorders>
              <w:left w:val="nil"/>
              <w:bottom w:val="nil"/>
              <w:right w:val="nil"/>
            </w:tcBorders>
            <w:vAlign w:val="center"/>
          </w:tcPr>
          <w:p w14:paraId="579ECC95" w14:textId="79685AB9" w:rsidR="006D58D4" w:rsidRPr="00CB7613" w:rsidRDefault="006D58D4" w:rsidP="006D58D4">
            <w:pPr>
              <w:ind w:firstLine="0"/>
              <w:rPr>
                <w:rFonts w:cs="Calibri"/>
                <w:szCs w:val="22"/>
              </w:rPr>
            </w:pPr>
            <w:r w:rsidRPr="00CB7613">
              <w:rPr>
                <w:rFonts w:cs="Calibri"/>
                <w:bCs/>
                <w:szCs w:val="22"/>
              </w:rPr>
              <w:t>Institutionalized racism and bias</w:t>
            </w:r>
          </w:p>
        </w:tc>
        <w:tc>
          <w:tcPr>
            <w:tcW w:w="3117" w:type="dxa"/>
            <w:tcBorders>
              <w:left w:val="nil"/>
              <w:bottom w:val="nil"/>
              <w:right w:val="nil"/>
            </w:tcBorders>
            <w:vAlign w:val="center"/>
          </w:tcPr>
          <w:p w14:paraId="021B5AC2" w14:textId="336D675D" w:rsidR="006D58D4" w:rsidRPr="00CB7613" w:rsidRDefault="006D58D4" w:rsidP="006D58D4">
            <w:pPr>
              <w:ind w:firstLine="0"/>
              <w:rPr>
                <w:rFonts w:cs="Calibri"/>
                <w:szCs w:val="22"/>
              </w:rPr>
            </w:pPr>
            <w:r w:rsidRPr="00CB7613">
              <w:rPr>
                <w:rFonts w:eastAsia="Times New Roman" w:cs="Calibri"/>
                <w:szCs w:val="22"/>
              </w:rPr>
              <w:t>They are willing to do the work that others won’t</w:t>
            </w:r>
          </w:p>
        </w:tc>
      </w:tr>
      <w:tr w:rsidR="006D58D4" w:rsidRPr="00CB7613" w14:paraId="316D1713" w14:textId="77777777" w:rsidTr="00CD71E8">
        <w:tc>
          <w:tcPr>
            <w:tcW w:w="3116" w:type="dxa"/>
            <w:tcBorders>
              <w:top w:val="nil"/>
              <w:left w:val="nil"/>
              <w:right w:val="nil"/>
            </w:tcBorders>
            <w:vAlign w:val="center"/>
          </w:tcPr>
          <w:p w14:paraId="2882601B" w14:textId="072333E1" w:rsidR="006D58D4" w:rsidRPr="00CB7613" w:rsidRDefault="006D58D4" w:rsidP="006D58D4">
            <w:pPr>
              <w:ind w:firstLine="0"/>
              <w:rPr>
                <w:rFonts w:cs="Calibri"/>
                <w:bCs/>
                <w:szCs w:val="22"/>
              </w:rPr>
            </w:pPr>
            <w:r w:rsidRPr="00CB7613">
              <w:rPr>
                <w:rFonts w:cs="Calibri"/>
                <w:bCs/>
                <w:szCs w:val="22"/>
              </w:rPr>
              <w:t>Fewer young people wanting to stay in rural areas</w:t>
            </w:r>
          </w:p>
        </w:tc>
        <w:tc>
          <w:tcPr>
            <w:tcW w:w="3117" w:type="dxa"/>
            <w:tcBorders>
              <w:top w:val="nil"/>
              <w:left w:val="nil"/>
              <w:right w:val="nil"/>
            </w:tcBorders>
            <w:vAlign w:val="center"/>
          </w:tcPr>
          <w:p w14:paraId="2CADB1DE" w14:textId="6C89F116" w:rsidR="006D58D4" w:rsidRPr="00CB7613" w:rsidRDefault="006D58D4" w:rsidP="006D58D4">
            <w:pPr>
              <w:ind w:firstLine="0"/>
              <w:rPr>
                <w:rFonts w:cs="Calibri"/>
                <w:szCs w:val="22"/>
              </w:rPr>
            </w:pPr>
            <w:r w:rsidRPr="00CB7613">
              <w:rPr>
                <w:rFonts w:cs="Calibri"/>
                <w:bCs/>
                <w:szCs w:val="22"/>
              </w:rPr>
              <w:t>Less people to stimulate local economy and take care of elderly</w:t>
            </w:r>
          </w:p>
        </w:tc>
        <w:tc>
          <w:tcPr>
            <w:tcW w:w="3117" w:type="dxa"/>
            <w:tcBorders>
              <w:top w:val="nil"/>
              <w:left w:val="nil"/>
              <w:right w:val="nil"/>
            </w:tcBorders>
            <w:vAlign w:val="center"/>
          </w:tcPr>
          <w:p w14:paraId="1E8D651F" w14:textId="02F2DB99" w:rsidR="006D58D4" w:rsidRPr="00CB7613" w:rsidRDefault="006D58D4" w:rsidP="006D58D4">
            <w:pPr>
              <w:ind w:firstLine="0"/>
              <w:rPr>
                <w:rFonts w:cs="Calibri"/>
                <w:szCs w:val="22"/>
              </w:rPr>
            </w:pPr>
            <w:r w:rsidRPr="00CB7613">
              <w:rPr>
                <w:rFonts w:cs="Calibri"/>
                <w:bCs/>
                <w:szCs w:val="22"/>
              </w:rPr>
              <w:t>N/A</w:t>
            </w:r>
          </w:p>
        </w:tc>
      </w:tr>
    </w:tbl>
    <w:p w14:paraId="5C0BC09D" w14:textId="6309492B" w:rsidR="007C3C5A" w:rsidRPr="00CB7613" w:rsidRDefault="007C3C5A" w:rsidP="00AD2FF8">
      <w:pPr>
        <w:ind w:firstLine="0"/>
        <w:rPr>
          <w:rFonts w:cs="Calibri"/>
          <w:szCs w:val="22"/>
        </w:rPr>
      </w:pPr>
    </w:p>
    <w:p w14:paraId="7648EA3C" w14:textId="1BB334DB" w:rsidR="00EE535F" w:rsidRPr="00CB7613" w:rsidRDefault="00EE535F" w:rsidP="00EE535F">
      <w:pPr>
        <w:spacing w:line="240" w:lineRule="auto"/>
        <w:ind w:firstLine="0"/>
        <w:rPr>
          <w:rFonts w:cs="Calibri"/>
          <w:szCs w:val="22"/>
        </w:rPr>
      </w:pPr>
      <w:r w:rsidRPr="00CB7613">
        <w:rPr>
          <w:rFonts w:cs="Calibri"/>
          <w:szCs w:val="22"/>
        </w:rPr>
        <w:t xml:space="preserve">Table C 10. </w:t>
      </w:r>
      <w:r w:rsidRPr="00CB7613">
        <w:rPr>
          <w:rFonts w:cs="Calibri"/>
          <w:i/>
          <w:iCs/>
          <w:szCs w:val="22"/>
        </w:rPr>
        <w:t>FoC – Community Themes and Strengths – What is important to our community?</w:t>
      </w:r>
    </w:p>
    <w:tbl>
      <w:tblPr>
        <w:tblStyle w:val="TableGrid"/>
        <w:tblW w:w="0" w:type="auto"/>
        <w:tblLook w:val="04A0" w:firstRow="1" w:lastRow="0" w:firstColumn="1" w:lastColumn="0" w:noHBand="0" w:noVBand="1"/>
      </w:tblPr>
      <w:tblGrid>
        <w:gridCol w:w="2515"/>
        <w:gridCol w:w="6835"/>
      </w:tblGrid>
      <w:tr w:rsidR="00A50DE5" w:rsidRPr="00CB7613" w14:paraId="074B725D" w14:textId="77777777" w:rsidTr="00EE535F">
        <w:tc>
          <w:tcPr>
            <w:tcW w:w="2515" w:type="dxa"/>
            <w:vMerge w:val="restart"/>
            <w:vAlign w:val="center"/>
          </w:tcPr>
          <w:p w14:paraId="74A04EB5" w14:textId="3D59327C" w:rsidR="00A50DE5" w:rsidRPr="00CB7613" w:rsidRDefault="00A50DE5" w:rsidP="00A50DE5">
            <w:pPr>
              <w:ind w:firstLine="0"/>
              <w:rPr>
                <w:rFonts w:cs="Calibri"/>
                <w:bCs/>
                <w:szCs w:val="22"/>
              </w:rPr>
            </w:pPr>
            <w:r w:rsidRPr="00CB7613">
              <w:rPr>
                <w:rFonts w:cs="Calibri"/>
                <w:bCs/>
                <w:szCs w:val="22"/>
              </w:rPr>
              <w:t>What is important to our community?</w:t>
            </w:r>
          </w:p>
        </w:tc>
        <w:tc>
          <w:tcPr>
            <w:tcW w:w="6835" w:type="dxa"/>
            <w:vAlign w:val="center"/>
          </w:tcPr>
          <w:p w14:paraId="44F85E6E" w14:textId="61A69ED0" w:rsidR="00A50DE5" w:rsidRPr="00CB7613" w:rsidRDefault="00A50DE5" w:rsidP="00A50DE5">
            <w:pPr>
              <w:ind w:firstLine="0"/>
              <w:rPr>
                <w:rFonts w:cs="Calibri"/>
                <w:szCs w:val="22"/>
              </w:rPr>
            </w:pPr>
            <w:r w:rsidRPr="00CB7613">
              <w:rPr>
                <w:rFonts w:cs="Calibri"/>
                <w:szCs w:val="22"/>
              </w:rPr>
              <w:t xml:space="preserve">Elder care </w:t>
            </w:r>
          </w:p>
        </w:tc>
      </w:tr>
      <w:tr w:rsidR="00A50DE5" w:rsidRPr="00CB7613" w14:paraId="79C65521" w14:textId="77777777" w:rsidTr="00EE535F">
        <w:tc>
          <w:tcPr>
            <w:tcW w:w="2515" w:type="dxa"/>
            <w:vMerge/>
            <w:vAlign w:val="center"/>
          </w:tcPr>
          <w:p w14:paraId="746F0970" w14:textId="77777777" w:rsidR="00A50DE5" w:rsidRPr="00CB7613" w:rsidRDefault="00A50DE5" w:rsidP="00A50DE5">
            <w:pPr>
              <w:ind w:firstLine="0"/>
              <w:rPr>
                <w:rFonts w:cs="Calibri"/>
                <w:szCs w:val="22"/>
              </w:rPr>
            </w:pPr>
          </w:p>
        </w:tc>
        <w:tc>
          <w:tcPr>
            <w:tcW w:w="6835" w:type="dxa"/>
            <w:vAlign w:val="center"/>
          </w:tcPr>
          <w:p w14:paraId="62C9FB9B" w14:textId="50278CD2" w:rsidR="00A50DE5" w:rsidRPr="00CB7613" w:rsidRDefault="00A50DE5" w:rsidP="00A50DE5">
            <w:pPr>
              <w:ind w:firstLine="0"/>
              <w:rPr>
                <w:rFonts w:cs="Calibri"/>
                <w:szCs w:val="22"/>
              </w:rPr>
            </w:pPr>
            <w:r w:rsidRPr="00CB7613">
              <w:rPr>
                <w:rFonts w:cs="Calibri"/>
                <w:szCs w:val="22"/>
              </w:rPr>
              <w:t xml:space="preserve">Families </w:t>
            </w:r>
          </w:p>
        </w:tc>
      </w:tr>
      <w:tr w:rsidR="00A50DE5" w:rsidRPr="00CB7613" w14:paraId="53652BBF" w14:textId="77777777" w:rsidTr="00EE535F">
        <w:tc>
          <w:tcPr>
            <w:tcW w:w="2515" w:type="dxa"/>
            <w:vMerge/>
            <w:vAlign w:val="center"/>
          </w:tcPr>
          <w:p w14:paraId="48BCBB70" w14:textId="77777777" w:rsidR="00A50DE5" w:rsidRPr="00CB7613" w:rsidRDefault="00A50DE5" w:rsidP="00A50DE5">
            <w:pPr>
              <w:ind w:firstLine="0"/>
              <w:rPr>
                <w:rFonts w:cs="Calibri"/>
                <w:szCs w:val="22"/>
              </w:rPr>
            </w:pPr>
          </w:p>
        </w:tc>
        <w:tc>
          <w:tcPr>
            <w:tcW w:w="6835" w:type="dxa"/>
            <w:vAlign w:val="center"/>
          </w:tcPr>
          <w:p w14:paraId="0B6F999F" w14:textId="1852266A" w:rsidR="00A50DE5" w:rsidRPr="00CB7613" w:rsidRDefault="00A50DE5" w:rsidP="00A50DE5">
            <w:pPr>
              <w:ind w:firstLine="0"/>
              <w:rPr>
                <w:rFonts w:cs="Calibri"/>
                <w:szCs w:val="22"/>
              </w:rPr>
            </w:pPr>
            <w:r w:rsidRPr="00CB7613">
              <w:rPr>
                <w:rFonts w:cs="Calibri"/>
                <w:szCs w:val="22"/>
              </w:rPr>
              <w:t xml:space="preserve">Access to medical care </w:t>
            </w:r>
          </w:p>
        </w:tc>
      </w:tr>
      <w:tr w:rsidR="00A50DE5" w:rsidRPr="00CB7613" w14:paraId="42324AC4" w14:textId="77777777" w:rsidTr="00EE535F">
        <w:tc>
          <w:tcPr>
            <w:tcW w:w="2515" w:type="dxa"/>
            <w:vMerge/>
            <w:vAlign w:val="center"/>
          </w:tcPr>
          <w:p w14:paraId="6B4C270F" w14:textId="77777777" w:rsidR="00A50DE5" w:rsidRPr="00CB7613" w:rsidRDefault="00A50DE5" w:rsidP="00A50DE5">
            <w:pPr>
              <w:ind w:firstLine="0"/>
              <w:rPr>
                <w:rFonts w:cs="Calibri"/>
                <w:szCs w:val="22"/>
              </w:rPr>
            </w:pPr>
          </w:p>
        </w:tc>
        <w:tc>
          <w:tcPr>
            <w:tcW w:w="6835" w:type="dxa"/>
            <w:vAlign w:val="center"/>
          </w:tcPr>
          <w:p w14:paraId="63836122" w14:textId="229866FC" w:rsidR="00A50DE5" w:rsidRPr="00CB7613" w:rsidRDefault="00A50DE5" w:rsidP="00A50DE5">
            <w:pPr>
              <w:ind w:firstLine="0"/>
              <w:rPr>
                <w:rFonts w:cs="Calibri"/>
                <w:szCs w:val="22"/>
              </w:rPr>
            </w:pPr>
            <w:r w:rsidRPr="00CB7613">
              <w:rPr>
                <w:rFonts w:cs="Calibri"/>
                <w:szCs w:val="22"/>
              </w:rPr>
              <w:t xml:space="preserve">Good school system </w:t>
            </w:r>
          </w:p>
        </w:tc>
      </w:tr>
      <w:tr w:rsidR="00A50DE5" w:rsidRPr="00CB7613" w14:paraId="451CBA2D" w14:textId="77777777" w:rsidTr="00EE535F">
        <w:tc>
          <w:tcPr>
            <w:tcW w:w="2515" w:type="dxa"/>
            <w:vMerge/>
            <w:vAlign w:val="center"/>
          </w:tcPr>
          <w:p w14:paraId="1E6B0CE2" w14:textId="77777777" w:rsidR="00A50DE5" w:rsidRPr="00CB7613" w:rsidRDefault="00A50DE5" w:rsidP="00A50DE5">
            <w:pPr>
              <w:ind w:firstLine="0"/>
              <w:rPr>
                <w:rFonts w:cs="Calibri"/>
                <w:szCs w:val="22"/>
              </w:rPr>
            </w:pPr>
          </w:p>
        </w:tc>
        <w:tc>
          <w:tcPr>
            <w:tcW w:w="6835" w:type="dxa"/>
            <w:vAlign w:val="center"/>
          </w:tcPr>
          <w:p w14:paraId="0BD9FF1D" w14:textId="4BB3870C" w:rsidR="00A50DE5" w:rsidRPr="00CB7613" w:rsidRDefault="00A50DE5" w:rsidP="00A50DE5">
            <w:pPr>
              <w:ind w:firstLine="0"/>
              <w:rPr>
                <w:rFonts w:cs="Calibri"/>
                <w:szCs w:val="22"/>
              </w:rPr>
            </w:pPr>
            <w:r w:rsidRPr="00CB7613">
              <w:rPr>
                <w:rFonts w:cs="Calibri"/>
                <w:szCs w:val="22"/>
              </w:rPr>
              <w:t xml:space="preserve">Agriculture </w:t>
            </w:r>
          </w:p>
        </w:tc>
      </w:tr>
      <w:tr w:rsidR="00A50DE5" w:rsidRPr="00CB7613" w14:paraId="675AAD05" w14:textId="77777777" w:rsidTr="00EE535F">
        <w:tc>
          <w:tcPr>
            <w:tcW w:w="2515" w:type="dxa"/>
            <w:vMerge/>
            <w:vAlign w:val="center"/>
          </w:tcPr>
          <w:p w14:paraId="7A1F247D" w14:textId="77777777" w:rsidR="00A50DE5" w:rsidRPr="00CB7613" w:rsidRDefault="00A50DE5" w:rsidP="00A50DE5">
            <w:pPr>
              <w:ind w:firstLine="0"/>
              <w:rPr>
                <w:rFonts w:cs="Calibri"/>
                <w:szCs w:val="22"/>
              </w:rPr>
            </w:pPr>
          </w:p>
        </w:tc>
        <w:tc>
          <w:tcPr>
            <w:tcW w:w="6835" w:type="dxa"/>
            <w:vAlign w:val="center"/>
          </w:tcPr>
          <w:p w14:paraId="17C7CEF1" w14:textId="4150A55C" w:rsidR="00A50DE5" w:rsidRPr="00CB7613" w:rsidRDefault="00A50DE5" w:rsidP="00A50DE5">
            <w:pPr>
              <w:ind w:firstLine="0"/>
              <w:rPr>
                <w:rFonts w:cs="Calibri"/>
                <w:szCs w:val="22"/>
              </w:rPr>
            </w:pPr>
            <w:r w:rsidRPr="00CB7613">
              <w:rPr>
                <w:rFonts w:cs="Calibri"/>
                <w:szCs w:val="22"/>
              </w:rPr>
              <w:t>Mental Health Care</w:t>
            </w:r>
          </w:p>
        </w:tc>
      </w:tr>
      <w:tr w:rsidR="00A50DE5" w:rsidRPr="00CB7613" w14:paraId="340E06F6" w14:textId="77777777" w:rsidTr="00EE535F">
        <w:tc>
          <w:tcPr>
            <w:tcW w:w="2515" w:type="dxa"/>
            <w:vMerge/>
            <w:vAlign w:val="center"/>
          </w:tcPr>
          <w:p w14:paraId="1CAC7EDF" w14:textId="77777777" w:rsidR="00A50DE5" w:rsidRPr="00CB7613" w:rsidRDefault="00A50DE5" w:rsidP="00A50DE5">
            <w:pPr>
              <w:ind w:firstLine="0"/>
              <w:rPr>
                <w:rFonts w:cs="Calibri"/>
                <w:szCs w:val="22"/>
              </w:rPr>
            </w:pPr>
          </w:p>
        </w:tc>
        <w:tc>
          <w:tcPr>
            <w:tcW w:w="6835" w:type="dxa"/>
            <w:vAlign w:val="center"/>
          </w:tcPr>
          <w:p w14:paraId="208BF3A0" w14:textId="4A39F3A8" w:rsidR="00A50DE5" w:rsidRPr="00CB7613" w:rsidRDefault="00A50DE5" w:rsidP="00A50DE5">
            <w:pPr>
              <w:ind w:firstLine="0"/>
              <w:rPr>
                <w:rFonts w:cs="Calibri"/>
                <w:szCs w:val="22"/>
              </w:rPr>
            </w:pPr>
            <w:r w:rsidRPr="00CB7613">
              <w:rPr>
                <w:rFonts w:cs="Calibri"/>
                <w:szCs w:val="22"/>
              </w:rPr>
              <w:t xml:space="preserve">Crops and farming </w:t>
            </w:r>
          </w:p>
        </w:tc>
      </w:tr>
      <w:tr w:rsidR="00A50DE5" w:rsidRPr="00CB7613" w14:paraId="727287A6" w14:textId="77777777" w:rsidTr="00EE535F">
        <w:tc>
          <w:tcPr>
            <w:tcW w:w="2515" w:type="dxa"/>
            <w:vMerge/>
            <w:vAlign w:val="center"/>
          </w:tcPr>
          <w:p w14:paraId="3C821449" w14:textId="77777777" w:rsidR="00A50DE5" w:rsidRPr="00CB7613" w:rsidRDefault="00A50DE5" w:rsidP="00A50DE5">
            <w:pPr>
              <w:ind w:firstLine="0"/>
              <w:rPr>
                <w:rFonts w:cs="Calibri"/>
                <w:szCs w:val="22"/>
              </w:rPr>
            </w:pPr>
          </w:p>
        </w:tc>
        <w:tc>
          <w:tcPr>
            <w:tcW w:w="6835" w:type="dxa"/>
            <w:vAlign w:val="center"/>
          </w:tcPr>
          <w:p w14:paraId="655113D4" w14:textId="2C4549AD" w:rsidR="00A50DE5" w:rsidRPr="00CB7613" w:rsidRDefault="00A50DE5" w:rsidP="00A50DE5">
            <w:pPr>
              <w:ind w:firstLine="0"/>
              <w:rPr>
                <w:rFonts w:cs="Calibri"/>
                <w:szCs w:val="22"/>
              </w:rPr>
            </w:pPr>
            <w:r w:rsidRPr="00CB7613">
              <w:rPr>
                <w:rFonts w:cs="Calibri"/>
                <w:szCs w:val="22"/>
              </w:rPr>
              <w:t xml:space="preserve">Shopping local </w:t>
            </w:r>
          </w:p>
        </w:tc>
      </w:tr>
      <w:tr w:rsidR="00A50DE5" w:rsidRPr="00CB7613" w14:paraId="71AB357C" w14:textId="77777777" w:rsidTr="00EE535F">
        <w:tc>
          <w:tcPr>
            <w:tcW w:w="2515" w:type="dxa"/>
            <w:vMerge/>
            <w:vAlign w:val="center"/>
          </w:tcPr>
          <w:p w14:paraId="2ECAF121" w14:textId="77777777" w:rsidR="00A50DE5" w:rsidRPr="00CB7613" w:rsidRDefault="00A50DE5" w:rsidP="00A50DE5">
            <w:pPr>
              <w:ind w:firstLine="0"/>
              <w:rPr>
                <w:rFonts w:cs="Calibri"/>
                <w:szCs w:val="22"/>
              </w:rPr>
            </w:pPr>
          </w:p>
        </w:tc>
        <w:tc>
          <w:tcPr>
            <w:tcW w:w="6835" w:type="dxa"/>
            <w:vAlign w:val="center"/>
          </w:tcPr>
          <w:p w14:paraId="3A914259" w14:textId="79283CEC" w:rsidR="00A50DE5" w:rsidRPr="00CB7613" w:rsidRDefault="00A50DE5" w:rsidP="00A50DE5">
            <w:pPr>
              <w:ind w:firstLine="0"/>
              <w:rPr>
                <w:rFonts w:cs="Calibri"/>
                <w:szCs w:val="22"/>
              </w:rPr>
            </w:pPr>
            <w:r w:rsidRPr="00CB7613">
              <w:rPr>
                <w:rFonts w:cs="Calibri"/>
                <w:szCs w:val="22"/>
              </w:rPr>
              <w:t xml:space="preserve">Local jobs </w:t>
            </w:r>
          </w:p>
        </w:tc>
      </w:tr>
      <w:tr w:rsidR="00A50DE5" w:rsidRPr="00CB7613" w14:paraId="0BC19CF4" w14:textId="77777777" w:rsidTr="00EE535F">
        <w:tc>
          <w:tcPr>
            <w:tcW w:w="2515" w:type="dxa"/>
            <w:vMerge/>
            <w:vAlign w:val="center"/>
          </w:tcPr>
          <w:p w14:paraId="502FB821" w14:textId="77777777" w:rsidR="00A50DE5" w:rsidRPr="00CB7613" w:rsidRDefault="00A50DE5" w:rsidP="00A50DE5">
            <w:pPr>
              <w:ind w:firstLine="0"/>
              <w:rPr>
                <w:rFonts w:cs="Calibri"/>
                <w:szCs w:val="22"/>
              </w:rPr>
            </w:pPr>
          </w:p>
        </w:tc>
        <w:tc>
          <w:tcPr>
            <w:tcW w:w="6835" w:type="dxa"/>
            <w:vAlign w:val="center"/>
          </w:tcPr>
          <w:p w14:paraId="51B79AFC" w14:textId="17B62A17" w:rsidR="00A50DE5" w:rsidRPr="00CB7613" w:rsidRDefault="00A50DE5" w:rsidP="00A50DE5">
            <w:pPr>
              <w:ind w:firstLine="0"/>
              <w:rPr>
                <w:rFonts w:cs="Calibri"/>
                <w:szCs w:val="22"/>
              </w:rPr>
            </w:pPr>
            <w:r w:rsidRPr="00CB7613">
              <w:rPr>
                <w:rFonts w:cs="Calibri"/>
                <w:szCs w:val="22"/>
              </w:rPr>
              <w:t xml:space="preserve">Low Crime </w:t>
            </w:r>
          </w:p>
        </w:tc>
      </w:tr>
      <w:tr w:rsidR="00A50DE5" w:rsidRPr="00CB7613" w14:paraId="7088153B" w14:textId="77777777" w:rsidTr="00EE535F">
        <w:tc>
          <w:tcPr>
            <w:tcW w:w="2515" w:type="dxa"/>
            <w:vMerge/>
            <w:vAlign w:val="center"/>
          </w:tcPr>
          <w:p w14:paraId="1DAEE33B" w14:textId="77777777" w:rsidR="00A50DE5" w:rsidRPr="00CB7613" w:rsidRDefault="00A50DE5" w:rsidP="00A50DE5">
            <w:pPr>
              <w:ind w:firstLine="0"/>
              <w:rPr>
                <w:rFonts w:cs="Calibri"/>
                <w:szCs w:val="22"/>
              </w:rPr>
            </w:pPr>
          </w:p>
        </w:tc>
        <w:tc>
          <w:tcPr>
            <w:tcW w:w="6835" w:type="dxa"/>
            <w:vAlign w:val="center"/>
          </w:tcPr>
          <w:p w14:paraId="595016D0" w14:textId="42796DAD" w:rsidR="00A50DE5" w:rsidRPr="00CB7613" w:rsidRDefault="00A50DE5" w:rsidP="00A50DE5">
            <w:pPr>
              <w:ind w:firstLine="0"/>
              <w:rPr>
                <w:rFonts w:cs="Calibri"/>
                <w:szCs w:val="22"/>
              </w:rPr>
            </w:pPr>
            <w:r w:rsidRPr="00CB7613">
              <w:rPr>
                <w:rFonts w:cs="Calibri"/>
                <w:szCs w:val="22"/>
              </w:rPr>
              <w:t xml:space="preserve">Retaining youth and youth families </w:t>
            </w:r>
          </w:p>
        </w:tc>
      </w:tr>
      <w:tr w:rsidR="00A50DE5" w:rsidRPr="00CB7613" w14:paraId="7E5554DE" w14:textId="77777777" w:rsidTr="00EE535F">
        <w:tc>
          <w:tcPr>
            <w:tcW w:w="2515" w:type="dxa"/>
            <w:vMerge/>
            <w:vAlign w:val="center"/>
          </w:tcPr>
          <w:p w14:paraId="2FA37950" w14:textId="77777777" w:rsidR="00A50DE5" w:rsidRPr="00CB7613" w:rsidRDefault="00A50DE5" w:rsidP="00A50DE5">
            <w:pPr>
              <w:ind w:firstLine="0"/>
              <w:rPr>
                <w:rFonts w:cs="Calibri"/>
                <w:szCs w:val="22"/>
              </w:rPr>
            </w:pPr>
          </w:p>
        </w:tc>
        <w:tc>
          <w:tcPr>
            <w:tcW w:w="6835" w:type="dxa"/>
            <w:vAlign w:val="center"/>
          </w:tcPr>
          <w:p w14:paraId="2D71B5B9" w14:textId="47715DF7" w:rsidR="00A50DE5" w:rsidRPr="00CB7613" w:rsidRDefault="00A50DE5" w:rsidP="00A50DE5">
            <w:pPr>
              <w:ind w:firstLine="0"/>
              <w:rPr>
                <w:rFonts w:cs="Calibri"/>
                <w:szCs w:val="22"/>
              </w:rPr>
            </w:pPr>
            <w:r w:rsidRPr="00CB7613">
              <w:rPr>
                <w:rFonts w:cs="Calibri"/>
                <w:szCs w:val="22"/>
              </w:rPr>
              <w:t xml:space="preserve">Creating more housing options </w:t>
            </w:r>
          </w:p>
        </w:tc>
      </w:tr>
    </w:tbl>
    <w:p w14:paraId="55A9B945" w14:textId="653762C0" w:rsidR="00E52DF8" w:rsidRPr="00CB7613" w:rsidRDefault="00E52DF8" w:rsidP="00A50DE5">
      <w:pPr>
        <w:ind w:firstLine="0"/>
        <w:rPr>
          <w:rFonts w:cs="Calibri"/>
          <w:szCs w:val="22"/>
        </w:rPr>
      </w:pPr>
    </w:p>
    <w:p w14:paraId="18D43C97" w14:textId="7FBC9E0D" w:rsidR="00EE535F" w:rsidRPr="00CB7613" w:rsidRDefault="00EE535F" w:rsidP="00EE535F">
      <w:pPr>
        <w:spacing w:line="240" w:lineRule="auto"/>
        <w:ind w:firstLine="0"/>
        <w:rPr>
          <w:rFonts w:cs="Calibri"/>
          <w:szCs w:val="22"/>
        </w:rPr>
      </w:pPr>
      <w:r w:rsidRPr="00CB7613">
        <w:rPr>
          <w:rFonts w:cs="Calibri"/>
          <w:szCs w:val="22"/>
        </w:rPr>
        <w:t xml:space="preserve">Table C 11. </w:t>
      </w:r>
      <w:r w:rsidRPr="00CB7613">
        <w:rPr>
          <w:rFonts w:cs="Calibri"/>
          <w:i/>
          <w:iCs/>
          <w:szCs w:val="22"/>
        </w:rPr>
        <w:t>FoC – Community Themes and Strengths – Characteristics of a healthy community</w:t>
      </w:r>
    </w:p>
    <w:tbl>
      <w:tblPr>
        <w:tblStyle w:val="TableGrid"/>
        <w:tblW w:w="0" w:type="auto"/>
        <w:tblLook w:val="04A0" w:firstRow="1" w:lastRow="0" w:firstColumn="1" w:lastColumn="0" w:noHBand="0" w:noVBand="1"/>
      </w:tblPr>
      <w:tblGrid>
        <w:gridCol w:w="2515"/>
        <w:gridCol w:w="6835"/>
      </w:tblGrid>
      <w:tr w:rsidR="00F439E0" w:rsidRPr="00CB7613" w14:paraId="7CC1BA20" w14:textId="77777777" w:rsidTr="00EE535F">
        <w:tc>
          <w:tcPr>
            <w:tcW w:w="9350" w:type="dxa"/>
            <w:gridSpan w:val="2"/>
            <w:vAlign w:val="center"/>
          </w:tcPr>
          <w:p w14:paraId="39D6B3EF" w14:textId="0A186716" w:rsidR="00F439E0" w:rsidRPr="00CB7613" w:rsidRDefault="00F439E0" w:rsidP="0023791B">
            <w:pPr>
              <w:ind w:firstLine="0"/>
              <w:rPr>
                <w:rFonts w:cs="Calibri"/>
                <w:szCs w:val="22"/>
              </w:rPr>
            </w:pPr>
          </w:p>
        </w:tc>
      </w:tr>
      <w:tr w:rsidR="00BE0DBC" w:rsidRPr="00CB7613" w14:paraId="7492CAB3" w14:textId="77777777" w:rsidTr="00EE535F">
        <w:tc>
          <w:tcPr>
            <w:tcW w:w="2515" w:type="dxa"/>
            <w:vMerge w:val="restart"/>
            <w:vAlign w:val="center"/>
          </w:tcPr>
          <w:p w14:paraId="2F0E69D1" w14:textId="06AF2A98" w:rsidR="00BE0DBC" w:rsidRPr="00CB7613" w:rsidRDefault="00BE0DBC" w:rsidP="00A50DE5">
            <w:pPr>
              <w:ind w:firstLine="0"/>
              <w:rPr>
                <w:rFonts w:cs="Calibri"/>
                <w:bCs/>
                <w:szCs w:val="22"/>
              </w:rPr>
            </w:pPr>
            <w:r w:rsidRPr="00CB7613">
              <w:rPr>
                <w:rFonts w:cs="Calibri"/>
                <w:bCs/>
                <w:szCs w:val="22"/>
              </w:rPr>
              <w:t>What do you believe are the most important characteristics of a healthy community?</w:t>
            </w:r>
          </w:p>
        </w:tc>
        <w:tc>
          <w:tcPr>
            <w:tcW w:w="6835" w:type="dxa"/>
            <w:vAlign w:val="center"/>
          </w:tcPr>
          <w:p w14:paraId="56FE4B12" w14:textId="009A8897" w:rsidR="00BE0DBC" w:rsidRPr="00CB7613" w:rsidRDefault="00BE0DBC" w:rsidP="00A50DE5">
            <w:pPr>
              <w:ind w:firstLine="0"/>
              <w:rPr>
                <w:rFonts w:cs="Calibri"/>
                <w:szCs w:val="22"/>
              </w:rPr>
            </w:pPr>
            <w:r w:rsidRPr="00CB7613">
              <w:rPr>
                <w:rFonts w:cs="Calibri"/>
                <w:szCs w:val="22"/>
              </w:rPr>
              <w:t>Faith</w:t>
            </w:r>
          </w:p>
        </w:tc>
      </w:tr>
      <w:tr w:rsidR="00BE0DBC" w:rsidRPr="00CB7613" w14:paraId="5B360A8A" w14:textId="77777777" w:rsidTr="00EE535F">
        <w:tc>
          <w:tcPr>
            <w:tcW w:w="2515" w:type="dxa"/>
            <w:vMerge/>
            <w:vAlign w:val="center"/>
          </w:tcPr>
          <w:p w14:paraId="3E773B13" w14:textId="77777777" w:rsidR="00BE0DBC" w:rsidRPr="00CB7613" w:rsidRDefault="00BE0DBC" w:rsidP="00A50DE5">
            <w:pPr>
              <w:ind w:firstLine="0"/>
              <w:rPr>
                <w:rFonts w:cs="Calibri"/>
                <w:szCs w:val="22"/>
              </w:rPr>
            </w:pPr>
          </w:p>
        </w:tc>
        <w:tc>
          <w:tcPr>
            <w:tcW w:w="6835" w:type="dxa"/>
            <w:vAlign w:val="center"/>
          </w:tcPr>
          <w:p w14:paraId="7F222017" w14:textId="4376C493" w:rsidR="00BE0DBC" w:rsidRPr="00CB7613" w:rsidRDefault="00BE0DBC" w:rsidP="00A50DE5">
            <w:pPr>
              <w:ind w:firstLine="0"/>
              <w:rPr>
                <w:rFonts w:cs="Calibri"/>
                <w:szCs w:val="22"/>
              </w:rPr>
            </w:pPr>
            <w:r w:rsidRPr="00CB7613">
              <w:rPr>
                <w:rFonts w:cs="Calibri"/>
                <w:szCs w:val="22"/>
              </w:rPr>
              <w:t>Prescience of Walmart</w:t>
            </w:r>
          </w:p>
        </w:tc>
      </w:tr>
      <w:tr w:rsidR="00BE0DBC" w:rsidRPr="00CB7613" w14:paraId="7BB2CAB2" w14:textId="77777777" w:rsidTr="00EE535F">
        <w:tc>
          <w:tcPr>
            <w:tcW w:w="2515" w:type="dxa"/>
            <w:vMerge/>
            <w:vAlign w:val="center"/>
          </w:tcPr>
          <w:p w14:paraId="433F3776" w14:textId="77777777" w:rsidR="00BE0DBC" w:rsidRPr="00CB7613" w:rsidRDefault="00BE0DBC" w:rsidP="00A50DE5">
            <w:pPr>
              <w:ind w:firstLine="0"/>
              <w:rPr>
                <w:rFonts w:cs="Calibri"/>
                <w:szCs w:val="22"/>
              </w:rPr>
            </w:pPr>
          </w:p>
        </w:tc>
        <w:tc>
          <w:tcPr>
            <w:tcW w:w="6835" w:type="dxa"/>
            <w:vAlign w:val="center"/>
          </w:tcPr>
          <w:p w14:paraId="6B3F6FD9" w14:textId="3E600C54" w:rsidR="00BE0DBC" w:rsidRPr="00CB7613" w:rsidRDefault="00BE0DBC" w:rsidP="00A50DE5">
            <w:pPr>
              <w:ind w:firstLine="0"/>
              <w:rPr>
                <w:rFonts w:cs="Calibri"/>
                <w:szCs w:val="22"/>
              </w:rPr>
            </w:pPr>
            <w:r w:rsidRPr="00CB7613">
              <w:rPr>
                <w:rFonts w:cs="Calibri"/>
                <w:szCs w:val="22"/>
              </w:rPr>
              <w:t xml:space="preserve">Adequate housing </w:t>
            </w:r>
          </w:p>
        </w:tc>
      </w:tr>
      <w:tr w:rsidR="00BE0DBC" w:rsidRPr="00CB7613" w14:paraId="18170173" w14:textId="77777777" w:rsidTr="00EE535F">
        <w:tc>
          <w:tcPr>
            <w:tcW w:w="2515" w:type="dxa"/>
            <w:vMerge/>
            <w:vAlign w:val="center"/>
          </w:tcPr>
          <w:p w14:paraId="1516FA0A" w14:textId="77777777" w:rsidR="00BE0DBC" w:rsidRPr="00CB7613" w:rsidRDefault="00BE0DBC" w:rsidP="00A50DE5">
            <w:pPr>
              <w:ind w:firstLine="0"/>
              <w:rPr>
                <w:rFonts w:cs="Calibri"/>
                <w:szCs w:val="22"/>
              </w:rPr>
            </w:pPr>
          </w:p>
        </w:tc>
        <w:tc>
          <w:tcPr>
            <w:tcW w:w="6835" w:type="dxa"/>
            <w:vAlign w:val="center"/>
          </w:tcPr>
          <w:p w14:paraId="2D831059" w14:textId="05C5B80E" w:rsidR="00BE0DBC" w:rsidRPr="00CB7613" w:rsidRDefault="00BE0DBC" w:rsidP="00A50DE5">
            <w:pPr>
              <w:ind w:firstLine="0"/>
              <w:rPr>
                <w:rFonts w:cs="Calibri"/>
                <w:szCs w:val="22"/>
              </w:rPr>
            </w:pPr>
            <w:r w:rsidRPr="00CB7613">
              <w:rPr>
                <w:rFonts w:cs="Calibri"/>
                <w:szCs w:val="22"/>
              </w:rPr>
              <w:t>Patience</w:t>
            </w:r>
          </w:p>
        </w:tc>
      </w:tr>
      <w:tr w:rsidR="00BE0DBC" w:rsidRPr="00CB7613" w14:paraId="3317EFE8" w14:textId="77777777" w:rsidTr="00EE535F">
        <w:tc>
          <w:tcPr>
            <w:tcW w:w="2515" w:type="dxa"/>
            <w:vMerge/>
            <w:vAlign w:val="center"/>
          </w:tcPr>
          <w:p w14:paraId="459F4775" w14:textId="77777777" w:rsidR="00BE0DBC" w:rsidRPr="00CB7613" w:rsidRDefault="00BE0DBC" w:rsidP="00A50DE5">
            <w:pPr>
              <w:ind w:firstLine="0"/>
              <w:rPr>
                <w:rFonts w:cs="Calibri"/>
                <w:szCs w:val="22"/>
              </w:rPr>
            </w:pPr>
          </w:p>
        </w:tc>
        <w:tc>
          <w:tcPr>
            <w:tcW w:w="6835" w:type="dxa"/>
            <w:vAlign w:val="center"/>
          </w:tcPr>
          <w:p w14:paraId="0A853391" w14:textId="0D3293C8" w:rsidR="00BE0DBC" w:rsidRPr="00CB7613" w:rsidRDefault="00BE0DBC" w:rsidP="00A50DE5">
            <w:pPr>
              <w:ind w:firstLine="0"/>
              <w:rPr>
                <w:rFonts w:cs="Calibri"/>
                <w:szCs w:val="22"/>
              </w:rPr>
            </w:pPr>
            <w:r w:rsidRPr="00CB7613">
              <w:rPr>
                <w:rFonts w:cs="Calibri"/>
                <w:szCs w:val="22"/>
              </w:rPr>
              <w:t>Caring</w:t>
            </w:r>
          </w:p>
        </w:tc>
      </w:tr>
      <w:tr w:rsidR="00BE0DBC" w:rsidRPr="00CB7613" w14:paraId="09728F2C" w14:textId="77777777" w:rsidTr="00EE535F">
        <w:tc>
          <w:tcPr>
            <w:tcW w:w="2515" w:type="dxa"/>
            <w:vMerge/>
            <w:vAlign w:val="center"/>
          </w:tcPr>
          <w:p w14:paraId="385B73E5" w14:textId="77777777" w:rsidR="00BE0DBC" w:rsidRPr="00CB7613" w:rsidRDefault="00BE0DBC" w:rsidP="00A50DE5">
            <w:pPr>
              <w:ind w:firstLine="0"/>
              <w:rPr>
                <w:rFonts w:cs="Calibri"/>
                <w:szCs w:val="22"/>
              </w:rPr>
            </w:pPr>
          </w:p>
        </w:tc>
        <w:tc>
          <w:tcPr>
            <w:tcW w:w="6835" w:type="dxa"/>
            <w:vAlign w:val="center"/>
          </w:tcPr>
          <w:p w14:paraId="2779DF26" w14:textId="685C16F4" w:rsidR="00BE0DBC" w:rsidRPr="00CB7613" w:rsidRDefault="00BE0DBC" w:rsidP="00A50DE5">
            <w:pPr>
              <w:ind w:firstLine="0"/>
              <w:rPr>
                <w:rFonts w:cs="Calibri"/>
                <w:szCs w:val="22"/>
              </w:rPr>
            </w:pPr>
            <w:r w:rsidRPr="00CB7613">
              <w:rPr>
                <w:rFonts w:cs="Calibri"/>
                <w:szCs w:val="22"/>
              </w:rPr>
              <w:t xml:space="preserve">Equal access to all for health care </w:t>
            </w:r>
          </w:p>
        </w:tc>
      </w:tr>
      <w:tr w:rsidR="00BE0DBC" w:rsidRPr="00CB7613" w14:paraId="69F01E3D" w14:textId="77777777" w:rsidTr="00EE535F">
        <w:tc>
          <w:tcPr>
            <w:tcW w:w="2515" w:type="dxa"/>
            <w:vMerge/>
            <w:vAlign w:val="center"/>
          </w:tcPr>
          <w:p w14:paraId="0AEB40B6" w14:textId="77777777" w:rsidR="00BE0DBC" w:rsidRPr="00CB7613" w:rsidRDefault="00BE0DBC" w:rsidP="00A50DE5">
            <w:pPr>
              <w:ind w:firstLine="0"/>
              <w:rPr>
                <w:rFonts w:cs="Calibri"/>
                <w:szCs w:val="22"/>
              </w:rPr>
            </w:pPr>
          </w:p>
        </w:tc>
        <w:tc>
          <w:tcPr>
            <w:tcW w:w="6835" w:type="dxa"/>
            <w:vAlign w:val="center"/>
          </w:tcPr>
          <w:p w14:paraId="7E1E42A8" w14:textId="2FE96A6E" w:rsidR="00BE0DBC" w:rsidRPr="00CB7613" w:rsidRDefault="00BE0DBC" w:rsidP="00A50DE5">
            <w:pPr>
              <w:ind w:firstLine="0"/>
              <w:rPr>
                <w:rFonts w:cs="Calibri"/>
                <w:szCs w:val="22"/>
              </w:rPr>
            </w:pPr>
            <w:r w:rsidRPr="00CB7613">
              <w:rPr>
                <w:rFonts w:cs="Calibri"/>
                <w:szCs w:val="22"/>
              </w:rPr>
              <w:t xml:space="preserve">Education </w:t>
            </w:r>
          </w:p>
        </w:tc>
      </w:tr>
      <w:tr w:rsidR="00BE0DBC" w:rsidRPr="00CB7613" w14:paraId="0F79B156" w14:textId="77777777" w:rsidTr="00EE535F">
        <w:tc>
          <w:tcPr>
            <w:tcW w:w="2515" w:type="dxa"/>
            <w:vMerge/>
            <w:vAlign w:val="center"/>
          </w:tcPr>
          <w:p w14:paraId="3BC50A10" w14:textId="77777777" w:rsidR="00BE0DBC" w:rsidRPr="00CB7613" w:rsidRDefault="00BE0DBC" w:rsidP="00A50DE5">
            <w:pPr>
              <w:ind w:firstLine="0"/>
              <w:rPr>
                <w:rFonts w:cs="Calibri"/>
                <w:szCs w:val="22"/>
              </w:rPr>
            </w:pPr>
          </w:p>
        </w:tc>
        <w:tc>
          <w:tcPr>
            <w:tcW w:w="6835" w:type="dxa"/>
            <w:vAlign w:val="center"/>
          </w:tcPr>
          <w:p w14:paraId="111FE3FA" w14:textId="28A4C4FF" w:rsidR="00BE0DBC" w:rsidRPr="00CB7613" w:rsidRDefault="00BE0DBC" w:rsidP="00A50DE5">
            <w:pPr>
              <w:ind w:firstLine="0"/>
              <w:rPr>
                <w:rFonts w:cs="Calibri"/>
                <w:szCs w:val="22"/>
              </w:rPr>
            </w:pPr>
            <w:r w:rsidRPr="00CB7613">
              <w:rPr>
                <w:rFonts w:cs="Calibri"/>
                <w:szCs w:val="22"/>
              </w:rPr>
              <w:t>Safe place to live</w:t>
            </w:r>
          </w:p>
        </w:tc>
      </w:tr>
      <w:tr w:rsidR="00BE0DBC" w:rsidRPr="00CB7613" w14:paraId="6CFFCD79" w14:textId="77777777" w:rsidTr="00EE535F">
        <w:tc>
          <w:tcPr>
            <w:tcW w:w="2515" w:type="dxa"/>
            <w:vMerge/>
            <w:vAlign w:val="center"/>
          </w:tcPr>
          <w:p w14:paraId="4A94D69B" w14:textId="77777777" w:rsidR="00BE0DBC" w:rsidRPr="00CB7613" w:rsidRDefault="00BE0DBC" w:rsidP="00A50DE5">
            <w:pPr>
              <w:ind w:firstLine="0"/>
              <w:rPr>
                <w:rFonts w:cs="Calibri"/>
                <w:szCs w:val="22"/>
              </w:rPr>
            </w:pPr>
          </w:p>
        </w:tc>
        <w:tc>
          <w:tcPr>
            <w:tcW w:w="6835" w:type="dxa"/>
            <w:vAlign w:val="center"/>
          </w:tcPr>
          <w:p w14:paraId="4AF9D226" w14:textId="43BC0F82" w:rsidR="00BE0DBC" w:rsidRPr="00CB7613" w:rsidRDefault="00BE0DBC" w:rsidP="00A50DE5">
            <w:pPr>
              <w:ind w:firstLine="0"/>
              <w:rPr>
                <w:rFonts w:cs="Calibri"/>
                <w:szCs w:val="22"/>
              </w:rPr>
            </w:pPr>
            <w:r w:rsidRPr="00CB7613">
              <w:rPr>
                <w:rFonts w:cs="Calibri"/>
                <w:szCs w:val="22"/>
              </w:rPr>
              <w:t>Compassion</w:t>
            </w:r>
          </w:p>
        </w:tc>
      </w:tr>
      <w:tr w:rsidR="00BE0DBC" w:rsidRPr="00CB7613" w14:paraId="41990998" w14:textId="77777777" w:rsidTr="00EE535F">
        <w:tc>
          <w:tcPr>
            <w:tcW w:w="2515" w:type="dxa"/>
            <w:vMerge/>
            <w:vAlign w:val="center"/>
          </w:tcPr>
          <w:p w14:paraId="2C7A9AB6" w14:textId="77777777" w:rsidR="00BE0DBC" w:rsidRPr="00CB7613" w:rsidRDefault="00BE0DBC" w:rsidP="00A50DE5">
            <w:pPr>
              <w:ind w:firstLine="0"/>
              <w:rPr>
                <w:rFonts w:cs="Calibri"/>
                <w:szCs w:val="22"/>
              </w:rPr>
            </w:pPr>
          </w:p>
        </w:tc>
        <w:tc>
          <w:tcPr>
            <w:tcW w:w="6835" w:type="dxa"/>
            <w:vAlign w:val="center"/>
          </w:tcPr>
          <w:p w14:paraId="768E066A" w14:textId="20ABB5C9" w:rsidR="00BE0DBC" w:rsidRPr="00CB7613" w:rsidRDefault="00BE0DBC" w:rsidP="00A50DE5">
            <w:pPr>
              <w:ind w:firstLine="0"/>
              <w:rPr>
                <w:rFonts w:cs="Calibri"/>
                <w:szCs w:val="22"/>
              </w:rPr>
            </w:pPr>
            <w:r w:rsidRPr="00CB7613">
              <w:rPr>
                <w:rFonts w:cs="Calibri"/>
                <w:szCs w:val="22"/>
              </w:rPr>
              <w:t>Strong workforce Support</w:t>
            </w:r>
          </w:p>
        </w:tc>
      </w:tr>
      <w:tr w:rsidR="00BE0DBC" w:rsidRPr="00CB7613" w14:paraId="47E8FBE4" w14:textId="77777777" w:rsidTr="00EE535F">
        <w:tc>
          <w:tcPr>
            <w:tcW w:w="2515" w:type="dxa"/>
            <w:vMerge/>
            <w:vAlign w:val="center"/>
          </w:tcPr>
          <w:p w14:paraId="2711D414" w14:textId="77777777" w:rsidR="00BE0DBC" w:rsidRPr="00CB7613" w:rsidRDefault="00BE0DBC" w:rsidP="00A50DE5">
            <w:pPr>
              <w:ind w:firstLine="0"/>
              <w:rPr>
                <w:rFonts w:cs="Calibri"/>
                <w:szCs w:val="22"/>
              </w:rPr>
            </w:pPr>
          </w:p>
        </w:tc>
        <w:tc>
          <w:tcPr>
            <w:tcW w:w="6835" w:type="dxa"/>
            <w:vAlign w:val="center"/>
          </w:tcPr>
          <w:p w14:paraId="7201BE28" w14:textId="7669A566" w:rsidR="00BE0DBC" w:rsidRPr="00CB7613" w:rsidRDefault="00BE0DBC" w:rsidP="00A50DE5">
            <w:pPr>
              <w:ind w:firstLine="0"/>
              <w:rPr>
                <w:rFonts w:cs="Calibri"/>
                <w:szCs w:val="22"/>
              </w:rPr>
            </w:pPr>
            <w:r w:rsidRPr="00CB7613">
              <w:rPr>
                <w:rFonts w:cs="Calibri"/>
                <w:szCs w:val="22"/>
              </w:rPr>
              <w:t>Concern</w:t>
            </w:r>
          </w:p>
        </w:tc>
      </w:tr>
      <w:tr w:rsidR="00BE0DBC" w:rsidRPr="00CB7613" w14:paraId="697AA53C" w14:textId="77777777" w:rsidTr="00EE535F">
        <w:tc>
          <w:tcPr>
            <w:tcW w:w="2515" w:type="dxa"/>
            <w:vMerge/>
            <w:vAlign w:val="center"/>
          </w:tcPr>
          <w:p w14:paraId="5014414E" w14:textId="77777777" w:rsidR="00BE0DBC" w:rsidRPr="00CB7613" w:rsidRDefault="00BE0DBC" w:rsidP="00A50DE5">
            <w:pPr>
              <w:ind w:firstLine="0"/>
              <w:rPr>
                <w:rFonts w:cs="Calibri"/>
                <w:szCs w:val="22"/>
              </w:rPr>
            </w:pPr>
          </w:p>
        </w:tc>
        <w:tc>
          <w:tcPr>
            <w:tcW w:w="6835" w:type="dxa"/>
            <w:vAlign w:val="center"/>
          </w:tcPr>
          <w:p w14:paraId="341A2142" w14:textId="4DFB41E6" w:rsidR="00BE0DBC" w:rsidRPr="00CB7613" w:rsidRDefault="00BE0DBC" w:rsidP="00A50DE5">
            <w:pPr>
              <w:ind w:firstLine="0"/>
              <w:rPr>
                <w:rFonts w:cs="Calibri"/>
                <w:szCs w:val="22"/>
              </w:rPr>
            </w:pPr>
            <w:r w:rsidRPr="00CB7613">
              <w:rPr>
                <w:rFonts w:cs="Calibri"/>
                <w:szCs w:val="22"/>
              </w:rPr>
              <w:t xml:space="preserve">Personal Health care </w:t>
            </w:r>
          </w:p>
        </w:tc>
      </w:tr>
      <w:tr w:rsidR="00BE0DBC" w:rsidRPr="00CB7613" w14:paraId="57EEEF49" w14:textId="77777777" w:rsidTr="00EE535F">
        <w:tc>
          <w:tcPr>
            <w:tcW w:w="2515" w:type="dxa"/>
            <w:vMerge/>
            <w:vAlign w:val="center"/>
          </w:tcPr>
          <w:p w14:paraId="2121DAD8" w14:textId="77777777" w:rsidR="00BE0DBC" w:rsidRPr="00CB7613" w:rsidRDefault="00BE0DBC" w:rsidP="00A50DE5">
            <w:pPr>
              <w:ind w:firstLine="0"/>
              <w:rPr>
                <w:rFonts w:cs="Calibri"/>
                <w:szCs w:val="22"/>
              </w:rPr>
            </w:pPr>
          </w:p>
        </w:tc>
        <w:tc>
          <w:tcPr>
            <w:tcW w:w="6835" w:type="dxa"/>
            <w:vAlign w:val="center"/>
          </w:tcPr>
          <w:p w14:paraId="2AD56776" w14:textId="3B1BFA88" w:rsidR="00BE0DBC" w:rsidRPr="00CB7613" w:rsidRDefault="00BE0DBC" w:rsidP="00A50DE5">
            <w:pPr>
              <w:ind w:firstLine="0"/>
              <w:rPr>
                <w:rFonts w:cs="Calibri"/>
                <w:szCs w:val="22"/>
              </w:rPr>
            </w:pPr>
            <w:r w:rsidRPr="00CB7613">
              <w:rPr>
                <w:rFonts w:cs="Calibri"/>
                <w:szCs w:val="22"/>
              </w:rPr>
              <w:t xml:space="preserve">Quality childcare opportunities </w:t>
            </w:r>
          </w:p>
        </w:tc>
      </w:tr>
      <w:tr w:rsidR="00BE0DBC" w:rsidRPr="00CB7613" w14:paraId="53D5EA2C" w14:textId="77777777" w:rsidTr="00EE535F">
        <w:tc>
          <w:tcPr>
            <w:tcW w:w="2515" w:type="dxa"/>
            <w:vMerge/>
            <w:vAlign w:val="center"/>
          </w:tcPr>
          <w:p w14:paraId="045EA00F" w14:textId="77777777" w:rsidR="00BE0DBC" w:rsidRPr="00CB7613" w:rsidRDefault="00BE0DBC" w:rsidP="00A50DE5">
            <w:pPr>
              <w:ind w:firstLine="0"/>
              <w:rPr>
                <w:rFonts w:cs="Calibri"/>
                <w:szCs w:val="22"/>
              </w:rPr>
            </w:pPr>
          </w:p>
        </w:tc>
        <w:tc>
          <w:tcPr>
            <w:tcW w:w="6835" w:type="dxa"/>
            <w:vAlign w:val="center"/>
          </w:tcPr>
          <w:p w14:paraId="3D2F1F70" w14:textId="3B67156A" w:rsidR="00BE0DBC" w:rsidRPr="00CB7613" w:rsidRDefault="00BE0DBC" w:rsidP="00A50DE5">
            <w:pPr>
              <w:ind w:firstLine="0"/>
              <w:rPr>
                <w:rFonts w:cs="Calibri"/>
                <w:szCs w:val="22"/>
              </w:rPr>
            </w:pPr>
            <w:r w:rsidRPr="00CB7613">
              <w:rPr>
                <w:rFonts w:cs="Calibri"/>
                <w:szCs w:val="22"/>
              </w:rPr>
              <w:t xml:space="preserve">Quality educational opportunities </w:t>
            </w:r>
          </w:p>
        </w:tc>
      </w:tr>
      <w:tr w:rsidR="00BE0DBC" w:rsidRPr="00CB7613" w14:paraId="636C9BCE" w14:textId="77777777" w:rsidTr="00EE535F">
        <w:tc>
          <w:tcPr>
            <w:tcW w:w="2515" w:type="dxa"/>
            <w:vMerge/>
            <w:vAlign w:val="center"/>
          </w:tcPr>
          <w:p w14:paraId="508575B2" w14:textId="77777777" w:rsidR="00BE0DBC" w:rsidRPr="00CB7613" w:rsidRDefault="00BE0DBC" w:rsidP="00A50DE5">
            <w:pPr>
              <w:ind w:firstLine="0"/>
              <w:rPr>
                <w:rFonts w:cs="Calibri"/>
                <w:szCs w:val="22"/>
              </w:rPr>
            </w:pPr>
          </w:p>
        </w:tc>
        <w:tc>
          <w:tcPr>
            <w:tcW w:w="6835" w:type="dxa"/>
            <w:vAlign w:val="center"/>
          </w:tcPr>
          <w:p w14:paraId="2B011418" w14:textId="7CAD4D75" w:rsidR="00BE0DBC" w:rsidRPr="00CB7613" w:rsidRDefault="00BE0DBC" w:rsidP="00A50DE5">
            <w:pPr>
              <w:ind w:firstLine="0"/>
              <w:rPr>
                <w:rFonts w:cs="Calibri"/>
                <w:szCs w:val="22"/>
              </w:rPr>
            </w:pPr>
            <w:r w:rsidRPr="00CB7613">
              <w:rPr>
                <w:rFonts w:cs="Calibri"/>
                <w:szCs w:val="22"/>
              </w:rPr>
              <w:t>Exercise</w:t>
            </w:r>
          </w:p>
        </w:tc>
      </w:tr>
      <w:tr w:rsidR="00BE0DBC" w:rsidRPr="00CB7613" w14:paraId="37CFF4A4" w14:textId="77777777" w:rsidTr="00EE535F">
        <w:tc>
          <w:tcPr>
            <w:tcW w:w="2515" w:type="dxa"/>
            <w:vMerge/>
            <w:vAlign w:val="center"/>
          </w:tcPr>
          <w:p w14:paraId="17ABEB19" w14:textId="77777777" w:rsidR="00BE0DBC" w:rsidRPr="00CB7613" w:rsidRDefault="00BE0DBC" w:rsidP="00A50DE5">
            <w:pPr>
              <w:ind w:firstLine="0"/>
              <w:rPr>
                <w:rFonts w:cs="Calibri"/>
                <w:szCs w:val="22"/>
              </w:rPr>
            </w:pPr>
          </w:p>
        </w:tc>
        <w:tc>
          <w:tcPr>
            <w:tcW w:w="6835" w:type="dxa"/>
            <w:vAlign w:val="center"/>
          </w:tcPr>
          <w:p w14:paraId="3966CCEA" w14:textId="3FE903EE" w:rsidR="00BE0DBC" w:rsidRPr="00CB7613" w:rsidRDefault="00BE0DBC" w:rsidP="00A50DE5">
            <w:pPr>
              <w:ind w:firstLine="0"/>
              <w:rPr>
                <w:rFonts w:cs="Calibri"/>
                <w:szCs w:val="22"/>
              </w:rPr>
            </w:pPr>
            <w:r w:rsidRPr="00CB7613">
              <w:rPr>
                <w:rFonts w:cs="Calibri"/>
                <w:szCs w:val="22"/>
              </w:rPr>
              <w:t xml:space="preserve">Healthy water supply </w:t>
            </w:r>
          </w:p>
        </w:tc>
      </w:tr>
    </w:tbl>
    <w:p w14:paraId="69C461DE" w14:textId="27EF1963" w:rsidR="00A50DE5" w:rsidRPr="00CB7613" w:rsidRDefault="00A50DE5" w:rsidP="00A50DE5">
      <w:pPr>
        <w:ind w:firstLine="0"/>
        <w:rPr>
          <w:rFonts w:cs="Calibri"/>
          <w:szCs w:val="22"/>
        </w:rPr>
      </w:pPr>
    </w:p>
    <w:p w14:paraId="3CF28638" w14:textId="68EF43EC" w:rsidR="00BE0DBC" w:rsidRPr="00CB7613" w:rsidRDefault="00EE535F" w:rsidP="00EE535F">
      <w:pPr>
        <w:spacing w:line="240" w:lineRule="auto"/>
        <w:ind w:firstLine="0"/>
        <w:rPr>
          <w:rFonts w:cs="Calibri"/>
          <w:szCs w:val="22"/>
        </w:rPr>
      </w:pPr>
      <w:r w:rsidRPr="00CB7613">
        <w:rPr>
          <w:rFonts w:cs="Calibri"/>
          <w:szCs w:val="22"/>
        </w:rPr>
        <w:t xml:space="preserve">Table C 12. </w:t>
      </w:r>
      <w:r w:rsidRPr="00CB7613">
        <w:rPr>
          <w:rFonts w:cs="Calibri"/>
          <w:i/>
          <w:iCs/>
          <w:szCs w:val="22"/>
        </w:rPr>
        <w:t>FoC – Community Themes and Strengths – What makes you most proud of our community?</w:t>
      </w:r>
    </w:p>
    <w:tbl>
      <w:tblPr>
        <w:tblStyle w:val="TableGrid"/>
        <w:tblW w:w="0" w:type="auto"/>
        <w:tblLook w:val="04A0" w:firstRow="1" w:lastRow="0" w:firstColumn="1" w:lastColumn="0" w:noHBand="0" w:noVBand="1"/>
      </w:tblPr>
      <w:tblGrid>
        <w:gridCol w:w="2515"/>
        <w:gridCol w:w="6835"/>
      </w:tblGrid>
      <w:tr w:rsidR="00BE0DBC" w:rsidRPr="00CB7613" w14:paraId="5EB88984" w14:textId="77777777" w:rsidTr="00EE535F">
        <w:tc>
          <w:tcPr>
            <w:tcW w:w="2515" w:type="dxa"/>
            <w:vMerge w:val="restart"/>
            <w:vAlign w:val="center"/>
          </w:tcPr>
          <w:p w14:paraId="57895F2C" w14:textId="13F7A8F3" w:rsidR="00BE0DBC" w:rsidRPr="00CB7613" w:rsidRDefault="00BE0DBC" w:rsidP="00BE0DBC">
            <w:pPr>
              <w:ind w:firstLine="0"/>
              <w:rPr>
                <w:rFonts w:cs="Calibri"/>
                <w:bCs/>
                <w:szCs w:val="22"/>
              </w:rPr>
            </w:pPr>
            <w:r w:rsidRPr="00CB7613">
              <w:rPr>
                <w:rFonts w:cs="Calibri"/>
                <w:bCs/>
                <w:szCs w:val="22"/>
              </w:rPr>
              <w:t>What makes you most proud of our community?</w:t>
            </w:r>
          </w:p>
        </w:tc>
        <w:tc>
          <w:tcPr>
            <w:tcW w:w="6835" w:type="dxa"/>
            <w:vAlign w:val="center"/>
          </w:tcPr>
          <w:p w14:paraId="4C150DA0" w14:textId="7D63BE73" w:rsidR="00BE0DBC" w:rsidRPr="00CB7613" w:rsidRDefault="00BE0DBC" w:rsidP="00BE0DBC">
            <w:pPr>
              <w:ind w:firstLine="0"/>
              <w:rPr>
                <w:rFonts w:cs="Calibri"/>
                <w:szCs w:val="22"/>
              </w:rPr>
            </w:pPr>
            <w:r w:rsidRPr="00CB7613">
              <w:rPr>
                <w:rFonts w:cs="Calibri"/>
                <w:bCs/>
                <w:szCs w:val="22"/>
              </w:rPr>
              <w:t xml:space="preserve">Strong faith  </w:t>
            </w:r>
          </w:p>
        </w:tc>
      </w:tr>
      <w:tr w:rsidR="00BE0DBC" w:rsidRPr="00CB7613" w14:paraId="09C78B1A" w14:textId="77777777" w:rsidTr="00EE535F">
        <w:tc>
          <w:tcPr>
            <w:tcW w:w="2515" w:type="dxa"/>
            <w:vMerge/>
            <w:vAlign w:val="center"/>
          </w:tcPr>
          <w:p w14:paraId="68807759" w14:textId="77777777" w:rsidR="00BE0DBC" w:rsidRPr="00CB7613" w:rsidRDefault="00BE0DBC" w:rsidP="00BE0DBC">
            <w:pPr>
              <w:ind w:firstLine="0"/>
              <w:rPr>
                <w:rFonts w:cs="Calibri"/>
                <w:szCs w:val="22"/>
              </w:rPr>
            </w:pPr>
          </w:p>
        </w:tc>
        <w:tc>
          <w:tcPr>
            <w:tcW w:w="6835" w:type="dxa"/>
            <w:vAlign w:val="center"/>
          </w:tcPr>
          <w:p w14:paraId="236F8ED7" w14:textId="768E371D" w:rsidR="00BE0DBC" w:rsidRPr="00CB7613" w:rsidRDefault="00BE0DBC" w:rsidP="00BE0DBC">
            <w:pPr>
              <w:ind w:firstLine="0"/>
              <w:rPr>
                <w:rFonts w:cs="Calibri"/>
                <w:szCs w:val="22"/>
              </w:rPr>
            </w:pPr>
            <w:r w:rsidRPr="00CB7613">
              <w:rPr>
                <w:rFonts w:cs="Calibri"/>
                <w:szCs w:val="22"/>
              </w:rPr>
              <w:t>Most people giving a helping hand</w:t>
            </w:r>
          </w:p>
        </w:tc>
      </w:tr>
      <w:tr w:rsidR="00BE0DBC" w:rsidRPr="00CB7613" w14:paraId="50F9F543" w14:textId="77777777" w:rsidTr="00EE535F">
        <w:tc>
          <w:tcPr>
            <w:tcW w:w="2515" w:type="dxa"/>
            <w:vMerge/>
            <w:vAlign w:val="center"/>
          </w:tcPr>
          <w:p w14:paraId="47301260" w14:textId="77777777" w:rsidR="00BE0DBC" w:rsidRPr="00CB7613" w:rsidRDefault="00BE0DBC" w:rsidP="00BE0DBC">
            <w:pPr>
              <w:ind w:firstLine="0"/>
              <w:rPr>
                <w:rFonts w:cs="Calibri"/>
                <w:szCs w:val="22"/>
              </w:rPr>
            </w:pPr>
          </w:p>
        </w:tc>
        <w:tc>
          <w:tcPr>
            <w:tcW w:w="6835" w:type="dxa"/>
            <w:vAlign w:val="center"/>
          </w:tcPr>
          <w:p w14:paraId="1A3DD3FB" w14:textId="48E53EC2" w:rsidR="00BE0DBC" w:rsidRPr="00CB7613" w:rsidRDefault="00BE0DBC" w:rsidP="00BE0DBC">
            <w:pPr>
              <w:ind w:firstLine="0"/>
              <w:rPr>
                <w:rFonts w:cs="Calibri"/>
                <w:szCs w:val="22"/>
              </w:rPr>
            </w:pPr>
            <w:r w:rsidRPr="00CB7613">
              <w:rPr>
                <w:rFonts w:cs="Calibri"/>
                <w:szCs w:val="22"/>
              </w:rPr>
              <w:t>Collaboration among different groups and business</w:t>
            </w:r>
          </w:p>
        </w:tc>
      </w:tr>
      <w:tr w:rsidR="00BE0DBC" w:rsidRPr="00CB7613" w14:paraId="574C1369" w14:textId="77777777" w:rsidTr="00EE535F">
        <w:tc>
          <w:tcPr>
            <w:tcW w:w="2515" w:type="dxa"/>
            <w:vMerge/>
            <w:vAlign w:val="center"/>
          </w:tcPr>
          <w:p w14:paraId="2042E435" w14:textId="77777777" w:rsidR="00BE0DBC" w:rsidRPr="00CB7613" w:rsidRDefault="00BE0DBC" w:rsidP="00BE0DBC">
            <w:pPr>
              <w:ind w:firstLine="0"/>
              <w:rPr>
                <w:rFonts w:cs="Calibri"/>
                <w:szCs w:val="22"/>
              </w:rPr>
            </w:pPr>
          </w:p>
        </w:tc>
        <w:tc>
          <w:tcPr>
            <w:tcW w:w="6835" w:type="dxa"/>
            <w:vAlign w:val="center"/>
          </w:tcPr>
          <w:p w14:paraId="41398910" w14:textId="1DA56F9F" w:rsidR="00BE0DBC" w:rsidRPr="00CB7613" w:rsidRDefault="00BE0DBC" w:rsidP="00BE0DBC">
            <w:pPr>
              <w:ind w:firstLine="0"/>
              <w:rPr>
                <w:rFonts w:cs="Calibri"/>
                <w:szCs w:val="22"/>
              </w:rPr>
            </w:pPr>
            <w:r w:rsidRPr="00CB7613">
              <w:rPr>
                <w:rFonts w:cs="Calibri"/>
                <w:szCs w:val="22"/>
              </w:rPr>
              <w:t>Great place to live, the people</w:t>
            </w:r>
          </w:p>
        </w:tc>
      </w:tr>
      <w:tr w:rsidR="00BE0DBC" w:rsidRPr="00CB7613" w14:paraId="21AA82CF" w14:textId="77777777" w:rsidTr="00EE535F">
        <w:tc>
          <w:tcPr>
            <w:tcW w:w="2515" w:type="dxa"/>
            <w:vMerge/>
            <w:vAlign w:val="center"/>
          </w:tcPr>
          <w:p w14:paraId="1C9192DD" w14:textId="77777777" w:rsidR="00BE0DBC" w:rsidRPr="00CB7613" w:rsidRDefault="00BE0DBC" w:rsidP="00BE0DBC">
            <w:pPr>
              <w:ind w:firstLine="0"/>
              <w:rPr>
                <w:rFonts w:cs="Calibri"/>
                <w:szCs w:val="22"/>
              </w:rPr>
            </w:pPr>
          </w:p>
        </w:tc>
        <w:tc>
          <w:tcPr>
            <w:tcW w:w="6835" w:type="dxa"/>
            <w:vAlign w:val="center"/>
          </w:tcPr>
          <w:p w14:paraId="17BBFB75" w14:textId="6EB7E3C0" w:rsidR="00BE0DBC" w:rsidRPr="00CB7613" w:rsidRDefault="00BE0DBC" w:rsidP="00BE0DBC">
            <w:pPr>
              <w:ind w:firstLine="0"/>
              <w:rPr>
                <w:rFonts w:cs="Calibri"/>
                <w:szCs w:val="22"/>
              </w:rPr>
            </w:pPr>
            <w:r w:rsidRPr="00CB7613">
              <w:rPr>
                <w:rFonts w:cs="Calibri"/>
                <w:szCs w:val="22"/>
              </w:rPr>
              <w:t>How they help each other</w:t>
            </w:r>
          </w:p>
        </w:tc>
      </w:tr>
      <w:tr w:rsidR="00BE0DBC" w:rsidRPr="00CB7613" w14:paraId="2BC20AFC" w14:textId="77777777" w:rsidTr="00EE535F">
        <w:tc>
          <w:tcPr>
            <w:tcW w:w="2515" w:type="dxa"/>
            <w:vMerge/>
            <w:vAlign w:val="center"/>
          </w:tcPr>
          <w:p w14:paraId="256907BB" w14:textId="77777777" w:rsidR="00BE0DBC" w:rsidRPr="00CB7613" w:rsidRDefault="00BE0DBC" w:rsidP="00BE0DBC">
            <w:pPr>
              <w:ind w:firstLine="0"/>
              <w:rPr>
                <w:rFonts w:cs="Calibri"/>
                <w:szCs w:val="22"/>
              </w:rPr>
            </w:pPr>
          </w:p>
        </w:tc>
        <w:tc>
          <w:tcPr>
            <w:tcW w:w="6835" w:type="dxa"/>
            <w:vAlign w:val="center"/>
          </w:tcPr>
          <w:p w14:paraId="495A642E" w14:textId="52F29E27" w:rsidR="00BE0DBC" w:rsidRPr="00CB7613" w:rsidRDefault="00BE0DBC" w:rsidP="00BE0DBC">
            <w:pPr>
              <w:ind w:firstLine="0"/>
              <w:rPr>
                <w:rFonts w:cs="Calibri"/>
                <w:szCs w:val="22"/>
              </w:rPr>
            </w:pPr>
            <w:r w:rsidRPr="00CB7613">
              <w:rPr>
                <w:rFonts w:cs="Calibri"/>
                <w:szCs w:val="22"/>
              </w:rPr>
              <w:t>Health care continuum from primary care to hospital to long term care</w:t>
            </w:r>
          </w:p>
        </w:tc>
      </w:tr>
      <w:tr w:rsidR="00BE0DBC" w:rsidRPr="00CB7613" w14:paraId="68911BDF" w14:textId="77777777" w:rsidTr="00EE535F">
        <w:tc>
          <w:tcPr>
            <w:tcW w:w="2515" w:type="dxa"/>
            <w:vMerge/>
            <w:vAlign w:val="center"/>
          </w:tcPr>
          <w:p w14:paraId="4E2C29F5" w14:textId="77777777" w:rsidR="00BE0DBC" w:rsidRPr="00CB7613" w:rsidRDefault="00BE0DBC" w:rsidP="00BE0DBC">
            <w:pPr>
              <w:ind w:firstLine="0"/>
              <w:rPr>
                <w:rFonts w:cs="Calibri"/>
                <w:szCs w:val="22"/>
              </w:rPr>
            </w:pPr>
          </w:p>
        </w:tc>
        <w:tc>
          <w:tcPr>
            <w:tcW w:w="6835" w:type="dxa"/>
            <w:vAlign w:val="center"/>
          </w:tcPr>
          <w:p w14:paraId="0F526FA1" w14:textId="40AA2C76" w:rsidR="00BE0DBC" w:rsidRPr="00CB7613" w:rsidRDefault="00BE0DBC" w:rsidP="00BE0DBC">
            <w:pPr>
              <w:ind w:firstLine="0"/>
              <w:rPr>
                <w:rFonts w:cs="Calibri"/>
                <w:szCs w:val="22"/>
              </w:rPr>
            </w:pPr>
            <w:r w:rsidRPr="00CB7613">
              <w:rPr>
                <w:rFonts w:cs="Calibri"/>
                <w:szCs w:val="22"/>
              </w:rPr>
              <w:t>Everyone bands together in their small towns</w:t>
            </w:r>
          </w:p>
        </w:tc>
      </w:tr>
      <w:tr w:rsidR="00BE0DBC" w:rsidRPr="00CB7613" w14:paraId="10EA986B" w14:textId="77777777" w:rsidTr="00EE535F">
        <w:tc>
          <w:tcPr>
            <w:tcW w:w="2515" w:type="dxa"/>
            <w:vMerge/>
            <w:vAlign w:val="center"/>
          </w:tcPr>
          <w:p w14:paraId="21E7368B" w14:textId="77777777" w:rsidR="00BE0DBC" w:rsidRPr="00CB7613" w:rsidRDefault="00BE0DBC" w:rsidP="00BE0DBC">
            <w:pPr>
              <w:ind w:firstLine="0"/>
              <w:rPr>
                <w:rFonts w:cs="Calibri"/>
                <w:szCs w:val="22"/>
              </w:rPr>
            </w:pPr>
          </w:p>
        </w:tc>
        <w:tc>
          <w:tcPr>
            <w:tcW w:w="6835" w:type="dxa"/>
            <w:vAlign w:val="center"/>
          </w:tcPr>
          <w:p w14:paraId="3E2447FD" w14:textId="1DA06212" w:rsidR="00BE0DBC" w:rsidRPr="00CB7613" w:rsidRDefault="00BE0DBC" w:rsidP="00BE0DBC">
            <w:pPr>
              <w:ind w:firstLine="0"/>
              <w:rPr>
                <w:rFonts w:cs="Calibri"/>
                <w:szCs w:val="22"/>
              </w:rPr>
            </w:pPr>
            <w:r w:rsidRPr="00CB7613">
              <w:rPr>
                <w:rFonts w:cs="Calibri"/>
                <w:szCs w:val="22"/>
              </w:rPr>
              <w:t>Loyalty of donors</w:t>
            </w:r>
          </w:p>
        </w:tc>
      </w:tr>
    </w:tbl>
    <w:p w14:paraId="2682F29D" w14:textId="77777777" w:rsidR="00BE0DBC" w:rsidRPr="00CB7613" w:rsidRDefault="00BE0DBC" w:rsidP="00BE0DBC">
      <w:pPr>
        <w:ind w:firstLine="0"/>
        <w:rPr>
          <w:rFonts w:cs="Calibri"/>
          <w:szCs w:val="22"/>
        </w:rPr>
      </w:pPr>
    </w:p>
    <w:p w14:paraId="66DAD78D" w14:textId="22B4D868" w:rsidR="008B7EF6" w:rsidRPr="00CB7613" w:rsidRDefault="00EE535F" w:rsidP="00EE535F">
      <w:pPr>
        <w:spacing w:line="240" w:lineRule="auto"/>
        <w:ind w:firstLine="0"/>
        <w:rPr>
          <w:rFonts w:cs="Calibri"/>
          <w:szCs w:val="22"/>
        </w:rPr>
      </w:pPr>
      <w:r w:rsidRPr="00CB7613">
        <w:rPr>
          <w:rFonts w:cs="Calibri"/>
          <w:szCs w:val="22"/>
        </w:rPr>
        <w:t xml:space="preserve">Table C 13. </w:t>
      </w:r>
      <w:r w:rsidRPr="00CB7613">
        <w:rPr>
          <w:rFonts w:cs="Calibri"/>
          <w:i/>
          <w:iCs/>
          <w:szCs w:val="22"/>
        </w:rPr>
        <w:t>FoC – Community Themes and Strengths – Examples of people working together</w:t>
      </w:r>
    </w:p>
    <w:tbl>
      <w:tblPr>
        <w:tblStyle w:val="TableGrid"/>
        <w:tblW w:w="0" w:type="auto"/>
        <w:tblLook w:val="04A0" w:firstRow="1" w:lastRow="0" w:firstColumn="1" w:lastColumn="0" w:noHBand="0" w:noVBand="1"/>
      </w:tblPr>
      <w:tblGrid>
        <w:gridCol w:w="2515"/>
        <w:gridCol w:w="6835"/>
      </w:tblGrid>
      <w:tr w:rsidR="008B7EF6" w:rsidRPr="00CB7613" w14:paraId="70221765" w14:textId="77777777" w:rsidTr="0098750E">
        <w:tc>
          <w:tcPr>
            <w:tcW w:w="2515" w:type="dxa"/>
            <w:vMerge w:val="restart"/>
            <w:vAlign w:val="center"/>
          </w:tcPr>
          <w:p w14:paraId="24215BA6" w14:textId="0F2EF23E" w:rsidR="008B7EF6" w:rsidRPr="00CB7613" w:rsidRDefault="00EE535F" w:rsidP="008B7EF6">
            <w:pPr>
              <w:ind w:firstLine="0"/>
              <w:rPr>
                <w:rFonts w:cs="Calibri"/>
                <w:bCs/>
                <w:szCs w:val="22"/>
              </w:rPr>
            </w:pPr>
            <w:r w:rsidRPr="00CB7613">
              <w:rPr>
                <w:rFonts w:cs="Calibri"/>
                <w:bCs/>
                <w:szCs w:val="22"/>
              </w:rPr>
              <w:t>What are some specific examples of people or groups working together to improve the health and quality of life in our community?</w:t>
            </w:r>
          </w:p>
        </w:tc>
        <w:tc>
          <w:tcPr>
            <w:tcW w:w="6835" w:type="dxa"/>
            <w:vAlign w:val="center"/>
          </w:tcPr>
          <w:p w14:paraId="2EC5AA46" w14:textId="5EDFCBEC" w:rsidR="008B7EF6" w:rsidRPr="00CB7613" w:rsidRDefault="008B7EF6" w:rsidP="008B7EF6">
            <w:pPr>
              <w:ind w:firstLine="0"/>
              <w:rPr>
                <w:rFonts w:cs="Calibri"/>
                <w:szCs w:val="22"/>
              </w:rPr>
            </w:pPr>
            <w:r w:rsidRPr="00CB7613">
              <w:rPr>
                <w:rFonts w:cs="Calibri"/>
                <w:szCs w:val="22"/>
              </w:rPr>
              <w:t xml:space="preserve">Local group meeting yearly to set community goals </w:t>
            </w:r>
          </w:p>
        </w:tc>
      </w:tr>
      <w:tr w:rsidR="008B7EF6" w:rsidRPr="00CB7613" w14:paraId="6803ACBF" w14:textId="77777777" w:rsidTr="0098750E">
        <w:tc>
          <w:tcPr>
            <w:tcW w:w="2515" w:type="dxa"/>
            <w:vMerge/>
            <w:vAlign w:val="center"/>
          </w:tcPr>
          <w:p w14:paraId="66E860F8" w14:textId="77777777" w:rsidR="008B7EF6" w:rsidRPr="00CB7613" w:rsidRDefault="008B7EF6" w:rsidP="008B7EF6">
            <w:pPr>
              <w:ind w:firstLine="0"/>
              <w:rPr>
                <w:rFonts w:cs="Calibri"/>
                <w:szCs w:val="22"/>
              </w:rPr>
            </w:pPr>
          </w:p>
        </w:tc>
        <w:tc>
          <w:tcPr>
            <w:tcW w:w="6835" w:type="dxa"/>
            <w:vAlign w:val="center"/>
          </w:tcPr>
          <w:p w14:paraId="7BDCFDDB" w14:textId="4A9EF7EC" w:rsidR="008B7EF6" w:rsidRPr="00CB7613" w:rsidRDefault="008B7EF6" w:rsidP="008B7EF6">
            <w:pPr>
              <w:ind w:firstLine="0"/>
              <w:rPr>
                <w:rFonts w:cs="Calibri"/>
                <w:szCs w:val="22"/>
              </w:rPr>
            </w:pPr>
            <w:r w:rsidRPr="00CB7613">
              <w:rPr>
                <w:rFonts w:cs="Calibri"/>
                <w:szCs w:val="22"/>
              </w:rPr>
              <w:t xml:space="preserve">Economic Development </w:t>
            </w:r>
          </w:p>
        </w:tc>
      </w:tr>
      <w:tr w:rsidR="008B7EF6" w:rsidRPr="00CB7613" w14:paraId="7222A3A3" w14:textId="77777777" w:rsidTr="0098750E">
        <w:tc>
          <w:tcPr>
            <w:tcW w:w="2515" w:type="dxa"/>
            <w:vMerge/>
            <w:vAlign w:val="center"/>
          </w:tcPr>
          <w:p w14:paraId="700714B1" w14:textId="77777777" w:rsidR="008B7EF6" w:rsidRPr="00CB7613" w:rsidRDefault="008B7EF6" w:rsidP="008B7EF6">
            <w:pPr>
              <w:ind w:firstLine="0"/>
              <w:rPr>
                <w:rFonts w:cs="Calibri"/>
                <w:szCs w:val="22"/>
              </w:rPr>
            </w:pPr>
          </w:p>
        </w:tc>
        <w:tc>
          <w:tcPr>
            <w:tcW w:w="6835" w:type="dxa"/>
            <w:vAlign w:val="center"/>
          </w:tcPr>
          <w:p w14:paraId="5AB1CD6D" w14:textId="4F99F4BF" w:rsidR="008B7EF6" w:rsidRPr="00CB7613" w:rsidRDefault="008B7EF6" w:rsidP="008B7EF6">
            <w:pPr>
              <w:ind w:firstLine="0"/>
              <w:rPr>
                <w:rFonts w:cs="Calibri"/>
                <w:szCs w:val="22"/>
              </w:rPr>
            </w:pPr>
            <w:r w:rsidRPr="00CB7613">
              <w:rPr>
                <w:rFonts w:cs="Calibri"/>
                <w:bCs/>
                <w:szCs w:val="22"/>
              </w:rPr>
              <w:t>Chamber of Commerce</w:t>
            </w:r>
          </w:p>
        </w:tc>
      </w:tr>
      <w:tr w:rsidR="008B7EF6" w:rsidRPr="00CB7613" w14:paraId="65B3B88D" w14:textId="77777777" w:rsidTr="0098750E">
        <w:tc>
          <w:tcPr>
            <w:tcW w:w="2515" w:type="dxa"/>
            <w:vMerge/>
            <w:vAlign w:val="center"/>
          </w:tcPr>
          <w:p w14:paraId="35ECAAA3" w14:textId="77777777" w:rsidR="008B7EF6" w:rsidRPr="00CB7613" w:rsidRDefault="008B7EF6" w:rsidP="008B7EF6">
            <w:pPr>
              <w:ind w:firstLine="0"/>
              <w:rPr>
                <w:rFonts w:cs="Calibri"/>
                <w:szCs w:val="22"/>
              </w:rPr>
            </w:pPr>
          </w:p>
        </w:tc>
        <w:tc>
          <w:tcPr>
            <w:tcW w:w="6835" w:type="dxa"/>
            <w:vAlign w:val="center"/>
          </w:tcPr>
          <w:p w14:paraId="535B03F5" w14:textId="4918DB03" w:rsidR="008B7EF6" w:rsidRPr="00CB7613" w:rsidRDefault="008B7EF6" w:rsidP="008B7EF6">
            <w:pPr>
              <w:ind w:firstLine="0"/>
              <w:rPr>
                <w:rFonts w:cs="Calibri"/>
                <w:szCs w:val="22"/>
              </w:rPr>
            </w:pPr>
            <w:r w:rsidRPr="00CB7613">
              <w:rPr>
                <w:rFonts w:cs="Calibri"/>
                <w:szCs w:val="22"/>
                <w:lang w:val="en"/>
              </w:rPr>
              <w:t>scouts FFA at high school</w:t>
            </w:r>
          </w:p>
        </w:tc>
      </w:tr>
      <w:tr w:rsidR="008B7EF6" w:rsidRPr="00CB7613" w14:paraId="0452200A" w14:textId="77777777" w:rsidTr="0098750E">
        <w:tc>
          <w:tcPr>
            <w:tcW w:w="2515" w:type="dxa"/>
            <w:vMerge/>
            <w:vAlign w:val="center"/>
          </w:tcPr>
          <w:p w14:paraId="3ABBDE4D" w14:textId="77777777" w:rsidR="008B7EF6" w:rsidRPr="00CB7613" w:rsidRDefault="008B7EF6" w:rsidP="008B7EF6">
            <w:pPr>
              <w:ind w:firstLine="0"/>
              <w:rPr>
                <w:rFonts w:cs="Calibri"/>
                <w:szCs w:val="22"/>
              </w:rPr>
            </w:pPr>
          </w:p>
        </w:tc>
        <w:tc>
          <w:tcPr>
            <w:tcW w:w="6835" w:type="dxa"/>
            <w:vAlign w:val="center"/>
          </w:tcPr>
          <w:p w14:paraId="544C0B16" w14:textId="5996D256" w:rsidR="008B7EF6" w:rsidRPr="00CB7613" w:rsidRDefault="008B7EF6" w:rsidP="008B7EF6">
            <w:pPr>
              <w:ind w:firstLine="0"/>
              <w:rPr>
                <w:rFonts w:cs="Calibri"/>
                <w:szCs w:val="22"/>
              </w:rPr>
            </w:pPr>
            <w:r w:rsidRPr="00CB7613">
              <w:rPr>
                <w:rFonts w:cs="Calibri"/>
                <w:szCs w:val="22"/>
              </w:rPr>
              <w:t xml:space="preserve">North Central Community Care partnership </w:t>
            </w:r>
          </w:p>
        </w:tc>
      </w:tr>
      <w:tr w:rsidR="008B7EF6" w:rsidRPr="00CB7613" w14:paraId="1D094EC9" w14:textId="77777777" w:rsidTr="0098750E">
        <w:tc>
          <w:tcPr>
            <w:tcW w:w="2515" w:type="dxa"/>
            <w:vMerge/>
            <w:vAlign w:val="center"/>
          </w:tcPr>
          <w:p w14:paraId="5DA3D953" w14:textId="77777777" w:rsidR="008B7EF6" w:rsidRPr="00CB7613" w:rsidRDefault="008B7EF6" w:rsidP="008B7EF6">
            <w:pPr>
              <w:ind w:firstLine="0"/>
              <w:rPr>
                <w:rFonts w:cs="Calibri"/>
                <w:szCs w:val="22"/>
              </w:rPr>
            </w:pPr>
          </w:p>
        </w:tc>
        <w:tc>
          <w:tcPr>
            <w:tcW w:w="6835" w:type="dxa"/>
            <w:vAlign w:val="center"/>
          </w:tcPr>
          <w:p w14:paraId="71D5401B" w14:textId="0A101BB1" w:rsidR="008B7EF6" w:rsidRPr="00CB7613" w:rsidRDefault="008B7EF6" w:rsidP="008B7EF6">
            <w:pPr>
              <w:ind w:firstLine="0"/>
              <w:rPr>
                <w:rFonts w:cs="Calibri"/>
                <w:szCs w:val="22"/>
              </w:rPr>
            </w:pPr>
            <w:r w:rsidRPr="00CB7613">
              <w:rPr>
                <w:rFonts w:cs="Calibri"/>
                <w:bCs/>
                <w:szCs w:val="22"/>
              </w:rPr>
              <w:t>City council</w:t>
            </w:r>
          </w:p>
        </w:tc>
      </w:tr>
    </w:tbl>
    <w:p w14:paraId="6FEC54F4" w14:textId="750BFCA9" w:rsidR="008B7EF6" w:rsidRPr="00CB7613" w:rsidRDefault="008B7EF6" w:rsidP="008B7EF6">
      <w:pPr>
        <w:ind w:firstLine="0"/>
        <w:rPr>
          <w:rFonts w:cs="Calibri"/>
          <w:szCs w:val="22"/>
        </w:rPr>
      </w:pPr>
    </w:p>
    <w:p w14:paraId="67E8DE79" w14:textId="5A185B4D" w:rsidR="008B7EF6" w:rsidRPr="00CB7613" w:rsidRDefault="0098750E" w:rsidP="0098750E">
      <w:pPr>
        <w:spacing w:line="240" w:lineRule="auto"/>
        <w:ind w:firstLine="0"/>
        <w:rPr>
          <w:rFonts w:cs="Calibri"/>
          <w:szCs w:val="22"/>
        </w:rPr>
      </w:pPr>
      <w:r w:rsidRPr="00CB7613">
        <w:rPr>
          <w:rFonts w:cs="Calibri"/>
          <w:szCs w:val="22"/>
        </w:rPr>
        <w:t xml:space="preserve">Table C 14. </w:t>
      </w:r>
      <w:r w:rsidRPr="00CB7613">
        <w:rPr>
          <w:rFonts w:cs="Calibri"/>
          <w:i/>
          <w:iCs/>
          <w:szCs w:val="22"/>
        </w:rPr>
        <w:t>FoC – Community Themes and Strengths – Important health issues</w:t>
      </w:r>
    </w:p>
    <w:tbl>
      <w:tblPr>
        <w:tblStyle w:val="TableGrid"/>
        <w:tblW w:w="0" w:type="auto"/>
        <w:tblLook w:val="04A0" w:firstRow="1" w:lastRow="0" w:firstColumn="1" w:lastColumn="0" w:noHBand="0" w:noVBand="1"/>
      </w:tblPr>
      <w:tblGrid>
        <w:gridCol w:w="2515"/>
        <w:gridCol w:w="6835"/>
      </w:tblGrid>
      <w:tr w:rsidR="008B7EF6" w:rsidRPr="00CB7613" w14:paraId="2FFCF759" w14:textId="77777777" w:rsidTr="0098750E">
        <w:tc>
          <w:tcPr>
            <w:tcW w:w="2515" w:type="dxa"/>
            <w:vMerge w:val="restart"/>
            <w:vAlign w:val="center"/>
          </w:tcPr>
          <w:p w14:paraId="5819A78B" w14:textId="32C6DCA5" w:rsidR="008B7EF6" w:rsidRPr="00CB7613" w:rsidRDefault="008B7EF6" w:rsidP="0023791B">
            <w:pPr>
              <w:ind w:firstLine="0"/>
              <w:rPr>
                <w:rFonts w:cs="Calibri"/>
                <w:bCs/>
                <w:szCs w:val="22"/>
              </w:rPr>
            </w:pPr>
            <w:r w:rsidRPr="00CB7613">
              <w:rPr>
                <w:rFonts w:cs="Calibri"/>
                <w:bCs/>
                <w:szCs w:val="22"/>
              </w:rPr>
              <w:t>What do you believe are the most important issues that must be addressed to improve the health and quality of life in our community?</w:t>
            </w:r>
          </w:p>
        </w:tc>
        <w:tc>
          <w:tcPr>
            <w:tcW w:w="6835" w:type="dxa"/>
            <w:vAlign w:val="center"/>
          </w:tcPr>
          <w:p w14:paraId="6B3D76A1" w14:textId="7994D354" w:rsidR="008B7EF6" w:rsidRPr="00CB7613" w:rsidRDefault="008B7EF6" w:rsidP="0023791B">
            <w:pPr>
              <w:ind w:firstLine="0"/>
              <w:rPr>
                <w:rFonts w:cs="Calibri"/>
                <w:szCs w:val="22"/>
              </w:rPr>
            </w:pPr>
            <w:r w:rsidRPr="00CB7613">
              <w:rPr>
                <w:rFonts w:cs="Calibri"/>
                <w:szCs w:val="22"/>
              </w:rPr>
              <w:t>Needs of exercise</w:t>
            </w:r>
          </w:p>
        </w:tc>
      </w:tr>
      <w:tr w:rsidR="008B7EF6" w:rsidRPr="00CB7613" w14:paraId="500B3313" w14:textId="77777777" w:rsidTr="0098750E">
        <w:tc>
          <w:tcPr>
            <w:tcW w:w="2515" w:type="dxa"/>
            <w:vMerge/>
            <w:vAlign w:val="center"/>
          </w:tcPr>
          <w:p w14:paraId="16A9EAB9" w14:textId="77777777" w:rsidR="008B7EF6" w:rsidRPr="00CB7613" w:rsidRDefault="008B7EF6" w:rsidP="008B7EF6">
            <w:pPr>
              <w:ind w:firstLine="0"/>
              <w:rPr>
                <w:rFonts w:cs="Calibri"/>
                <w:szCs w:val="22"/>
              </w:rPr>
            </w:pPr>
          </w:p>
        </w:tc>
        <w:tc>
          <w:tcPr>
            <w:tcW w:w="6835" w:type="dxa"/>
            <w:vAlign w:val="center"/>
          </w:tcPr>
          <w:p w14:paraId="0F9E896F" w14:textId="77E27233" w:rsidR="008B7EF6" w:rsidRPr="00CB7613" w:rsidRDefault="008B7EF6" w:rsidP="008B7EF6">
            <w:pPr>
              <w:ind w:firstLine="0"/>
              <w:rPr>
                <w:rFonts w:cs="Calibri"/>
                <w:szCs w:val="22"/>
              </w:rPr>
            </w:pPr>
            <w:r w:rsidRPr="00CB7613">
              <w:rPr>
                <w:rFonts w:cs="Calibri"/>
                <w:szCs w:val="22"/>
              </w:rPr>
              <w:t xml:space="preserve">Reliable internet </w:t>
            </w:r>
          </w:p>
        </w:tc>
      </w:tr>
      <w:tr w:rsidR="008B7EF6" w:rsidRPr="00CB7613" w14:paraId="72E16B4C" w14:textId="77777777" w:rsidTr="0098750E">
        <w:tc>
          <w:tcPr>
            <w:tcW w:w="2515" w:type="dxa"/>
            <w:vMerge/>
            <w:vAlign w:val="center"/>
          </w:tcPr>
          <w:p w14:paraId="58B3523E" w14:textId="77777777" w:rsidR="008B7EF6" w:rsidRPr="00CB7613" w:rsidRDefault="008B7EF6" w:rsidP="008B7EF6">
            <w:pPr>
              <w:ind w:firstLine="0"/>
              <w:rPr>
                <w:rFonts w:cs="Calibri"/>
                <w:szCs w:val="22"/>
              </w:rPr>
            </w:pPr>
          </w:p>
        </w:tc>
        <w:tc>
          <w:tcPr>
            <w:tcW w:w="6835" w:type="dxa"/>
            <w:vAlign w:val="center"/>
          </w:tcPr>
          <w:p w14:paraId="7266F567" w14:textId="45441699" w:rsidR="008B7EF6" w:rsidRPr="00CB7613" w:rsidRDefault="008B7EF6" w:rsidP="008B7EF6">
            <w:pPr>
              <w:ind w:firstLine="0"/>
              <w:rPr>
                <w:rFonts w:cs="Calibri"/>
                <w:szCs w:val="22"/>
              </w:rPr>
            </w:pPr>
            <w:r w:rsidRPr="00CB7613">
              <w:rPr>
                <w:rFonts w:cs="Calibri"/>
                <w:szCs w:val="22"/>
              </w:rPr>
              <w:t>water</w:t>
            </w:r>
          </w:p>
        </w:tc>
      </w:tr>
      <w:tr w:rsidR="008B7EF6" w:rsidRPr="00CB7613" w14:paraId="1176482F" w14:textId="77777777" w:rsidTr="0098750E">
        <w:tc>
          <w:tcPr>
            <w:tcW w:w="2515" w:type="dxa"/>
            <w:vMerge/>
            <w:vAlign w:val="center"/>
          </w:tcPr>
          <w:p w14:paraId="4CDE3E9E" w14:textId="77777777" w:rsidR="008B7EF6" w:rsidRPr="00CB7613" w:rsidRDefault="008B7EF6" w:rsidP="008B7EF6">
            <w:pPr>
              <w:ind w:firstLine="0"/>
              <w:rPr>
                <w:rFonts w:cs="Calibri"/>
                <w:szCs w:val="22"/>
              </w:rPr>
            </w:pPr>
          </w:p>
        </w:tc>
        <w:tc>
          <w:tcPr>
            <w:tcW w:w="6835" w:type="dxa"/>
            <w:vAlign w:val="center"/>
          </w:tcPr>
          <w:p w14:paraId="0514FE8E" w14:textId="6023C006" w:rsidR="008B7EF6" w:rsidRPr="00CB7613" w:rsidRDefault="008B7EF6" w:rsidP="008B7EF6">
            <w:pPr>
              <w:ind w:firstLine="0"/>
              <w:rPr>
                <w:rFonts w:cs="Calibri"/>
                <w:szCs w:val="22"/>
              </w:rPr>
            </w:pPr>
            <w:r w:rsidRPr="00CB7613">
              <w:rPr>
                <w:rFonts w:cs="Calibri"/>
                <w:szCs w:val="22"/>
              </w:rPr>
              <w:t>Volunteerism</w:t>
            </w:r>
          </w:p>
        </w:tc>
      </w:tr>
      <w:tr w:rsidR="008B7EF6" w:rsidRPr="00CB7613" w14:paraId="29D2C42E" w14:textId="77777777" w:rsidTr="0098750E">
        <w:tc>
          <w:tcPr>
            <w:tcW w:w="2515" w:type="dxa"/>
            <w:vMerge/>
            <w:vAlign w:val="center"/>
          </w:tcPr>
          <w:p w14:paraId="01BBE834" w14:textId="77777777" w:rsidR="008B7EF6" w:rsidRPr="00CB7613" w:rsidRDefault="008B7EF6" w:rsidP="008B7EF6">
            <w:pPr>
              <w:ind w:firstLine="0"/>
              <w:rPr>
                <w:rFonts w:cs="Calibri"/>
                <w:szCs w:val="22"/>
              </w:rPr>
            </w:pPr>
          </w:p>
        </w:tc>
        <w:tc>
          <w:tcPr>
            <w:tcW w:w="6835" w:type="dxa"/>
            <w:vAlign w:val="center"/>
          </w:tcPr>
          <w:p w14:paraId="20C7BE0D" w14:textId="6E2C43CE" w:rsidR="008B7EF6" w:rsidRPr="00CB7613" w:rsidRDefault="008B7EF6" w:rsidP="008B7EF6">
            <w:pPr>
              <w:ind w:firstLine="0"/>
              <w:rPr>
                <w:rFonts w:cs="Calibri"/>
                <w:szCs w:val="22"/>
              </w:rPr>
            </w:pPr>
            <w:r w:rsidRPr="00CB7613">
              <w:rPr>
                <w:rFonts w:cs="Calibri"/>
                <w:szCs w:val="22"/>
              </w:rPr>
              <w:t>Housing</w:t>
            </w:r>
          </w:p>
        </w:tc>
      </w:tr>
      <w:tr w:rsidR="008B7EF6" w:rsidRPr="00CB7613" w14:paraId="6DB0ADEA" w14:textId="77777777" w:rsidTr="0098750E">
        <w:tc>
          <w:tcPr>
            <w:tcW w:w="2515" w:type="dxa"/>
            <w:vMerge/>
            <w:vAlign w:val="center"/>
          </w:tcPr>
          <w:p w14:paraId="15BCDFD2" w14:textId="77777777" w:rsidR="008B7EF6" w:rsidRPr="00CB7613" w:rsidRDefault="008B7EF6" w:rsidP="008B7EF6">
            <w:pPr>
              <w:ind w:firstLine="0"/>
              <w:rPr>
                <w:rFonts w:cs="Calibri"/>
                <w:szCs w:val="22"/>
              </w:rPr>
            </w:pPr>
          </w:p>
        </w:tc>
        <w:tc>
          <w:tcPr>
            <w:tcW w:w="6835" w:type="dxa"/>
            <w:vAlign w:val="center"/>
          </w:tcPr>
          <w:p w14:paraId="09E33D3B" w14:textId="2508F43E" w:rsidR="008B7EF6" w:rsidRPr="00CB7613" w:rsidRDefault="008B7EF6" w:rsidP="008B7EF6">
            <w:pPr>
              <w:ind w:firstLine="0"/>
              <w:rPr>
                <w:rFonts w:cs="Calibri"/>
                <w:szCs w:val="22"/>
              </w:rPr>
            </w:pPr>
            <w:r w:rsidRPr="00CB7613">
              <w:rPr>
                <w:rFonts w:cs="Calibri"/>
                <w:bCs/>
                <w:szCs w:val="22"/>
                <w:lang w:val="en"/>
              </w:rPr>
              <w:t xml:space="preserve">Rental housing options </w:t>
            </w:r>
          </w:p>
        </w:tc>
      </w:tr>
      <w:tr w:rsidR="008B7EF6" w:rsidRPr="00CB7613" w14:paraId="346676AC" w14:textId="77777777" w:rsidTr="0098750E">
        <w:tc>
          <w:tcPr>
            <w:tcW w:w="2515" w:type="dxa"/>
            <w:vMerge/>
            <w:vAlign w:val="center"/>
          </w:tcPr>
          <w:p w14:paraId="2E0CCDAA" w14:textId="77777777" w:rsidR="008B7EF6" w:rsidRPr="00CB7613" w:rsidRDefault="008B7EF6" w:rsidP="008B7EF6">
            <w:pPr>
              <w:ind w:firstLine="0"/>
              <w:rPr>
                <w:rFonts w:cs="Calibri"/>
                <w:szCs w:val="22"/>
              </w:rPr>
            </w:pPr>
          </w:p>
        </w:tc>
        <w:tc>
          <w:tcPr>
            <w:tcW w:w="6835" w:type="dxa"/>
            <w:vAlign w:val="center"/>
          </w:tcPr>
          <w:p w14:paraId="3C3ABCB6" w14:textId="248CFAA1" w:rsidR="008B7EF6" w:rsidRPr="00CB7613" w:rsidRDefault="008B7EF6" w:rsidP="008B7EF6">
            <w:pPr>
              <w:ind w:firstLine="0"/>
              <w:rPr>
                <w:rFonts w:cs="Calibri"/>
                <w:szCs w:val="22"/>
              </w:rPr>
            </w:pPr>
            <w:r w:rsidRPr="00CB7613">
              <w:rPr>
                <w:rFonts w:cs="Calibri"/>
                <w:bCs/>
                <w:szCs w:val="22"/>
              </w:rPr>
              <w:t xml:space="preserve">Capital campaign for renovations of area hospitals  </w:t>
            </w:r>
          </w:p>
        </w:tc>
      </w:tr>
      <w:tr w:rsidR="008B7EF6" w:rsidRPr="00CB7613" w14:paraId="2F148C62" w14:textId="77777777" w:rsidTr="0098750E">
        <w:tc>
          <w:tcPr>
            <w:tcW w:w="2515" w:type="dxa"/>
            <w:vMerge/>
            <w:vAlign w:val="center"/>
          </w:tcPr>
          <w:p w14:paraId="59E3752E" w14:textId="77777777" w:rsidR="008B7EF6" w:rsidRPr="00CB7613" w:rsidRDefault="008B7EF6" w:rsidP="008B7EF6">
            <w:pPr>
              <w:ind w:firstLine="0"/>
              <w:rPr>
                <w:rFonts w:cs="Calibri"/>
                <w:szCs w:val="22"/>
              </w:rPr>
            </w:pPr>
          </w:p>
        </w:tc>
        <w:tc>
          <w:tcPr>
            <w:tcW w:w="6835" w:type="dxa"/>
            <w:vAlign w:val="center"/>
          </w:tcPr>
          <w:p w14:paraId="0613579B" w14:textId="4F77CB5A" w:rsidR="008B7EF6" w:rsidRPr="00CB7613" w:rsidRDefault="008B7EF6" w:rsidP="008B7EF6">
            <w:pPr>
              <w:ind w:firstLine="0"/>
              <w:rPr>
                <w:rFonts w:cs="Calibri"/>
                <w:szCs w:val="22"/>
              </w:rPr>
            </w:pPr>
            <w:r w:rsidRPr="00CB7613">
              <w:rPr>
                <w:rFonts w:cs="Calibri"/>
                <w:szCs w:val="22"/>
              </w:rPr>
              <w:t>Education</w:t>
            </w:r>
          </w:p>
        </w:tc>
      </w:tr>
    </w:tbl>
    <w:p w14:paraId="45CF4E10" w14:textId="19BFD732" w:rsidR="00BE0DBC" w:rsidRPr="00CB7613" w:rsidRDefault="00BE0DBC" w:rsidP="00A50DE5">
      <w:pPr>
        <w:ind w:firstLine="0"/>
        <w:rPr>
          <w:rFonts w:cs="Calibri"/>
          <w:szCs w:val="22"/>
        </w:rPr>
      </w:pPr>
    </w:p>
    <w:p w14:paraId="6FAF5AB9" w14:textId="6247964A" w:rsidR="0098750E" w:rsidRPr="00CB7613" w:rsidRDefault="0098750E" w:rsidP="0098750E">
      <w:pPr>
        <w:spacing w:line="240" w:lineRule="auto"/>
        <w:ind w:firstLine="0"/>
        <w:rPr>
          <w:rFonts w:cs="Calibri"/>
          <w:szCs w:val="22"/>
        </w:rPr>
      </w:pPr>
      <w:r w:rsidRPr="00CB7613">
        <w:rPr>
          <w:rFonts w:cs="Calibri"/>
          <w:szCs w:val="22"/>
        </w:rPr>
        <w:t xml:space="preserve">Table C 15. </w:t>
      </w:r>
      <w:r w:rsidRPr="00CB7613">
        <w:rPr>
          <w:rFonts w:cs="Calibri"/>
          <w:i/>
          <w:iCs/>
          <w:szCs w:val="22"/>
        </w:rPr>
        <w:t>FoC – Community Themes and Strengths – Barriers to improving health</w:t>
      </w:r>
    </w:p>
    <w:tbl>
      <w:tblPr>
        <w:tblStyle w:val="TableGrid"/>
        <w:tblW w:w="0" w:type="auto"/>
        <w:tblLook w:val="04A0" w:firstRow="1" w:lastRow="0" w:firstColumn="1" w:lastColumn="0" w:noHBand="0" w:noVBand="1"/>
      </w:tblPr>
      <w:tblGrid>
        <w:gridCol w:w="2515"/>
        <w:gridCol w:w="6835"/>
      </w:tblGrid>
      <w:tr w:rsidR="008B7EF6" w:rsidRPr="00CB7613" w14:paraId="72F5ACD7" w14:textId="77777777" w:rsidTr="0098750E">
        <w:tc>
          <w:tcPr>
            <w:tcW w:w="2515" w:type="dxa"/>
            <w:vMerge w:val="restart"/>
            <w:vAlign w:val="center"/>
          </w:tcPr>
          <w:p w14:paraId="447ADBBD" w14:textId="7324032F" w:rsidR="008B7EF6" w:rsidRPr="00CB7613" w:rsidRDefault="008B7EF6" w:rsidP="008B7EF6">
            <w:pPr>
              <w:ind w:firstLine="0"/>
              <w:rPr>
                <w:rFonts w:cs="Calibri"/>
                <w:bCs/>
                <w:szCs w:val="22"/>
              </w:rPr>
            </w:pPr>
            <w:r w:rsidRPr="00CB7613">
              <w:rPr>
                <w:rFonts w:cs="Calibri"/>
                <w:bCs/>
                <w:szCs w:val="22"/>
              </w:rPr>
              <w:t>What do you believe is keeping our community from doing what needs to be done to improve the health and quality of life?</w:t>
            </w:r>
          </w:p>
        </w:tc>
        <w:tc>
          <w:tcPr>
            <w:tcW w:w="6835" w:type="dxa"/>
            <w:vAlign w:val="center"/>
          </w:tcPr>
          <w:p w14:paraId="384CBCD9" w14:textId="722B5DEF" w:rsidR="008B7EF6" w:rsidRPr="00CB7613" w:rsidRDefault="008B7EF6" w:rsidP="008B7EF6">
            <w:pPr>
              <w:ind w:firstLine="0"/>
              <w:rPr>
                <w:rFonts w:cs="Calibri"/>
                <w:szCs w:val="22"/>
              </w:rPr>
            </w:pPr>
            <w:r w:rsidRPr="00CB7613">
              <w:rPr>
                <w:rFonts w:cs="Calibri"/>
                <w:szCs w:val="22"/>
              </w:rPr>
              <w:t>Finances and volunteers/time</w:t>
            </w:r>
          </w:p>
        </w:tc>
      </w:tr>
      <w:tr w:rsidR="008B7EF6" w:rsidRPr="00CB7613" w14:paraId="1DBBE6B6" w14:textId="77777777" w:rsidTr="0098750E">
        <w:tc>
          <w:tcPr>
            <w:tcW w:w="2515" w:type="dxa"/>
            <w:vMerge/>
            <w:vAlign w:val="center"/>
          </w:tcPr>
          <w:p w14:paraId="55F4B668" w14:textId="77777777" w:rsidR="008B7EF6" w:rsidRPr="00CB7613" w:rsidRDefault="008B7EF6" w:rsidP="008B7EF6">
            <w:pPr>
              <w:ind w:firstLine="0"/>
              <w:rPr>
                <w:rFonts w:cs="Calibri"/>
                <w:szCs w:val="22"/>
              </w:rPr>
            </w:pPr>
          </w:p>
        </w:tc>
        <w:tc>
          <w:tcPr>
            <w:tcW w:w="6835" w:type="dxa"/>
            <w:vAlign w:val="center"/>
          </w:tcPr>
          <w:p w14:paraId="280688D4" w14:textId="04BF7D2F" w:rsidR="008B7EF6" w:rsidRPr="00CB7613" w:rsidRDefault="008B7EF6" w:rsidP="008B7EF6">
            <w:pPr>
              <w:ind w:firstLine="0"/>
              <w:rPr>
                <w:rFonts w:cs="Calibri"/>
                <w:szCs w:val="22"/>
              </w:rPr>
            </w:pPr>
            <w:r w:rsidRPr="00CB7613">
              <w:rPr>
                <w:rFonts w:cs="Calibri"/>
                <w:szCs w:val="22"/>
              </w:rPr>
              <w:t>Not wanting to change the processes, the idea that “we always have done this way” doesn’t always for as time and technology changes</w:t>
            </w:r>
          </w:p>
        </w:tc>
      </w:tr>
      <w:tr w:rsidR="008B7EF6" w:rsidRPr="00CB7613" w14:paraId="33D30EE4" w14:textId="77777777" w:rsidTr="0098750E">
        <w:tc>
          <w:tcPr>
            <w:tcW w:w="2515" w:type="dxa"/>
            <w:vMerge/>
            <w:vAlign w:val="center"/>
          </w:tcPr>
          <w:p w14:paraId="4C8EA8B6" w14:textId="77777777" w:rsidR="008B7EF6" w:rsidRPr="00CB7613" w:rsidRDefault="008B7EF6" w:rsidP="008B7EF6">
            <w:pPr>
              <w:ind w:firstLine="0"/>
              <w:rPr>
                <w:rFonts w:cs="Calibri"/>
                <w:szCs w:val="22"/>
              </w:rPr>
            </w:pPr>
          </w:p>
        </w:tc>
        <w:tc>
          <w:tcPr>
            <w:tcW w:w="6835" w:type="dxa"/>
            <w:vAlign w:val="center"/>
          </w:tcPr>
          <w:p w14:paraId="17EB2ABB" w14:textId="41322228" w:rsidR="008B7EF6" w:rsidRPr="00CB7613" w:rsidRDefault="008B7EF6" w:rsidP="008B7EF6">
            <w:pPr>
              <w:ind w:firstLine="0"/>
              <w:rPr>
                <w:rFonts w:cs="Calibri"/>
                <w:szCs w:val="22"/>
              </w:rPr>
            </w:pPr>
            <w:r w:rsidRPr="00CB7613">
              <w:rPr>
                <w:rFonts w:cs="Calibri"/>
                <w:bCs/>
                <w:szCs w:val="22"/>
                <w:lang w:val="en"/>
              </w:rPr>
              <w:t xml:space="preserve">Old Age  </w:t>
            </w:r>
          </w:p>
        </w:tc>
      </w:tr>
      <w:tr w:rsidR="008B7EF6" w:rsidRPr="00CB7613" w14:paraId="2AC2A15F" w14:textId="77777777" w:rsidTr="0098750E">
        <w:tc>
          <w:tcPr>
            <w:tcW w:w="2515" w:type="dxa"/>
            <w:vMerge/>
            <w:vAlign w:val="center"/>
          </w:tcPr>
          <w:p w14:paraId="42EF1B31" w14:textId="77777777" w:rsidR="008B7EF6" w:rsidRPr="00CB7613" w:rsidRDefault="008B7EF6" w:rsidP="008B7EF6">
            <w:pPr>
              <w:ind w:firstLine="0"/>
              <w:rPr>
                <w:rFonts w:cs="Calibri"/>
                <w:szCs w:val="22"/>
              </w:rPr>
            </w:pPr>
          </w:p>
        </w:tc>
        <w:tc>
          <w:tcPr>
            <w:tcW w:w="6835" w:type="dxa"/>
            <w:vAlign w:val="center"/>
          </w:tcPr>
          <w:p w14:paraId="69F302E3" w14:textId="3B552735" w:rsidR="008B7EF6" w:rsidRPr="00CB7613" w:rsidRDefault="008B7EF6" w:rsidP="008B7EF6">
            <w:pPr>
              <w:ind w:firstLine="0"/>
              <w:rPr>
                <w:rFonts w:cs="Calibri"/>
                <w:szCs w:val="22"/>
              </w:rPr>
            </w:pPr>
            <w:r w:rsidRPr="00CB7613">
              <w:rPr>
                <w:rFonts w:cs="Calibri"/>
                <w:bCs/>
                <w:szCs w:val="22"/>
                <w:lang w:val="en"/>
              </w:rPr>
              <w:t>Time- many of the movers and shakers are the ones who do “everything” in the community already</w:t>
            </w:r>
          </w:p>
        </w:tc>
      </w:tr>
      <w:tr w:rsidR="008B7EF6" w:rsidRPr="00CB7613" w14:paraId="72530DA8" w14:textId="77777777" w:rsidTr="0098750E">
        <w:tc>
          <w:tcPr>
            <w:tcW w:w="2515" w:type="dxa"/>
            <w:vMerge/>
            <w:vAlign w:val="center"/>
          </w:tcPr>
          <w:p w14:paraId="07B58A5D" w14:textId="77777777" w:rsidR="008B7EF6" w:rsidRPr="00CB7613" w:rsidRDefault="008B7EF6" w:rsidP="008B7EF6">
            <w:pPr>
              <w:ind w:firstLine="0"/>
              <w:rPr>
                <w:rFonts w:cs="Calibri"/>
                <w:szCs w:val="22"/>
              </w:rPr>
            </w:pPr>
          </w:p>
        </w:tc>
        <w:tc>
          <w:tcPr>
            <w:tcW w:w="6835" w:type="dxa"/>
            <w:vAlign w:val="center"/>
          </w:tcPr>
          <w:p w14:paraId="5A89C4E3" w14:textId="4D414F39" w:rsidR="008B7EF6" w:rsidRPr="00CB7613" w:rsidRDefault="008B7EF6" w:rsidP="008B7EF6">
            <w:pPr>
              <w:ind w:firstLine="0"/>
              <w:rPr>
                <w:rFonts w:cs="Calibri"/>
                <w:szCs w:val="22"/>
              </w:rPr>
            </w:pPr>
            <w:r w:rsidRPr="00CB7613">
              <w:rPr>
                <w:rFonts w:cs="Calibri"/>
                <w:szCs w:val="22"/>
              </w:rPr>
              <w:t>Money</w:t>
            </w:r>
          </w:p>
        </w:tc>
      </w:tr>
      <w:tr w:rsidR="008B7EF6" w:rsidRPr="00CB7613" w14:paraId="69E81AA0" w14:textId="77777777" w:rsidTr="0098750E">
        <w:tc>
          <w:tcPr>
            <w:tcW w:w="2515" w:type="dxa"/>
            <w:vMerge/>
            <w:vAlign w:val="center"/>
          </w:tcPr>
          <w:p w14:paraId="773FD406" w14:textId="77777777" w:rsidR="008B7EF6" w:rsidRPr="00CB7613" w:rsidRDefault="008B7EF6" w:rsidP="008B7EF6">
            <w:pPr>
              <w:ind w:firstLine="0"/>
              <w:rPr>
                <w:rFonts w:cs="Calibri"/>
                <w:szCs w:val="22"/>
              </w:rPr>
            </w:pPr>
          </w:p>
        </w:tc>
        <w:tc>
          <w:tcPr>
            <w:tcW w:w="6835" w:type="dxa"/>
            <w:vAlign w:val="center"/>
          </w:tcPr>
          <w:p w14:paraId="66B5DCE5" w14:textId="5D891359" w:rsidR="008B7EF6" w:rsidRPr="00CB7613" w:rsidRDefault="008B7EF6" w:rsidP="008B7EF6">
            <w:pPr>
              <w:ind w:firstLine="0"/>
              <w:rPr>
                <w:rFonts w:cs="Calibri"/>
                <w:szCs w:val="22"/>
              </w:rPr>
            </w:pPr>
            <w:r w:rsidRPr="00CB7613">
              <w:rPr>
                <w:rFonts w:cs="Calibri"/>
                <w:szCs w:val="22"/>
              </w:rPr>
              <w:t xml:space="preserve">Changing the mindset to help students and parents realize a technical degree or certification is a great career move.  </w:t>
            </w:r>
          </w:p>
        </w:tc>
      </w:tr>
      <w:tr w:rsidR="008B7EF6" w:rsidRPr="00CB7613" w14:paraId="339AF87E" w14:textId="77777777" w:rsidTr="0098750E">
        <w:tc>
          <w:tcPr>
            <w:tcW w:w="2515" w:type="dxa"/>
            <w:vMerge/>
            <w:vAlign w:val="center"/>
          </w:tcPr>
          <w:p w14:paraId="08525960" w14:textId="77777777" w:rsidR="008B7EF6" w:rsidRPr="00CB7613" w:rsidRDefault="008B7EF6" w:rsidP="008B7EF6">
            <w:pPr>
              <w:ind w:firstLine="0"/>
              <w:rPr>
                <w:rFonts w:cs="Calibri"/>
                <w:szCs w:val="22"/>
              </w:rPr>
            </w:pPr>
          </w:p>
        </w:tc>
        <w:tc>
          <w:tcPr>
            <w:tcW w:w="6835" w:type="dxa"/>
            <w:vAlign w:val="center"/>
          </w:tcPr>
          <w:p w14:paraId="5A3B64E8" w14:textId="6EB82EC5" w:rsidR="008B7EF6" w:rsidRPr="00CB7613" w:rsidRDefault="008B7EF6" w:rsidP="008B7EF6">
            <w:pPr>
              <w:ind w:firstLine="0"/>
              <w:rPr>
                <w:rFonts w:cs="Calibri"/>
                <w:szCs w:val="22"/>
              </w:rPr>
            </w:pPr>
            <w:r w:rsidRPr="00CB7613">
              <w:rPr>
                <w:rFonts w:cs="Calibri"/>
                <w:szCs w:val="22"/>
              </w:rPr>
              <w:t xml:space="preserve">Stigma of </w:t>
            </w:r>
            <w:proofErr w:type="gramStart"/>
            <w:r w:rsidRPr="00CB7613">
              <w:rPr>
                <w:rFonts w:cs="Calibri"/>
                <w:szCs w:val="22"/>
              </w:rPr>
              <w:t>small town</w:t>
            </w:r>
            <w:proofErr w:type="gramEnd"/>
            <w:r w:rsidRPr="00CB7613">
              <w:rPr>
                <w:rFonts w:cs="Calibri"/>
                <w:szCs w:val="22"/>
              </w:rPr>
              <w:t xml:space="preserve"> gossip</w:t>
            </w:r>
          </w:p>
        </w:tc>
      </w:tr>
    </w:tbl>
    <w:p w14:paraId="605458FF" w14:textId="1EE70ABA" w:rsidR="0098750E" w:rsidRPr="00CB7613" w:rsidRDefault="0098750E" w:rsidP="00A50DE5">
      <w:pPr>
        <w:ind w:firstLine="0"/>
        <w:rPr>
          <w:rFonts w:cs="Calibri"/>
          <w:szCs w:val="22"/>
        </w:rPr>
      </w:pPr>
    </w:p>
    <w:p w14:paraId="20933E1D" w14:textId="5FCAF73C" w:rsidR="0098750E" w:rsidRPr="00CB7613" w:rsidRDefault="0098750E" w:rsidP="0098750E">
      <w:pPr>
        <w:spacing w:line="240" w:lineRule="auto"/>
        <w:ind w:firstLine="0"/>
        <w:rPr>
          <w:rFonts w:cs="Calibri"/>
          <w:szCs w:val="22"/>
        </w:rPr>
      </w:pPr>
      <w:r w:rsidRPr="00CB7613">
        <w:rPr>
          <w:rFonts w:cs="Calibri"/>
          <w:szCs w:val="22"/>
        </w:rPr>
        <w:t xml:space="preserve">Table C 16. </w:t>
      </w:r>
      <w:r w:rsidRPr="00CB7613">
        <w:rPr>
          <w:rFonts w:cs="Calibri"/>
          <w:i/>
          <w:iCs/>
          <w:szCs w:val="22"/>
        </w:rPr>
        <w:t>FoC – Community Themes and Strengths – Barriers to improving health</w:t>
      </w:r>
    </w:p>
    <w:tbl>
      <w:tblPr>
        <w:tblStyle w:val="TableGrid"/>
        <w:tblW w:w="0" w:type="auto"/>
        <w:tblLook w:val="04A0" w:firstRow="1" w:lastRow="0" w:firstColumn="1" w:lastColumn="0" w:noHBand="0" w:noVBand="1"/>
      </w:tblPr>
      <w:tblGrid>
        <w:gridCol w:w="2515"/>
        <w:gridCol w:w="6835"/>
      </w:tblGrid>
      <w:tr w:rsidR="008B7EF6" w:rsidRPr="00CB7613" w14:paraId="4F1B33A6" w14:textId="77777777" w:rsidTr="0098750E">
        <w:tc>
          <w:tcPr>
            <w:tcW w:w="2515" w:type="dxa"/>
            <w:vMerge w:val="restart"/>
            <w:vAlign w:val="center"/>
          </w:tcPr>
          <w:p w14:paraId="48311EE5" w14:textId="5442C604" w:rsidR="008B7EF6" w:rsidRPr="00CB7613" w:rsidRDefault="008B7EF6" w:rsidP="008B7EF6">
            <w:pPr>
              <w:ind w:firstLine="0"/>
              <w:rPr>
                <w:rFonts w:cs="Calibri"/>
                <w:szCs w:val="22"/>
              </w:rPr>
            </w:pPr>
            <w:r w:rsidRPr="00CB7613">
              <w:rPr>
                <w:rFonts w:cs="Calibri"/>
                <w:szCs w:val="22"/>
                <w:lang w:val="en"/>
              </w:rPr>
              <w:t>What actions, policy, or funding priorities would you support to build a healthier community?</w:t>
            </w:r>
          </w:p>
        </w:tc>
        <w:tc>
          <w:tcPr>
            <w:tcW w:w="6835" w:type="dxa"/>
            <w:vAlign w:val="center"/>
          </w:tcPr>
          <w:p w14:paraId="1F7B0FD5" w14:textId="66624C33" w:rsidR="008B7EF6" w:rsidRPr="00CB7613" w:rsidRDefault="008B7EF6" w:rsidP="008B7EF6">
            <w:pPr>
              <w:ind w:firstLine="0"/>
              <w:rPr>
                <w:rFonts w:cs="Calibri"/>
                <w:szCs w:val="22"/>
              </w:rPr>
            </w:pPr>
            <w:r w:rsidRPr="00CB7613">
              <w:rPr>
                <w:rFonts w:cs="Calibri"/>
                <w:szCs w:val="22"/>
                <w:lang w:val="en"/>
              </w:rPr>
              <w:t>donation of items/funds for a community fitness center that offered yoga/meditation type services as well</w:t>
            </w:r>
          </w:p>
        </w:tc>
      </w:tr>
      <w:tr w:rsidR="008B7EF6" w:rsidRPr="00CB7613" w14:paraId="5299F853" w14:textId="77777777" w:rsidTr="0098750E">
        <w:tc>
          <w:tcPr>
            <w:tcW w:w="2515" w:type="dxa"/>
            <w:vMerge/>
            <w:vAlign w:val="center"/>
          </w:tcPr>
          <w:p w14:paraId="619935E7" w14:textId="77777777" w:rsidR="008B7EF6" w:rsidRPr="00CB7613" w:rsidRDefault="008B7EF6" w:rsidP="008B7EF6">
            <w:pPr>
              <w:ind w:firstLine="0"/>
              <w:rPr>
                <w:rFonts w:cs="Calibri"/>
                <w:szCs w:val="22"/>
              </w:rPr>
            </w:pPr>
          </w:p>
        </w:tc>
        <w:tc>
          <w:tcPr>
            <w:tcW w:w="6835" w:type="dxa"/>
            <w:vAlign w:val="center"/>
          </w:tcPr>
          <w:p w14:paraId="4DB5CD83" w14:textId="64123856" w:rsidR="008B7EF6" w:rsidRPr="00CB7613" w:rsidRDefault="008B7EF6" w:rsidP="008B7EF6">
            <w:pPr>
              <w:ind w:firstLine="0"/>
              <w:rPr>
                <w:rFonts w:cs="Calibri"/>
                <w:szCs w:val="22"/>
              </w:rPr>
            </w:pPr>
            <w:r w:rsidRPr="00CB7613">
              <w:rPr>
                <w:rFonts w:cs="Calibri"/>
                <w:szCs w:val="22"/>
              </w:rPr>
              <w:t>More financial help to rural communities with limited tax basis</w:t>
            </w:r>
          </w:p>
        </w:tc>
      </w:tr>
      <w:tr w:rsidR="008B7EF6" w:rsidRPr="00CB7613" w14:paraId="044F3C5F" w14:textId="77777777" w:rsidTr="0098750E">
        <w:tc>
          <w:tcPr>
            <w:tcW w:w="2515" w:type="dxa"/>
            <w:vMerge/>
            <w:vAlign w:val="center"/>
          </w:tcPr>
          <w:p w14:paraId="77D86AE8" w14:textId="77777777" w:rsidR="008B7EF6" w:rsidRPr="00CB7613" w:rsidRDefault="008B7EF6" w:rsidP="008B7EF6">
            <w:pPr>
              <w:ind w:firstLine="0"/>
              <w:rPr>
                <w:rFonts w:cs="Calibri"/>
                <w:szCs w:val="22"/>
              </w:rPr>
            </w:pPr>
          </w:p>
        </w:tc>
        <w:tc>
          <w:tcPr>
            <w:tcW w:w="6835" w:type="dxa"/>
            <w:vAlign w:val="center"/>
          </w:tcPr>
          <w:p w14:paraId="448A2F8E" w14:textId="0FF6CBD9" w:rsidR="008B7EF6" w:rsidRPr="00CB7613" w:rsidRDefault="008B7EF6" w:rsidP="008B7EF6">
            <w:pPr>
              <w:ind w:firstLine="0"/>
              <w:rPr>
                <w:rFonts w:cs="Calibri"/>
                <w:szCs w:val="22"/>
              </w:rPr>
            </w:pPr>
            <w:r w:rsidRPr="00CB7613">
              <w:rPr>
                <w:rFonts w:cs="Calibri"/>
                <w:szCs w:val="22"/>
              </w:rPr>
              <w:t>Funds from LB640, capital campaign to renovate the hospital</w:t>
            </w:r>
          </w:p>
        </w:tc>
      </w:tr>
      <w:tr w:rsidR="008B7EF6" w:rsidRPr="00CB7613" w14:paraId="7C1E9F4B" w14:textId="77777777" w:rsidTr="0098750E">
        <w:tc>
          <w:tcPr>
            <w:tcW w:w="2515" w:type="dxa"/>
            <w:vMerge/>
            <w:vAlign w:val="center"/>
          </w:tcPr>
          <w:p w14:paraId="6ECBBD8F" w14:textId="77777777" w:rsidR="008B7EF6" w:rsidRPr="00CB7613" w:rsidRDefault="008B7EF6" w:rsidP="008B7EF6">
            <w:pPr>
              <w:ind w:firstLine="0"/>
              <w:rPr>
                <w:rFonts w:cs="Calibri"/>
                <w:szCs w:val="22"/>
              </w:rPr>
            </w:pPr>
          </w:p>
        </w:tc>
        <w:tc>
          <w:tcPr>
            <w:tcW w:w="6835" w:type="dxa"/>
            <w:vAlign w:val="center"/>
          </w:tcPr>
          <w:p w14:paraId="193407DE" w14:textId="09F6F969" w:rsidR="008B7EF6" w:rsidRPr="00CB7613" w:rsidRDefault="008B7EF6" w:rsidP="008B7EF6">
            <w:pPr>
              <w:ind w:firstLine="0"/>
              <w:rPr>
                <w:rFonts w:cs="Calibri"/>
                <w:szCs w:val="22"/>
              </w:rPr>
            </w:pPr>
            <w:r w:rsidRPr="00CB7613">
              <w:rPr>
                <w:rFonts w:cs="Calibri"/>
                <w:szCs w:val="22"/>
              </w:rPr>
              <w:t>Support groups</w:t>
            </w:r>
          </w:p>
        </w:tc>
      </w:tr>
    </w:tbl>
    <w:p w14:paraId="79E56A05" w14:textId="26819C18" w:rsidR="00A50DE5" w:rsidRPr="00CB7613" w:rsidRDefault="00A50DE5" w:rsidP="00A50DE5">
      <w:pPr>
        <w:ind w:firstLine="0"/>
        <w:rPr>
          <w:rFonts w:cs="Calibri"/>
          <w:szCs w:val="22"/>
        </w:rPr>
      </w:pPr>
    </w:p>
    <w:p w14:paraId="760DF348" w14:textId="79DE63D2" w:rsidR="003B63C7" w:rsidRPr="00CB7613" w:rsidRDefault="0098750E" w:rsidP="0098750E">
      <w:pPr>
        <w:spacing w:line="240" w:lineRule="auto"/>
        <w:ind w:firstLine="0"/>
        <w:rPr>
          <w:rFonts w:cs="Calibri"/>
          <w:szCs w:val="22"/>
        </w:rPr>
      </w:pPr>
      <w:r w:rsidRPr="00CB7613">
        <w:rPr>
          <w:rFonts w:cs="Calibri"/>
          <w:szCs w:val="22"/>
        </w:rPr>
        <w:t xml:space="preserve">Table C 17. </w:t>
      </w:r>
      <w:r w:rsidRPr="00CB7613">
        <w:rPr>
          <w:rFonts w:cs="Calibri"/>
          <w:i/>
          <w:iCs/>
          <w:szCs w:val="22"/>
        </w:rPr>
        <w:t>FoC – Community Themes and Strengths – Motivations to improve your community</w:t>
      </w:r>
    </w:p>
    <w:tbl>
      <w:tblPr>
        <w:tblStyle w:val="TableGrid"/>
        <w:tblW w:w="0" w:type="auto"/>
        <w:tblLook w:val="04A0" w:firstRow="1" w:lastRow="0" w:firstColumn="1" w:lastColumn="0" w:noHBand="0" w:noVBand="1"/>
      </w:tblPr>
      <w:tblGrid>
        <w:gridCol w:w="2515"/>
        <w:gridCol w:w="6835"/>
      </w:tblGrid>
      <w:tr w:rsidR="003B63C7" w:rsidRPr="00CB7613" w14:paraId="6D8F400A" w14:textId="77777777" w:rsidTr="0098750E">
        <w:tc>
          <w:tcPr>
            <w:tcW w:w="2515" w:type="dxa"/>
            <w:vMerge w:val="restart"/>
            <w:vAlign w:val="center"/>
          </w:tcPr>
          <w:p w14:paraId="2539D90C" w14:textId="2646F726" w:rsidR="003B63C7" w:rsidRPr="00CB7613" w:rsidRDefault="003B63C7" w:rsidP="003B63C7">
            <w:pPr>
              <w:ind w:firstLine="0"/>
              <w:rPr>
                <w:rFonts w:cs="Calibri"/>
                <w:bCs/>
                <w:szCs w:val="22"/>
              </w:rPr>
            </w:pPr>
            <w:r w:rsidRPr="00CB7613">
              <w:rPr>
                <w:rFonts w:cs="Calibri"/>
                <w:bCs/>
                <w:szCs w:val="22"/>
              </w:rPr>
              <w:t>What would excite you enough to become involved (or more involved) in improving our community?</w:t>
            </w:r>
          </w:p>
        </w:tc>
        <w:tc>
          <w:tcPr>
            <w:tcW w:w="6835" w:type="dxa"/>
            <w:vAlign w:val="center"/>
          </w:tcPr>
          <w:p w14:paraId="3748591B" w14:textId="6F2BF8F1" w:rsidR="003B63C7" w:rsidRPr="00CB7613" w:rsidRDefault="003B63C7" w:rsidP="003B63C7">
            <w:pPr>
              <w:ind w:firstLine="0"/>
              <w:rPr>
                <w:rFonts w:cs="Calibri"/>
                <w:szCs w:val="22"/>
              </w:rPr>
            </w:pPr>
            <w:r w:rsidRPr="00CB7613">
              <w:rPr>
                <w:rFonts w:cs="Calibri"/>
                <w:bCs/>
                <w:szCs w:val="22"/>
                <w:lang w:val="en"/>
              </w:rPr>
              <w:t xml:space="preserve">Most parents work full time and have little extra time to offer- unless their kids are old enough to either help or stay home etc. Offer child watch while volunteering ha! Anything that involves instilling kindness and learning in children- supporting elderly and disabled. </w:t>
            </w:r>
          </w:p>
        </w:tc>
      </w:tr>
      <w:tr w:rsidR="003B63C7" w:rsidRPr="00CB7613" w14:paraId="6C195F2E" w14:textId="77777777" w:rsidTr="0098750E">
        <w:tc>
          <w:tcPr>
            <w:tcW w:w="2515" w:type="dxa"/>
            <w:vMerge/>
            <w:vAlign w:val="center"/>
          </w:tcPr>
          <w:p w14:paraId="2B98BAAB" w14:textId="77777777" w:rsidR="003B63C7" w:rsidRPr="00CB7613" w:rsidRDefault="003B63C7" w:rsidP="003B63C7">
            <w:pPr>
              <w:ind w:firstLine="0"/>
              <w:rPr>
                <w:rFonts w:cs="Calibri"/>
                <w:szCs w:val="22"/>
              </w:rPr>
            </w:pPr>
          </w:p>
        </w:tc>
        <w:tc>
          <w:tcPr>
            <w:tcW w:w="6835" w:type="dxa"/>
            <w:vAlign w:val="center"/>
          </w:tcPr>
          <w:p w14:paraId="1D3DEF7D" w14:textId="04FA2C9E" w:rsidR="003B63C7" w:rsidRPr="00CB7613" w:rsidRDefault="003B63C7" w:rsidP="003B63C7">
            <w:pPr>
              <w:ind w:firstLine="0"/>
              <w:rPr>
                <w:rFonts w:cs="Calibri"/>
                <w:szCs w:val="22"/>
              </w:rPr>
            </w:pPr>
            <w:r w:rsidRPr="00CB7613">
              <w:rPr>
                <w:rFonts w:cs="Calibri"/>
                <w:bCs/>
                <w:szCs w:val="22"/>
                <w:lang w:val="en"/>
              </w:rPr>
              <w:t>Having the physical/psychological energy in which to do so</w:t>
            </w:r>
          </w:p>
        </w:tc>
      </w:tr>
      <w:tr w:rsidR="003B63C7" w:rsidRPr="00CB7613" w14:paraId="29CF3C30" w14:textId="77777777" w:rsidTr="0098750E">
        <w:tc>
          <w:tcPr>
            <w:tcW w:w="2515" w:type="dxa"/>
            <w:vMerge/>
            <w:vAlign w:val="center"/>
          </w:tcPr>
          <w:p w14:paraId="24656093" w14:textId="77777777" w:rsidR="003B63C7" w:rsidRPr="00CB7613" w:rsidRDefault="003B63C7" w:rsidP="003B63C7">
            <w:pPr>
              <w:ind w:firstLine="0"/>
              <w:rPr>
                <w:rFonts w:cs="Calibri"/>
                <w:szCs w:val="22"/>
              </w:rPr>
            </w:pPr>
          </w:p>
        </w:tc>
        <w:tc>
          <w:tcPr>
            <w:tcW w:w="6835" w:type="dxa"/>
            <w:vAlign w:val="center"/>
          </w:tcPr>
          <w:p w14:paraId="60369A6D" w14:textId="0C8E4EA4" w:rsidR="003B63C7" w:rsidRPr="00CB7613" w:rsidRDefault="003B63C7" w:rsidP="003B63C7">
            <w:pPr>
              <w:ind w:firstLine="0"/>
              <w:rPr>
                <w:rFonts w:cs="Calibri"/>
                <w:szCs w:val="22"/>
              </w:rPr>
            </w:pPr>
            <w:r w:rsidRPr="00CB7613">
              <w:rPr>
                <w:rFonts w:cs="Calibri"/>
                <w:bCs/>
                <w:szCs w:val="22"/>
                <w:lang w:val="en"/>
              </w:rPr>
              <w:t>Just being asked</w:t>
            </w:r>
          </w:p>
        </w:tc>
      </w:tr>
      <w:tr w:rsidR="003B63C7" w:rsidRPr="00CB7613" w14:paraId="62143B2C" w14:textId="77777777" w:rsidTr="0098750E">
        <w:tc>
          <w:tcPr>
            <w:tcW w:w="2515" w:type="dxa"/>
            <w:vMerge/>
            <w:vAlign w:val="center"/>
          </w:tcPr>
          <w:p w14:paraId="0E44C932" w14:textId="77777777" w:rsidR="003B63C7" w:rsidRPr="00CB7613" w:rsidRDefault="003B63C7" w:rsidP="003B63C7">
            <w:pPr>
              <w:ind w:firstLine="0"/>
              <w:rPr>
                <w:rFonts w:cs="Calibri"/>
                <w:szCs w:val="22"/>
              </w:rPr>
            </w:pPr>
          </w:p>
        </w:tc>
        <w:tc>
          <w:tcPr>
            <w:tcW w:w="6835" w:type="dxa"/>
            <w:vAlign w:val="center"/>
          </w:tcPr>
          <w:p w14:paraId="7FE728C6" w14:textId="690BA5D9" w:rsidR="003B63C7" w:rsidRPr="00CB7613" w:rsidRDefault="003B63C7" w:rsidP="003B63C7">
            <w:pPr>
              <w:ind w:firstLine="0"/>
              <w:rPr>
                <w:rFonts w:cs="Calibri"/>
                <w:szCs w:val="22"/>
              </w:rPr>
            </w:pPr>
            <w:r w:rsidRPr="00CB7613">
              <w:rPr>
                <w:rFonts w:cs="Calibri"/>
                <w:bCs/>
                <w:szCs w:val="22"/>
                <w:lang w:val="en"/>
              </w:rPr>
              <w:t>The pandemic has taken all my time since I work in health care. I am excited to help but can't lead a project at this time.</w:t>
            </w:r>
          </w:p>
        </w:tc>
      </w:tr>
      <w:tr w:rsidR="003B63C7" w:rsidRPr="00CB7613" w14:paraId="3D9EAD37" w14:textId="77777777" w:rsidTr="0098750E">
        <w:tc>
          <w:tcPr>
            <w:tcW w:w="2515" w:type="dxa"/>
            <w:vMerge/>
            <w:vAlign w:val="center"/>
          </w:tcPr>
          <w:p w14:paraId="3D2F01F1" w14:textId="77777777" w:rsidR="003B63C7" w:rsidRPr="00CB7613" w:rsidRDefault="003B63C7" w:rsidP="003B63C7">
            <w:pPr>
              <w:ind w:firstLine="0"/>
              <w:rPr>
                <w:rFonts w:cs="Calibri"/>
                <w:szCs w:val="22"/>
              </w:rPr>
            </w:pPr>
          </w:p>
        </w:tc>
        <w:tc>
          <w:tcPr>
            <w:tcW w:w="6835" w:type="dxa"/>
            <w:vAlign w:val="center"/>
          </w:tcPr>
          <w:p w14:paraId="4F6A5729" w14:textId="7EE668D8" w:rsidR="003B63C7" w:rsidRPr="00CB7613" w:rsidRDefault="003B63C7" w:rsidP="003B63C7">
            <w:pPr>
              <w:ind w:firstLine="0"/>
              <w:rPr>
                <w:rFonts w:cs="Calibri"/>
                <w:szCs w:val="22"/>
              </w:rPr>
            </w:pPr>
            <w:r w:rsidRPr="00CB7613">
              <w:rPr>
                <w:rFonts w:cs="Calibri"/>
                <w:bCs/>
                <w:szCs w:val="22"/>
                <w:lang w:val="en"/>
              </w:rPr>
              <w:t>I'm already there!  Serving on 6 different boards and affiliated with multiple regional, state, and national programs.</w:t>
            </w:r>
          </w:p>
        </w:tc>
      </w:tr>
    </w:tbl>
    <w:p w14:paraId="2A6432B2" w14:textId="4A003516" w:rsidR="003B63C7" w:rsidRPr="00CB7613" w:rsidRDefault="003B63C7" w:rsidP="003B63C7">
      <w:pPr>
        <w:ind w:firstLine="0"/>
        <w:rPr>
          <w:rFonts w:cs="Calibri"/>
          <w:szCs w:val="22"/>
        </w:rPr>
      </w:pPr>
    </w:p>
    <w:p w14:paraId="050177D8" w14:textId="5750566B" w:rsidR="00BD4B16" w:rsidRPr="00CB7613" w:rsidRDefault="0098750E" w:rsidP="0098750E">
      <w:pPr>
        <w:spacing w:line="240" w:lineRule="auto"/>
        <w:ind w:firstLine="0"/>
        <w:rPr>
          <w:rFonts w:cs="Calibri"/>
          <w:szCs w:val="22"/>
        </w:rPr>
      </w:pPr>
      <w:r w:rsidRPr="00CB7613">
        <w:rPr>
          <w:rFonts w:cs="Calibri"/>
          <w:szCs w:val="22"/>
        </w:rPr>
        <w:t xml:space="preserve">Table C 18. </w:t>
      </w:r>
      <w:r w:rsidRPr="00CB7613">
        <w:rPr>
          <w:rFonts w:cs="Calibri"/>
          <w:i/>
          <w:iCs/>
          <w:szCs w:val="22"/>
        </w:rPr>
        <w:t>Forces of Change Assessment – Perceptions of Quality of Life</w:t>
      </w:r>
    </w:p>
    <w:tbl>
      <w:tblPr>
        <w:tblStyle w:val="TableGrid"/>
        <w:tblW w:w="0" w:type="auto"/>
        <w:tblLook w:val="04A0" w:firstRow="1" w:lastRow="0" w:firstColumn="1" w:lastColumn="0" w:noHBand="0" w:noVBand="1"/>
      </w:tblPr>
      <w:tblGrid>
        <w:gridCol w:w="3865"/>
        <w:gridCol w:w="5485"/>
      </w:tblGrid>
      <w:tr w:rsidR="00C46497" w:rsidRPr="00CB7613" w14:paraId="20D48BB3" w14:textId="77777777" w:rsidTr="0098750E">
        <w:tc>
          <w:tcPr>
            <w:tcW w:w="3865" w:type="dxa"/>
            <w:vMerge w:val="restart"/>
            <w:vAlign w:val="center"/>
          </w:tcPr>
          <w:p w14:paraId="37671B18" w14:textId="4E4B0BE2" w:rsidR="00C46497" w:rsidRPr="00CB7613" w:rsidRDefault="00C46497" w:rsidP="00A50DE5">
            <w:pPr>
              <w:ind w:firstLine="0"/>
              <w:rPr>
                <w:rFonts w:cs="Calibri"/>
                <w:szCs w:val="22"/>
              </w:rPr>
            </w:pPr>
            <w:r w:rsidRPr="00CB7613">
              <w:rPr>
                <w:rFonts w:cs="Calibri"/>
                <w:szCs w:val="22"/>
              </w:rPr>
              <w:t>Are you satisfied with the quality of life in our community?</w:t>
            </w:r>
          </w:p>
        </w:tc>
        <w:tc>
          <w:tcPr>
            <w:tcW w:w="5485" w:type="dxa"/>
            <w:vAlign w:val="center"/>
          </w:tcPr>
          <w:p w14:paraId="0987264A" w14:textId="6590B8AD" w:rsidR="00C46497" w:rsidRPr="00CB7613" w:rsidRDefault="00C46497" w:rsidP="00A50DE5">
            <w:pPr>
              <w:ind w:firstLine="0"/>
              <w:rPr>
                <w:rFonts w:cs="Calibri"/>
                <w:szCs w:val="22"/>
              </w:rPr>
            </w:pPr>
            <w:r w:rsidRPr="00CB7613">
              <w:rPr>
                <w:rFonts w:cs="Calibri"/>
                <w:szCs w:val="22"/>
              </w:rPr>
              <w:t>No- But I know it could be better!</w:t>
            </w:r>
          </w:p>
        </w:tc>
      </w:tr>
      <w:tr w:rsidR="00C46497" w:rsidRPr="00CB7613" w14:paraId="47CF2321" w14:textId="77777777" w:rsidTr="0098750E">
        <w:tc>
          <w:tcPr>
            <w:tcW w:w="3865" w:type="dxa"/>
            <w:vMerge/>
            <w:vAlign w:val="center"/>
          </w:tcPr>
          <w:p w14:paraId="150008F4" w14:textId="77777777" w:rsidR="00C46497" w:rsidRPr="00CB7613" w:rsidRDefault="00C46497" w:rsidP="00A50DE5">
            <w:pPr>
              <w:ind w:firstLine="0"/>
              <w:rPr>
                <w:rFonts w:cs="Calibri"/>
                <w:szCs w:val="22"/>
              </w:rPr>
            </w:pPr>
          </w:p>
        </w:tc>
        <w:tc>
          <w:tcPr>
            <w:tcW w:w="5485" w:type="dxa"/>
            <w:vAlign w:val="center"/>
          </w:tcPr>
          <w:p w14:paraId="3D643196" w14:textId="2B4CE726" w:rsidR="00C46497" w:rsidRPr="00CB7613" w:rsidRDefault="00C46497" w:rsidP="00A50DE5">
            <w:pPr>
              <w:ind w:firstLine="0"/>
              <w:rPr>
                <w:rFonts w:cs="Calibri"/>
                <w:szCs w:val="22"/>
              </w:rPr>
            </w:pPr>
            <w:r w:rsidRPr="00CB7613">
              <w:rPr>
                <w:rFonts w:cs="Calibri"/>
                <w:szCs w:val="22"/>
              </w:rPr>
              <w:t>No</w:t>
            </w:r>
          </w:p>
        </w:tc>
      </w:tr>
      <w:tr w:rsidR="00C46497" w:rsidRPr="00CB7613" w14:paraId="5379CF33" w14:textId="77777777" w:rsidTr="0098750E">
        <w:tc>
          <w:tcPr>
            <w:tcW w:w="3865" w:type="dxa"/>
            <w:vMerge w:val="restart"/>
            <w:vAlign w:val="center"/>
          </w:tcPr>
          <w:p w14:paraId="70838872" w14:textId="78CBFC58" w:rsidR="00C46497" w:rsidRPr="00CB7613" w:rsidRDefault="00C46497" w:rsidP="00A50DE5">
            <w:pPr>
              <w:ind w:firstLine="0"/>
              <w:rPr>
                <w:rFonts w:cs="Calibri"/>
                <w:szCs w:val="22"/>
              </w:rPr>
            </w:pPr>
            <w:r w:rsidRPr="00CB7613">
              <w:rPr>
                <w:rFonts w:cs="Calibri"/>
                <w:szCs w:val="22"/>
              </w:rPr>
              <w:t>Are you satisfied with the health care system in the community?</w:t>
            </w:r>
          </w:p>
        </w:tc>
        <w:tc>
          <w:tcPr>
            <w:tcW w:w="5485" w:type="dxa"/>
            <w:vAlign w:val="center"/>
          </w:tcPr>
          <w:p w14:paraId="011666FE" w14:textId="2F4B02E6" w:rsidR="00C46497" w:rsidRPr="00CB7613" w:rsidRDefault="00C46497" w:rsidP="00A50DE5">
            <w:pPr>
              <w:ind w:firstLine="0"/>
              <w:rPr>
                <w:rFonts w:cs="Calibri"/>
                <w:szCs w:val="22"/>
              </w:rPr>
            </w:pPr>
            <w:r w:rsidRPr="00CB7613">
              <w:rPr>
                <w:rFonts w:cs="Calibri"/>
                <w:szCs w:val="22"/>
              </w:rPr>
              <w:t>No</w:t>
            </w:r>
          </w:p>
        </w:tc>
      </w:tr>
      <w:tr w:rsidR="00C46497" w:rsidRPr="00CB7613" w14:paraId="164179AD" w14:textId="77777777" w:rsidTr="0098750E">
        <w:tc>
          <w:tcPr>
            <w:tcW w:w="3865" w:type="dxa"/>
            <w:vMerge/>
            <w:vAlign w:val="center"/>
          </w:tcPr>
          <w:p w14:paraId="030EC8D3" w14:textId="77777777" w:rsidR="00C46497" w:rsidRPr="00CB7613" w:rsidRDefault="00C46497" w:rsidP="00A50DE5">
            <w:pPr>
              <w:ind w:firstLine="0"/>
              <w:rPr>
                <w:rFonts w:cs="Calibri"/>
                <w:szCs w:val="22"/>
              </w:rPr>
            </w:pPr>
          </w:p>
        </w:tc>
        <w:tc>
          <w:tcPr>
            <w:tcW w:w="5485" w:type="dxa"/>
            <w:vAlign w:val="center"/>
          </w:tcPr>
          <w:p w14:paraId="693AF7CE" w14:textId="0A43FA4C" w:rsidR="00C46497" w:rsidRPr="00CB7613" w:rsidRDefault="00C46497" w:rsidP="00A50DE5">
            <w:pPr>
              <w:ind w:firstLine="0"/>
              <w:rPr>
                <w:rFonts w:cs="Calibri"/>
                <w:szCs w:val="22"/>
              </w:rPr>
            </w:pPr>
            <w:r w:rsidRPr="00CB7613">
              <w:rPr>
                <w:rFonts w:cs="Calibri"/>
                <w:szCs w:val="22"/>
              </w:rPr>
              <w:t>No full time Dr</w:t>
            </w:r>
          </w:p>
        </w:tc>
      </w:tr>
      <w:tr w:rsidR="00C46497" w:rsidRPr="00CB7613" w14:paraId="21B4B2A3" w14:textId="77777777" w:rsidTr="0098750E">
        <w:tc>
          <w:tcPr>
            <w:tcW w:w="3865" w:type="dxa"/>
            <w:vMerge/>
            <w:vAlign w:val="center"/>
          </w:tcPr>
          <w:p w14:paraId="68E5922D" w14:textId="77777777" w:rsidR="00C46497" w:rsidRPr="00CB7613" w:rsidRDefault="00C46497" w:rsidP="00A50DE5">
            <w:pPr>
              <w:ind w:firstLine="0"/>
              <w:rPr>
                <w:rFonts w:cs="Calibri"/>
                <w:szCs w:val="22"/>
              </w:rPr>
            </w:pPr>
          </w:p>
        </w:tc>
        <w:tc>
          <w:tcPr>
            <w:tcW w:w="5485" w:type="dxa"/>
            <w:vAlign w:val="center"/>
          </w:tcPr>
          <w:p w14:paraId="4A25A841" w14:textId="75B2F906" w:rsidR="00C46497" w:rsidRPr="00CB7613" w:rsidRDefault="00C46497" w:rsidP="00A50DE5">
            <w:pPr>
              <w:ind w:firstLine="0"/>
              <w:rPr>
                <w:rFonts w:cs="Calibri"/>
                <w:szCs w:val="22"/>
              </w:rPr>
            </w:pPr>
            <w:r w:rsidRPr="00CB7613">
              <w:rPr>
                <w:rFonts w:cs="Calibri"/>
                <w:szCs w:val="22"/>
              </w:rPr>
              <w:t xml:space="preserve">Yes, we have an incredible local hospital, and multiple </w:t>
            </w:r>
            <w:proofErr w:type="gramStart"/>
            <w:r w:rsidRPr="00CB7613">
              <w:rPr>
                <w:rFonts w:cs="Calibri"/>
                <w:szCs w:val="22"/>
              </w:rPr>
              <w:t>clinic</w:t>
            </w:r>
            <w:proofErr w:type="gramEnd"/>
            <w:r w:rsidRPr="00CB7613">
              <w:rPr>
                <w:rFonts w:cs="Calibri"/>
                <w:szCs w:val="22"/>
              </w:rPr>
              <w:t xml:space="preserve"> covering a large need of the community</w:t>
            </w:r>
          </w:p>
        </w:tc>
      </w:tr>
      <w:tr w:rsidR="00C46497" w:rsidRPr="00CB7613" w14:paraId="44332CC6" w14:textId="77777777" w:rsidTr="0098750E">
        <w:tc>
          <w:tcPr>
            <w:tcW w:w="3865" w:type="dxa"/>
            <w:vMerge w:val="restart"/>
            <w:vAlign w:val="center"/>
          </w:tcPr>
          <w:p w14:paraId="2C35D5B5" w14:textId="6F46BAB8" w:rsidR="00C46497" w:rsidRPr="00CB7613" w:rsidRDefault="00C46497" w:rsidP="00C46497">
            <w:pPr>
              <w:ind w:firstLine="0"/>
              <w:rPr>
                <w:rFonts w:cs="Calibri"/>
                <w:szCs w:val="22"/>
              </w:rPr>
            </w:pPr>
            <w:r w:rsidRPr="00CB7613">
              <w:rPr>
                <w:rFonts w:cs="Calibri"/>
                <w:szCs w:val="22"/>
              </w:rPr>
              <w:t>Is there a broad variety of health services in the community? Are there enough health and social services in the community?</w:t>
            </w:r>
          </w:p>
        </w:tc>
        <w:tc>
          <w:tcPr>
            <w:tcW w:w="5485" w:type="dxa"/>
            <w:vAlign w:val="center"/>
          </w:tcPr>
          <w:p w14:paraId="285446F7" w14:textId="044E7A20" w:rsidR="00C46497" w:rsidRPr="00CB7613" w:rsidRDefault="00C46497" w:rsidP="00C46497">
            <w:pPr>
              <w:ind w:firstLine="0"/>
              <w:rPr>
                <w:rFonts w:cs="Calibri"/>
                <w:szCs w:val="22"/>
              </w:rPr>
            </w:pPr>
            <w:r w:rsidRPr="00CB7613">
              <w:rPr>
                <w:rFonts w:cs="Calibri"/>
                <w:szCs w:val="22"/>
              </w:rPr>
              <w:t>Believe more mental health options would be incredibly valuable for the community.</w:t>
            </w:r>
          </w:p>
        </w:tc>
      </w:tr>
      <w:tr w:rsidR="00C46497" w:rsidRPr="00CB7613" w14:paraId="14090244" w14:textId="77777777" w:rsidTr="0098750E">
        <w:tc>
          <w:tcPr>
            <w:tcW w:w="3865" w:type="dxa"/>
            <w:vMerge/>
            <w:vAlign w:val="center"/>
          </w:tcPr>
          <w:p w14:paraId="7A4986DC" w14:textId="77777777" w:rsidR="00C46497" w:rsidRPr="00CB7613" w:rsidRDefault="00C46497" w:rsidP="00C46497">
            <w:pPr>
              <w:ind w:firstLine="0"/>
              <w:rPr>
                <w:rFonts w:cs="Calibri"/>
                <w:szCs w:val="22"/>
              </w:rPr>
            </w:pPr>
          </w:p>
        </w:tc>
        <w:tc>
          <w:tcPr>
            <w:tcW w:w="5485" w:type="dxa"/>
            <w:vAlign w:val="center"/>
          </w:tcPr>
          <w:p w14:paraId="71C7AB71" w14:textId="51AFE016" w:rsidR="00C46497" w:rsidRPr="00CB7613" w:rsidRDefault="00C46497" w:rsidP="00C46497">
            <w:pPr>
              <w:ind w:firstLine="0"/>
              <w:rPr>
                <w:rFonts w:cs="Calibri"/>
                <w:szCs w:val="22"/>
              </w:rPr>
            </w:pPr>
            <w:r w:rsidRPr="00CB7613">
              <w:rPr>
                <w:rFonts w:cs="Calibri"/>
                <w:szCs w:val="22"/>
              </w:rPr>
              <w:t xml:space="preserve">Acceptable </w:t>
            </w:r>
          </w:p>
        </w:tc>
      </w:tr>
      <w:tr w:rsidR="00C46497" w:rsidRPr="00CB7613" w14:paraId="68DF7CAB" w14:textId="77777777" w:rsidTr="0098750E">
        <w:tc>
          <w:tcPr>
            <w:tcW w:w="3865" w:type="dxa"/>
            <w:vMerge/>
            <w:vAlign w:val="center"/>
          </w:tcPr>
          <w:p w14:paraId="2010BBCA" w14:textId="77777777" w:rsidR="00C46497" w:rsidRPr="00CB7613" w:rsidRDefault="00C46497" w:rsidP="00C46497">
            <w:pPr>
              <w:ind w:firstLine="0"/>
              <w:rPr>
                <w:rFonts w:cs="Calibri"/>
                <w:szCs w:val="22"/>
              </w:rPr>
            </w:pPr>
          </w:p>
        </w:tc>
        <w:tc>
          <w:tcPr>
            <w:tcW w:w="5485" w:type="dxa"/>
            <w:vAlign w:val="center"/>
          </w:tcPr>
          <w:p w14:paraId="3D00F5B9" w14:textId="640A9E26" w:rsidR="00C46497" w:rsidRPr="00CB7613" w:rsidRDefault="00C46497" w:rsidP="00C46497">
            <w:pPr>
              <w:ind w:firstLine="0"/>
              <w:rPr>
                <w:rFonts w:cs="Calibri"/>
                <w:szCs w:val="22"/>
              </w:rPr>
            </w:pPr>
            <w:r w:rsidRPr="00CB7613">
              <w:rPr>
                <w:rFonts w:cs="Calibri"/>
                <w:szCs w:val="22"/>
              </w:rPr>
              <w:t xml:space="preserve">Costs can be high due to lack out specialty clinics not associated with hospitals. </w:t>
            </w:r>
          </w:p>
        </w:tc>
      </w:tr>
      <w:tr w:rsidR="00C46497" w:rsidRPr="00CB7613" w14:paraId="1F16C093" w14:textId="77777777" w:rsidTr="0098750E">
        <w:tc>
          <w:tcPr>
            <w:tcW w:w="3865" w:type="dxa"/>
            <w:vMerge/>
            <w:vAlign w:val="center"/>
          </w:tcPr>
          <w:p w14:paraId="60BE8A61" w14:textId="77777777" w:rsidR="00C46497" w:rsidRPr="00CB7613" w:rsidRDefault="00C46497" w:rsidP="00C46497">
            <w:pPr>
              <w:ind w:firstLine="0"/>
              <w:rPr>
                <w:rFonts w:cs="Calibri"/>
                <w:szCs w:val="22"/>
              </w:rPr>
            </w:pPr>
          </w:p>
        </w:tc>
        <w:tc>
          <w:tcPr>
            <w:tcW w:w="5485" w:type="dxa"/>
            <w:vAlign w:val="center"/>
          </w:tcPr>
          <w:p w14:paraId="08CF986A" w14:textId="06620308" w:rsidR="00C46497" w:rsidRPr="00CB7613" w:rsidRDefault="00C46497" w:rsidP="00C46497">
            <w:pPr>
              <w:ind w:firstLine="0"/>
              <w:rPr>
                <w:rFonts w:cs="Calibri"/>
                <w:szCs w:val="22"/>
              </w:rPr>
            </w:pPr>
            <w:r w:rsidRPr="00CB7613">
              <w:rPr>
                <w:rFonts w:cs="Calibri"/>
                <w:szCs w:val="22"/>
              </w:rPr>
              <w:t>Very Good</w:t>
            </w:r>
          </w:p>
        </w:tc>
      </w:tr>
      <w:tr w:rsidR="00C46497" w:rsidRPr="00CB7613" w14:paraId="0AE40D3B" w14:textId="77777777" w:rsidTr="0098750E">
        <w:tc>
          <w:tcPr>
            <w:tcW w:w="3865" w:type="dxa"/>
            <w:vMerge w:val="restart"/>
            <w:vAlign w:val="center"/>
          </w:tcPr>
          <w:p w14:paraId="46E6855E" w14:textId="6D8CDEFD" w:rsidR="00C46497" w:rsidRPr="00CB7613" w:rsidRDefault="00C46497" w:rsidP="00C46497">
            <w:pPr>
              <w:ind w:firstLine="0"/>
              <w:rPr>
                <w:rFonts w:cs="Calibri"/>
                <w:szCs w:val="22"/>
              </w:rPr>
            </w:pPr>
            <w:r w:rsidRPr="00CB7613">
              <w:rPr>
                <w:rFonts w:cs="Calibri"/>
                <w:szCs w:val="22"/>
              </w:rPr>
              <w:t>Is this community a good place to raise children?</w:t>
            </w:r>
          </w:p>
        </w:tc>
        <w:tc>
          <w:tcPr>
            <w:tcW w:w="5485" w:type="dxa"/>
            <w:vAlign w:val="center"/>
          </w:tcPr>
          <w:p w14:paraId="1497494F" w14:textId="41F53167" w:rsidR="00C46497" w:rsidRPr="00CB7613" w:rsidRDefault="00C46497" w:rsidP="00C46497">
            <w:pPr>
              <w:ind w:firstLine="0"/>
              <w:rPr>
                <w:rFonts w:cs="Calibri"/>
                <w:szCs w:val="22"/>
              </w:rPr>
            </w:pPr>
            <w:r w:rsidRPr="00CB7613">
              <w:rPr>
                <w:rFonts w:cs="Calibri"/>
                <w:szCs w:val="22"/>
              </w:rPr>
              <w:t>No (2 responses)</w:t>
            </w:r>
          </w:p>
        </w:tc>
      </w:tr>
      <w:tr w:rsidR="00C46497" w:rsidRPr="00CB7613" w14:paraId="00D38A36" w14:textId="77777777" w:rsidTr="0098750E">
        <w:tc>
          <w:tcPr>
            <w:tcW w:w="3865" w:type="dxa"/>
            <w:vMerge/>
            <w:vAlign w:val="center"/>
          </w:tcPr>
          <w:p w14:paraId="69DC4661" w14:textId="77777777" w:rsidR="00C46497" w:rsidRPr="00CB7613" w:rsidRDefault="00C46497" w:rsidP="00C46497">
            <w:pPr>
              <w:ind w:firstLine="0"/>
              <w:rPr>
                <w:rFonts w:cs="Calibri"/>
                <w:szCs w:val="22"/>
              </w:rPr>
            </w:pPr>
          </w:p>
        </w:tc>
        <w:tc>
          <w:tcPr>
            <w:tcW w:w="5485" w:type="dxa"/>
            <w:vAlign w:val="center"/>
          </w:tcPr>
          <w:p w14:paraId="4284EF0C" w14:textId="2062D3E5" w:rsidR="00C46497" w:rsidRPr="00CB7613" w:rsidRDefault="00C46497" w:rsidP="00C46497">
            <w:pPr>
              <w:ind w:firstLine="0"/>
              <w:rPr>
                <w:rFonts w:cs="Calibri"/>
                <w:szCs w:val="22"/>
              </w:rPr>
            </w:pPr>
            <w:r w:rsidRPr="00CB7613">
              <w:rPr>
                <w:rFonts w:cs="Calibri"/>
                <w:szCs w:val="22"/>
              </w:rPr>
              <w:t>Yes (10 responses)</w:t>
            </w:r>
          </w:p>
        </w:tc>
      </w:tr>
      <w:tr w:rsidR="00C46497" w:rsidRPr="00CB7613" w14:paraId="46B29B17" w14:textId="77777777" w:rsidTr="0098750E">
        <w:tc>
          <w:tcPr>
            <w:tcW w:w="3865" w:type="dxa"/>
            <w:vMerge w:val="restart"/>
            <w:vAlign w:val="center"/>
          </w:tcPr>
          <w:p w14:paraId="4E69EDD7" w14:textId="12FB8048" w:rsidR="00C46497" w:rsidRPr="00CB7613" w:rsidRDefault="00C46497" w:rsidP="00C46497">
            <w:pPr>
              <w:ind w:firstLine="0"/>
              <w:rPr>
                <w:rFonts w:cs="Calibri"/>
                <w:szCs w:val="22"/>
              </w:rPr>
            </w:pPr>
            <w:r w:rsidRPr="00CB7613">
              <w:rPr>
                <w:rFonts w:cs="Calibri"/>
                <w:szCs w:val="22"/>
              </w:rPr>
              <w:t>Are there networks of support for individuals and families during times of stress and need?</w:t>
            </w:r>
          </w:p>
        </w:tc>
        <w:tc>
          <w:tcPr>
            <w:tcW w:w="5485" w:type="dxa"/>
            <w:vAlign w:val="center"/>
          </w:tcPr>
          <w:p w14:paraId="50D64219" w14:textId="4E92BD5B" w:rsidR="00C46497" w:rsidRPr="00CB7613" w:rsidRDefault="000A68D8" w:rsidP="00C46497">
            <w:pPr>
              <w:ind w:firstLine="0"/>
              <w:rPr>
                <w:rFonts w:cs="Calibri"/>
                <w:szCs w:val="22"/>
              </w:rPr>
            </w:pPr>
            <w:r w:rsidRPr="00CB7613">
              <w:rPr>
                <w:rFonts w:cs="Calibri"/>
                <w:szCs w:val="22"/>
              </w:rPr>
              <w:t>No</w:t>
            </w:r>
          </w:p>
        </w:tc>
      </w:tr>
      <w:tr w:rsidR="00C46497" w:rsidRPr="00CB7613" w14:paraId="4A74A050" w14:textId="77777777" w:rsidTr="0098750E">
        <w:tc>
          <w:tcPr>
            <w:tcW w:w="3865" w:type="dxa"/>
            <w:vMerge/>
            <w:vAlign w:val="center"/>
          </w:tcPr>
          <w:p w14:paraId="4CF48B4F" w14:textId="77777777" w:rsidR="00C46497" w:rsidRPr="00CB7613" w:rsidRDefault="00C46497" w:rsidP="00C46497">
            <w:pPr>
              <w:ind w:firstLine="0"/>
              <w:rPr>
                <w:rFonts w:cs="Calibri"/>
                <w:szCs w:val="22"/>
              </w:rPr>
            </w:pPr>
          </w:p>
        </w:tc>
        <w:tc>
          <w:tcPr>
            <w:tcW w:w="5485" w:type="dxa"/>
            <w:vAlign w:val="center"/>
          </w:tcPr>
          <w:p w14:paraId="5C913A40" w14:textId="1211CEE2" w:rsidR="00C46497" w:rsidRPr="00CB7613" w:rsidRDefault="000A68D8" w:rsidP="00C46497">
            <w:pPr>
              <w:ind w:firstLine="0"/>
              <w:rPr>
                <w:rFonts w:cs="Calibri"/>
                <w:szCs w:val="22"/>
              </w:rPr>
            </w:pPr>
            <w:r w:rsidRPr="00CB7613">
              <w:rPr>
                <w:rFonts w:cs="Calibri"/>
                <w:szCs w:val="22"/>
              </w:rPr>
              <w:t>Unsure of that</w:t>
            </w:r>
          </w:p>
        </w:tc>
      </w:tr>
      <w:tr w:rsidR="00C46497" w:rsidRPr="00CB7613" w14:paraId="7714F233" w14:textId="77777777" w:rsidTr="0098750E">
        <w:tc>
          <w:tcPr>
            <w:tcW w:w="3865" w:type="dxa"/>
            <w:vMerge/>
            <w:vAlign w:val="center"/>
          </w:tcPr>
          <w:p w14:paraId="7736E896" w14:textId="77777777" w:rsidR="00C46497" w:rsidRPr="00CB7613" w:rsidRDefault="00C46497" w:rsidP="00C46497">
            <w:pPr>
              <w:ind w:firstLine="0"/>
              <w:rPr>
                <w:rFonts w:cs="Calibri"/>
                <w:szCs w:val="22"/>
              </w:rPr>
            </w:pPr>
          </w:p>
        </w:tc>
        <w:tc>
          <w:tcPr>
            <w:tcW w:w="5485" w:type="dxa"/>
            <w:vAlign w:val="center"/>
          </w:tcPr>
          <w:p w14:paraId="1085C64B" w14:textId="0FDC6ACE" w:rsidR="00C46497" w:rsidRPr="00CB7613" w:rsidRDefault="000A68D8" w:rsidP="00C46497">
            <w:pPr>
              <w:ind w:firstLine="0"/>
              <w:rPr>
                <w:rFonts w:cs="Calibri"/>
                <w:szCs w:val="22"/>
              </w:rPr>
            </w:pPr>
            <w:r w:rsidRPr="00CB7613">
              <w:rPr>
                <w:rFonts w:cs="Calibri"/>
                <w:szCs w:val="22"/>
                <w:lang w:val="en"/>
              </w:rPr>
              <w:t>I believe we could do more to help those that are dealing with behavioral health issues such as depression, grieving and drug addiction.</w:t>
            </w:r>
          </w:p>
        </w:tc>
      </w:tr>
      <w:tr w:rsidR="000A68D8" w:rsidRPr="00CB7613" w14:paraId="0F9851C1" w14:textId="77777777" w:rsidTr="0098750E">
        <w:tc>
          <w:tcPr>
            <w:tcW w:w="3865" w:type="dxa"/>
            <w:vMerge w:val="restart"/>
            <w:vAlign w:val="center"/>
          </w:tcPr>
          <w:p w14:paraId="799C8F40" w14:textId="138A680A" w:rsidR="000A68D8" w:rsidRPr="00CB7613" w:rsidRDefault="000A68D8" w:rsidP="000A68D8">
            <w:pPr>
              <w:ind w:firstLine="0"/>
              <w:rPr>
                <w:rFonts w:cs="Calibri"/>
                <w:szCs w:val="22"/>
              </w:rPr>
            </w:pPr>
            <w:r w:rsidRPr="00CB7613">
              <w:rPr>
                <w:rFonts w:cs="Calibri"/>
                <w:szCs w:val="22"/>
              </w:rPr>
              <w:t xml:space="preserve">Do all individuals and groups </w:t>
            </w:r>
            <w:proofErr w:type="gramStart"/>
            <w:r w:rsidRPr="00CB7613">
              <w:rPr>
                <w:rFonts w:cs="Calibri"/>
                <w:szCs w:val="22"/>
              </w:rPr>
              <w:t>have the opportunity to</w:t>
            </w:r>
            <w:proofErr w:type="gramEnd"/>
            <w:r w:rsidRPr="00CB7613">
              <w:rPr>
                <w:rFonts w:cs="Calibri"/>
                <w:szCs w:val="22"/>
              </w:rPr>
              <w:t xml:space="preserve"> contribute to and </w:t>
            </w:r>
            <w:r w:rsidRPr="00CB7613">
              <w:rPr>
                <w:rFonts w:cs="Calibri"/>
                <w:szCs w:val="22"/>
              </w:rPr>
              <w:lastRenderedPageBreak/>
              <w:t>participate in the community’s quality of life?</w:t>
            </w:r>
          </w:p>
        </w:tc>
        <w:tc>
          <w:tcPr>
            <w:tcW w:w="5485" w:type="dxa"/>
            <w:vAlign w:val="center"/>
          </w:tcPr>
          <w:p w14:paraId="06308CDB" w14:textId="25F74587" w:rsidR="000A68D8" w:rsidRPr="00CB7613" w:rsidRDefault="000A68D8" w:rsidP="000A68D8">
            <w:pPr>
              <w:ind w:firstLine="0"/>
              <w:rPr>
                <w:rFonts w:cs="Calibri"/>
                <w:szCs w:val="22"/>
              </w:rPr>
            </w:pPr>
            <w:r w:rsidRPr="00CB7613">
              <w:rPr>
                <w:rFonts w:cs="Calibri"/>
                <w:szCs w:val="22"/>
              </w:rPr>
              <w:lastRenderedPageBreak/>
              <w:t>Low-income folks don’t have an option for a food pantry here</w:t>
            </w:r>
          </w:p>
        </w:tc>
      </w:tr>
      <w:tr w:rsidR="000A68D8" w:rsidRPr="00CB7613" w14:paraId="4051157F" w14:textId="77777777" w:rsidTr="0098750E">
        <w:tc>
          <w:tcPr>
            <w:tcW w:w="3865" w:type="dxa"/>
            <w:vMerge/>
            <w:vAlign w:val="center"/>
          </w:tcPr>
          <w:p w14:paraId="75913F69" w14:textId="77777777" w:rsidR="000A68D8" w:rsidRPr="00CB7613" w:rsidRDefault="000A68D8" w:rsidP="000A68D8">
            <w:pPr>
              <w:ind w:firstLine="0"/>
              <w:rPr>
                <w:rFonts w:cs="Calibri"/>
                <w:szCs w:val="22"/>
              </w:rPr>
            </w:pPr>
          </w:p>
        </w:tc>
        <w:tc>
          <w:tcPr>
            <w:tcW w:w="5485" w:type="dxa"/>
            <w:vAlign w:val="center"/>
          </w:tcPr>
          <w:p w14:paraId="603A86C5" w14:textId="1A3317DF" w:rsidR="000A68D8" w:rsidRPr="00CB7613" w:rsidRDefault="000A68D8" w:rsidP="000A68D8">
            <w:pPr>
              <w:ind w:firstLine="0"/>
              <w:rPr>
                <w:rFonts w:cs="Calibri"/>
                <w:szCs w:val="22"/>
              </w:rPr>
            </w:pPr>
            <w:r w:rsidRPr="00CB7613">
              <w:rPr>
                <w:rFonts w:cs="Calibri"/>
                <w:szCs w:val="22"/>
              </w:rPr>
              <w:t>Don’t know if they have any</w:t>
            </w:r>
          </w:p>
        </w:tc>
      </w:tr>
      <w:tr w:rsidR="000A68D8" w:rsidRPr="00CB7613" w14:paraId="3B259488" w14:textId="77777777" w:rsidTr="0098750E">
        <w:tc>
          <w:tcPr>
            <w:tcW w:w="3865" w:type="dxa"/>
            <w:vMerge/>
            <w:vAlign w:val="center"/>
          </w:tcPr>
          <w:p w14:paraId="01B2927D" w14:textId="77777777" w:rsidR="000A68D8" w:rsidRPr="00CB7613" w:rsidRDefault="000A68D8" w:rsidP="000A68D8">
            <w:pPr>
              <w:ind w:firstLine="0"/>
              <w:rPr>
                <w:rFonts w:cs="Calibri"/>
                <w:szCs w:val="22"/>
              </w:rPr>
            </w:pPr>
          </w:p>
        </w:tc>
        <w:tc>
          <w:tcPr>
            <w:tcW w:w="5485" w:type="dxa"/>
            <w:vAlign w:val="center"/>
          </w:tcPr>
          <w:p w14:paraId="3AAA87B9" w14:textId="7CDD7B6C" w:rsidR="000A68D8" w:rsidRPr="00CB7613" w:rsidRDefault="000A68D8" w:rsidP="000A68D8">
            <w:pPr>
              <w:ind w:firstLine="0"/>
              <w:rPr>
                <w:rFonts w:cs="Calibri"/>
                <w:szCs w:val="22"/>
              </w:rPr>
            </w:pPr>
            <w:r w:rsidRPr="00CB7613">
              <w:rPr>
                <w:rFonts w:cs="Calibri"/>
                <w:szCs w:val="22"/>
                <w:lang w:val="en"/>
              </w:rPr>
              <w:t>Mostly yes, those with young families not so much as most parents work full time these days. Farmer’s market is always on a weekday, late enough in the morning that most cannot attend due to work hours.</w:t>
            </w:r>
          </w:p>
        </w:tc>
      </w:tr>
      <w:tr w:rsidR="000A68D8" w:rsidRPr="00CB7613" w14:paraId="50DBE484" w14:textId="77777777" w:rsidTr="0098750E">
        <w:tc>
          <w:tcPr>
            <w:tcW w:w="3865" w:type="dxa"/>
            <w:vMerge/>
            <w:vAlign w:val="center"/>
          </w:tcPr>
          <w:p w14:paraId="2BC00B76" w14:textId="77777777" w:rsidR="000A68D8" w:rsidRPr="00CB7613" w:rsidRDefault="000A68D8" w:rsidP="000A68D8">
            <w:pPr>
              <w:ind w:firstLine="0"/>
              <w:rPr>
                <w:rFonts w:cs="Calibri"/>
                <w:szCs w:val="22"/>
              </w:rPr>
            </w:pPr>
          </w:p>
        </w:tc>
        <w:tc>
          <w:tcPr>
            <w:tcW w:w="5485" w:type="dxa"/>
            <w:vAlign w:val="center"/>
          </w:tcPr>
          <w:p w14:paraId="0184707C" w14:textId="57D4C87B" w:rsidR="000A68D8" w:rsidRPr="00CB7613" w:rsidRDefault="000A68D8" w:rsidP="000A68D8">
            <w:pPr>
              <w:ind w:firstLine="0"/>
              <w:rPr>
                <w:rFonts w:cs="Calibri"/>
                <w:szCs w:val="22"/>
              </w:rPr>
            </w:pPr>
            <w:r w:rsidRPr="00CB7613">
              <w:rPr>
                <w:rFonts w:cs="Calibri"/>
                <w:szCs w:val="22"/>
                <w:lang w:val="en"/>
              </w:rPr>
              <w:t>No</w:t>
            </w:r>
          </w:p>
        </w:tc>
      </w:tr>
      <w:tr w:rsidR="000A68D8" w:rsidRPr="00CB7613" w14:paraId="7433EC4A" w14:textId="77777777" w:rsidTr="0098750E">
        <w:tc>
          <w:tcPr>
            <w:tcW w:w="3865" w:type="dxa"/>
            <w:vMerge w:val="restart"/>
            <w:vAlign w:val="center"/>
          </w:tcPr>
          <w:p w14:paraId="1EDA80E3" w14:textId="369459D1" w:rsidR="000A68D8" w:rsidRPr="00CB7613" w:rsidRDefault="000A68D8" w:rsidP="000A68D8">
            <w:pPr>
              <w:ind w:firstLine="0"/>
              <w:rPr>
                <w:rFonts w:cs="Calibri"/>
                <w:szCs w:val="22"/>
              </w:rPr>
            </w:pPr>
            <w:r w:rsidRPr="00CB7613">
              <w:rPr>
                <w:rFonts w:cs="Calibri"/>
                <w:szCs w:val="22"/>
              </w:rPr>
              <w:t>Is there an active sense of civic responsibility and engagement, and of civic pride in shared accomplishments?</w:t>
            </w:r>
          </w:p>
        </w:tc>
        <w:tc>
          <w:tcPr>
            <w:tcW w:w="5485" w:type="dxa"/>
            <w:vAlign w:val="center"/>
          </w:tcPr>
          <w:p w14:paraId="3F8F36BE" w14:textId="1A272FEC" w:rsidR="000A68D8" w:rsidRPr="00CB7613" w:rsidRDefault="000A68D8" w:rsidP="000A68D8">
            <w:pPr>
              <w:ind w:firstLine="0"/>
              <w:rPr>
                <w:rFonts w:cs="Calibri"/>
                <w:szCs w:val="22"/>
              </w:rPr>
            </w:pPr>
            <w:r w:rsidRPr="00CB7613">
              <w:rPr>
                <w:rFonts w:cs="Calibri"/>
                <w:szCs w:val="22"/>
              </w:rPr>
              <w:t xml:space="preserve">Need more people volunteering to serve on boards and local government.  Too many of the "older" generation are the only ones serving on the boards.  There is a need to bring on more younger community members with different visions and not always doing things the way they have always been done.  We </w:t>
            </w:r>
            <w:proofErr w:type="gramStart"/>
            <w:r w:rsidRPr="00CB7613">
              <w:rPr>
                <w:rFonts w:cs="Calibri"/>
                <w:szCs w:val="22"/>
              </w:rPr>
              <w:t>have to</w:t>
            </w:r>
            <w:proofErr w:type="gramEnd"/>
            <w:r w:rsidRPr="00CB7613">
              <w:rPr>
                <w:rFonts w:cs="Calibri"/>
                <w:szCs w:val="22"/>
              </w:rPr>
              <w:t xml:space="preserve"> make changes to grow.</w:t>
            </w:r>
          </w:p>
        </w:tc>
      </w:tr>
      <w:tr w:rsidR="000A68D8" w:rsidRPr="00CB7613" w14:paraId="48585B6B" w14:textId="77777777" w:rsidTr="0098750E">
        <w:tc>
          <w:tcPr>
            <w:tcW w:w="3865" w:type="dxa"/>
            <w:vMerge/>
            <w:vAlign w:val="center"/>
          </w:tcPr>
          <w:p w14:paraId="06FCC7DA" w14:textId="77777777" w:rsidR="000A68D8" w:rsidRPr="00CB7613" w:rsidRDefault="000A68D8" w:rsidP="000A68D8">
            <w:pPr>
              <w:ind w:firstLine="0"/>
              <w:rPr>
                <w:rFonts w:cs="Calibri"/>
                <w:szCs w:val="22"/>
              </w:rPr>
            </w:pPr>
          </w:p>
        </w:tc>
        <w:tc>
          <w:tcPr>
            <w:tcW w:w="5485" w:type="dxa"/>
            <w:vAlign w:val="center"/>
          </w:tcPr>
          <w:p w14:paraId="2A8B9824" w14:textId="6C6621A9" w:rsidR="000A68D8" w:rsidRPr="00CB7613" w:rsidRDefault="000A68D8" w:rsidP="000A68D8">
            <w:pPr>
              <w:ind w:firstLine="0"/>
              <w:rPr>
                <w:rFonts w:cs="Calibri"/>
                <w:szCs w:val="22"/>
              </w:rPr>
            </w:pPr>
            <w:r w:rsidRPr="00CB7613">
              <w:rPr>
                <w:rFonts w:cs="Calibri"/>
                <w:szCs w:val="22"/>
              </w:rPr>
              <w:t xml:space="preserve">Unsure </w:t>
            </w:r>
          </w:p>
        </w:tc>
      </w:tr>
      <w:tr w:rsidR="000A68D8" w:rsidRPr="00CB7613" w14:paraId="2A192BC7" w14:textId="77777777" w:rsidTr="0098750E">
        <w:tc>
          <w:tcPr>
            <w:tcW w:w="3865" w:type="dxa"/>
            <w:vMerge/>
            <w:vAlign w:val="center"/>
          </w:tcPr>
          <w:p w14:paraId="00B7F682" w14:textId="77777777" w:rsidR="000A68D8" w:rsidRPr="00CB7613" w:rsidRDefault="000A68D8" w:rsidP="000A68D8">
            <w:pPr>
              <w:ind w:firstLine="0"/>
              <w:rPr>
                <w:rFonts w:cs="Calibri"/>
                <w:szCs w:val="22"/>
              </w:rPr>
            </w:pPr>
          </w:p>
        </w:tc>
        <w:tc>
          <w:tcPr>
            <w:tcW w:w="5485" w:type="dxa"/>
            <w:vAlign w:val="center"/>
          </w:tcPr>
          <w:p w14:paraId="2C789C84" w14:textId="47B2C8FD" w:rsidR="000A68D8" w:rsidRPr="00CB7613" w:rsidRDefault="000A68D8" w:rsidP="000A68D8">
            <w:pPr>
              <w:ind w:firstLine="0"/>
              <w:rPr>
                <w:rFonts w:cs="Calibri"/>
                <w:szCs w:val="22"/>
              </w:rPr>
            </w:pPr>
            <w:r w:rsidRPr="00CB7613">
              <w:rPr>
                <w:rFonts w:cs="Calibri"/>
                <w:szCs w:val="22"/>
                <w:lang w:val="en"/>
              </w:rPr>
              <w:t>There is some but no one wants to step up and lead because there are many vocal people who speak negatively about any attempt to improve anything.</w:t>
            </w:r>
          </w:p>
        </w:tc>
      </w:tr>
    </w:tbl>
    <w:p w14:paraId="554E0DB3" w14:textId="65AF8F5A" w:rsidR="00A50DE5" w:rsidRPr="00CB7613" w:rsidRDefault="00A50DE5" w:rsidP="00A50DE5">
      <w:pPr>
        <w:ind w:firstLine="0"/>
        <w:rPr>
          <w:rFonts w:cs="Calibri"/>
          <w:szCs w:val="22"/>
        </w:rPr>
      </w:pPr>
    </w:p>
    <w:p w14:paraId="1B1B6303" w14:textId="04B23279" w:rsidR="0098750E" w:rsidRPr="00CB7613" w:rsidRDefault="0098750E" w:rsidP="0098750E">
      <w:pPr>
        <w:spacing w:line="240" w:lineRule="auto"/>
        <w:ind w:firstLine="0"/>
        <w:rPr>
          <w:rFonts w:cs="Calibri"/>
          <w:szCs w:val="22"/>
        </w:rPr>
      </w:pPr>
      <w:r w:rsidRPr="00CB7613">
        <w:rPr>
          <w:rFonts w:cs="Calibri"/>
          <w:szCs w:val="22"/>
        </w:rPr>
        <w:t xml:space="preserve">Table C 19. </w:t>
      </w:r>
      <w:r w:rsidRPr="00CB7613">
        <w:rPr>
          <w:rFonts w:cs="Calibri"/>
          <w:i/>
          <w:iCs/>
          <w:szCs w:val="22"/>
        </w:rPr>
        <w:t>Forces of Change Assessment – Community Assets to Improve Health</w:t>
      </w:r>
    </w:p>
    <w:tbl>
      <w:tblPr>
        <w:tblStyle w:val="TableGrid"/>
        <w:tblW w:w="0" w:type="auto"/>
        <w:tblLook w:val="04A0" w:firstRow="1" w:lastRow="0" w:firstColumn="1" w:lastColumn="0" w:noHBand="0" w:noVBand="1"/>
      </w:tblPr>
      <w:tblGrid>
        <w:gridCol w:w="4675"/>
        <w:gridCol w:w="4675"/>
      </w:tblGrid>
      <w:tr w:rsidR="00EE37A3" w:rsidRPr="00CB7613" w14:paraId="0DA43C3E" w14:textId="77777777" w:rsidTr="007B5F46">
        <w:tc>
          <w:tcPr>
            <w:tcW w:w="9350" w:type="dxa"/>
            <w:gridSpan w:val="2"/>
          </w:tcPr>
          <w:p w14:paraId="0FE2DF7B" w14:textId="121C6085" w:rsidR="00EE37A3" w:rsidRPr="00CB7613" w:rsidRDefault="00EE37A3" w:rsidP="00A50DE5">
            <w:pPr>
              <w:ind w:firstLine="0"/>
              <w:rPr>
                <w:rFonts w:cs="Calibri"/>
                <w:szCs w:val="22"/>
              </w:rPr>
            </w:pPr>
          </w:p>
        </w:tc>
      </w:tr>
      <w:tr w:rsidR="00630068" w:rsidRPr="00CB7613" w14:paraId="5C057BED" w14:textId="77777777" w:rsidTr="00630068">
        <w:tc>
          <w:tcPr>
            <w:tcW w:w="4675" w:type="dxa"/>
          </w:tcPr>
          <w:p w14:paraId="751DBC7D" w14:textId="77777777" w:rsidR="00630068" w:rsidRPr="00CB7613" w:rsidRDefault="00630068" w:rsidP="00630068">
            <w:pPr>
              <w:ind w:firstLine="0"/>
              <w:rPr>
                <w:rFonts w:cs="Calibri"/>
                <w:b/>
                <w:bCs/>
                <w:szCs w:val="22"/>
              </w:rPr>
            </w:pPr>
            <w:r w:rsidRPr="00CB7613">
              <w:rPr>
                <w:rFonts w:cs="Calibri"/>
                <w:b/>
                <w:bCs/>
                <w:szCs w:val="22"/>
              </w:rPr>
              <w:t>Physical/Environmental</w:t>
            </w:r>
          </w:p>
          <w:p w14:paraId="10D509DD" w14:textId="77777777" w:rsidR="00630068" w:rsidRPr="00CB7613" w:rsidRDefault="00630068" w:rsidP="00630068">
            <w:pPr>
              <w:ind w:firstLine="0"/>
              <w:rPr>
                <w:rFonts w:cs="Calibri"/>
                <w:szCs w:val="22"/>
              </w:rPr>
            </w:pPr>
            <w:r w:rsidRPr="00CB7613">
              <w:rPr>
                <w:rFonts w:cs="Calibri"/>
                <w:szCs w:val="22"/>
              </w:rPr>
              <w:t>Streets are clean/paved</w:t>
            </w:r>
          </w:p>
          <w:p w14:paraId="57E81FE7" w14:textId="77777777" w:rsidR="00630068" w:rsidRPr="00CB7613" w:rsidRDefault="00630068" w:rsidP="00630068">
            <w:pPr>
              <w:ind w:firstLine="0"/>
              <w:rPr>
                <w:rFonts w:cs="Calibri"/>
                <w:szCs w:val="22"/>
              </w:rPr>
            </w:pPr>
            <w:r w:rsidRPr="00CB7613">
              <w:rPr>
                <w:rFonts w:cs="Calibri"/>
                <w:szCs w:val="22"/>
              </w:rPr>
              <w:t>Jazzercise</w:t>
            </w:r>
          </w:p>
          <w:p w14:paraId="7F1CB8BB" w14:textId="77777777" w:rsidR="00630068" w:rsidRPr="00CB7613" w:rsidRDefault="00630068" w:rsidP="00630068">
            <w:pPr>
              <w:ind w:firstLine="0"/>
              <w:rPr>
                <w:rFonts w:cs="Calibri"/>
                <w:szCs w:val="22"/>
              </w:rPr>
            </w:pPr>
            <w:r w:rsidRPr="00CB7613">
              <w:rPr>
                <w:rFonts w:cs="Calibri"/>
                <w:szCs w:val="22"/>
              </w:rPr>
              <w:t>Good Water (x2)</w:t>
            </w:r>
          </w:p>
          <w:p w14:paraId="0BE7D9A5" w14:textId="77777777" w:rsidR="00630068" w:rsidRPr="00CB7613" w:rsidRDefault="00630068" w:rsidP="00630068">
            <w:pPr>
              <w:ind w:firstLine="0"/>
              <w:rPr>
                <w:rFonts w:cs="Calibri"/>
                <w:szCs w:val="22"/>
              </w:rPr>
            </w:pPr>
            <w:r w:rsidRPr="00CB7613">
              <w:rPr>
                <w:rFonts w:cs="Calibri"/>
                <w:szCs w:val="22"/>
              </w:rPr>
              <w:t>Clean Park and recreation areas</w:t>
            </w:r>
          </w:p>
          <w:p w14:paraId="58953E38" w14:textId="77777777" w:rsidR="00630068" w:rsidRPr="00CB7613" w:rsidRDefault="00630068" w:rsidP="00630068">
            <w:pPr>
              <w:ind w:firstLine="0"/>
              <w:rPr>
                <w:rFonts w:cs="Calibri"/>
                <w:szCs w:val="22"/>
              </w:rPr>
            </w:pPr>
            <w:r w:rsidRPr="00CB7613">
              <w:rPr>
                <w:rFonts w:cs="Calibri"/>
                <w:szCs w:val="22"/>
              </w:rPr>
              <w:t>Nursing home</w:t>
            </w:r>
          </w:p>
          <w:p w14:paraId="7080DBC8" w14:textId="77777777" w:rsidR="00630068" w:rsidRPr="00CB7613" w:rsidRDefault="00630068" w:rsidP="00630068">
            <w:pPr>
              <w:ind w:firstLine="0"/>
              <w:rPr>
                <w:rFonts w:cs="Calibri"/>
                <w:szCs w:val="22"/>
              </w:rPr>
            </w:pPr>
            <w:r w:rsidRPr="00CB7613">
              <w:rPr>
                <w:rFonts w:cs="Calibri"/>
                <w:szCs w:val="22"/>
              </w:rPr>
              <w:t>Community Center</w:t>
            </w:r>
          </w:p>
          <w:p w14:paraId="1A7C8803" w14:textId="77777777" w:rsidR="00630068" w:rsidRPr="00CB7613" w:rsidRDefault="00630068" w:rsidP="00630068">
            <w:pPr>
              <w:ind w:firstLine="0"/>
              <w:rPr>
                <w:rFonts w:cs="Calibri"/>
                <w:szCs w:val="22"/>
              </w:rPr>
            </w:pPr>
            <w:r w:rsidRPr="00CB7613">
              <w:rPr>
                <w:rFonts w:cs="Calibri"/>
                <w:szCs w:val="22"/>
              </w:rPr>
              <w:t>Nice parks (x2)</w:t>
            </w:r>
          </w:p>
          <w:p w14:paraId="367A9469" w14:textId="77777777" w:rsidR="00630068" w:rsidRPr="00CB7613" w:rsidRDefault="00630068" w:rsidP="00630068">
            <w:pPr>
              <w:ind w:firstLine="0"/>
              <w:rPr>
                <w:rFonts w:cs="Calibri"/>
                <w:szCs w:val="22"/>
              </w:rPr>
            </w:pPr>
            <w:r w:rsidRPr="00CB7613">
              <w:rPr>
                <w:rFonts w:cs="Calibri"/>
                <w:szCs w:val="22"/>
              </w:rPr>
              <w:t>Swimming pool (x2)</w:t>
            </w:r>
          </w:p>
          <w:p w14:paraId="179C5843" w14:textId="77777777" w:rsidR="00630068" w:rsidRPr="00CB7613" w:rsidRDefault="00630068" w:rsidP="00630068">
            <w:pPr>
              <w:ind w:firstLine="0"/>
              <w:rPr>
                <w:rFonts w:cs="Calibri"/>
                <w:szCs w:val="22"/>
              </w:rPr>
            </w:pPr>
            <w:r w:rsidRPr="00CB7613">
              <w:rPr>
                <w:rFonts w:cs="Calibri"/>
                <w:szCs w:val="22"/>
              </w:rPr>
              <w:t>Roads</w:t>
            </w:r>
          </w:p>
          <w:p w14:paraId="63F2CD31" w14:textId="77777777" w:rsidR="00630068" w:rsidRPr="00CB7613" w:rsidRDefault="00630068" w:rsidP="00630068">
            <w:pPr>
              <w:ind w:firstLine="0"/>
              <w:rPr>
                <w:rFonts w:cs="Calibri"/>
                <w:szCs w:val="22"/>
              </w:rPr>
            </w:pPr>
            <w:r w:rsidRPr="00CB7613">
              <w:rPr>
                <w:rFonts w:cs="Calibri"/>
                <w:szCs w:val="22"/>
              </w:rPr>
              <w:t>Hospital</w:t>
            </w:r>
          </w:p>
          <w:p w14:paraId="70A7BFBB" w14:textId="74B6BC3F" w:rsidR="00630068" w:rsidRPr="00CB7613" w:rsidRDefault="00630068" w:rsidP="00630068">
            <w:pPr>
              <w:ind w:firstLine="0"/>
              <w:rPr>
                <w:rFonts w:cs="Calibri"/>
                <w:szCs w:val="22"/>
              </w:rPr>
            </w:pPr>
            <w:r w:rsidRPr="00CB7613">
              <w:rPr>
                <w:rFonts w:cs="Calibri"/>
                <w:szCs w:val="22"/>
              </w:rPr>
              <w:t>5 school gyms</w:t>
            </w:r>
          </w:p>
        </w:tc>
        <w:tc>
          <w:tcPr>
            <w:tcW w:w="4675" w:type="dxa"/>
          </w:tcPr>
          <w:p w14:paraId="3B5A155C" w14:textId="77777777" w:rsidR="00630068" w:rsidRPr="00CB7613" w:rsidRDefault="00630068" w:rsidP="00630068">
            <w:pPr>
              <w:ind w:firstLine="0"/>
              <w:rPr>
                <w:rFonts w:cs="Calibri"/>
                <w:b/>
                <w:bCs/>
                <w:szCs w:val="22"/>
              </w:rPr>
            </w:pPr>
            <w:r w:rsidRPr="00CB7613">
              <w:rPr>
                <w:rFonts w:cs="Calibri"/>
                <w:b/>
                <w:bCs/>
                <w:szCs w:val="22"/>
              </w:rPr>
              <w:t>Community Resources/ Infrastructure</w:t>
            </w:r>
          </w:p>
          <w:p w14:paraId="09F2374D" w14:textId="77777777" w:rsidR="00630068" w:rsidRPr="00CB7613" w:rsidRDefault="00630068" w:rsidP="00630068">
            <w:pPr>
              <w:ind w:firstLine="0"/>
              <w:rPr>
                <w:rFonts w:cs="Calibri"/>
                <w:szCs w:val="22"/>
              </w:rPr>
            </w:pPr>
            <w:r w:rsidRPr="00CB7613">
              <w:rPr>
                <w:rFonts w:cs="Calibri"/>
                <w:szCs w:val="22"/>
              </w:rPr>
              <w:t>Libraries</w:t>
            </w:r>
          </w:p>
          <w:p w14:paraId="2C404663" w14:textId="77777777" w:rsidR="00630068" w:rsidRPr="00CB7613" w:rsidRDefault="00630068" w:rsidP="00630068">
            <w:pPr>
              <w:ind w:firstLine="0"/>
              <w:rPr>
                <w:rFonts w:cs="Calibri"/>
                <w:szCs w:val="22"/>
              </w:rPr>
            </w:pPr>
            <w:r w:rsidRPr="00CB7613">
              <w:rPr>
                <w:rFonts w:cs="Calibri"/>
                <w:szCs w:val="22"/>
              </w:rPr>
              <w:t>Gas station</w:t>
            </w:r>
          </w:p>
          <w:p w14:paraId="38D90D65" w14:textId="77777777" w:rsidR="00630068" w:rsidRPr="00CB7613" w:rsidRDefault="00630068" w:rsidP="00630068">
            <w:pPr>
              <w:ind w:firstLine="0"/>
              <w:rPr>
                <w:rFonts w:cs="Calibri"/>
                <w:szCs w:val="22"/>
              </w:rPr>
            </w:pPr>
            <w:r w:rsidRPr="00CB7613">
              <w:rPr>
                <w:rFonts w:cs="Calibri"/>
                <w:szCs w:val="22"/>
              </w:rPr>
              <w:t>School system</w:t>
            </w:r>
          </w:p>
          <w:p w14:paraId="79E3B5D4" w14:textId="77777777" w:rsidR="00630068" w:rsidRPr="00CB7613" w:rsidRDefault="00630068" w:rsidP="00630068">
            <w:pPr>
              <w:ind w:firstLine="0"/>
              <w:rPr>
                <w:rFonts w:cs="Calibri"/>
                <w:szCs w:val="22"/>
              </w:rPr>
            </w:pPr>
            <w:r w:rsidRPr="00CB7613">
              <w:rPr>
                <w:rFonts w:cs="Calibri"/>
                <w:szCs w:val="22"/>
              </w:rPr>
              <w:t>Volunteerism</w:t>
            </w:r>
          </w:p>
          <w:p w14:paraId="2FC37390" w14:textId="77777777" w:rsidR="00630068" w:rsidRPr="00CB7613" w:rsidRDefault="00630068" w:rsidP="00630068">
            <w:pPr>
              <w:ind w:firstLine="0"/>
              <w:rPr>
                <w:rFonts w:cs="Calibri"/>
                <w:szCs w:val="22"/>
              </w:rPr>
            </w:pPr>
            <w:r w:rsidRPr="00CB7613">
              <w:rPr>
                <w:rFonts w:cs="Calibri"/>
                <w:szCs w:val="22"/>
              </w:rPr>
              <w:t>Community Foundation</w:t>
            </w:r>
          </w:p>
          <w:p w14:paraId="7835245D" w14:textId="77777777" w:rsidR="00630068" w:rsidRPr="00CB7613" w:rsidRDefault="00630068" w:rsidP="00630068">
            <w:pPr>
              <w:ind w:firstLine="0"/>
              <w:rPr>
                <w:rFonts w:cs="Calibri"/>
                <w:szCs w:val="22"/>
              </w:rPr>
            </w:pPr>
            <w:r w:rsidRPr="00CB7613">
              <w:rPr>
                <w:rFonts w:cs="Calibri"/>
                <w:szCs w:val="22"/>
              </w:rPr>
              <w:t>Rotary</w:t>
            </w:r>
          </w:p>
          <w:p w14:paraId="29C107CF" w14:textId="77777777" w:rsidR="00630068" w:rsidRPr="00CB7613" w:rsidRDefault="00630068" w:rsidP="00630068">
            <w:pPr>
              <w:ind w:firstLine="0"/>
              <w:rPr>
                <w:rFonts w:cs="Calibri"/>
                <w:szCs w:val="22"/>
              </w:rPr>
            </w:pPr>
            <w:r w:rsidRPr="00CB7613">
              <w:rPr>
                <w:rFonts w:cs="Calibri"/>
                <w:szCs w:val="22"/>
              </w:rPr>
              <w:t>Daycare</w:t>
            </w:r>
          </w:p>
          <w:p w14:paraId="6D556C22" w14:textId="77777777" w:rsidR="00630068" w:rsidRPr="00CB7613" w:rsidRDefault="00630068" w:rsidP="00630068">
            <w:pPr>
              <w:ind w:firstLine="0"/>
              <w:rPr>
                <w:rFonts w:cs="Calibri"/>
                <w:szCs w:val="22"/>
              </w:rPr>
            </w:pPr>
            <w:r w:rsidRPr="00CB7613">
              <w:rPr>
                <w:rFonts w:cs="Calibri"/>
                <w:szCs w:val="22"/>
              </w:rPr>
              <w:t>Ministerial</w:t>
            </w:r>
          </w:p>
          <w:p w14:paraId="6E736563" w14:textId="01224FB0" w:rsidR="00630068" w:rsidRPr="00CB7613" w:rsidRDefault="00630068" w:rsidP="00630068">
            <w:pPr>
              <w:ind w:firstLine="0"/>
              <w:rPr>
                <w:rFonts w:cs="Calibri"/>
                <w:szCs w:val="22"/>
              </w:rPr>
            </w:pPr>
            <w:r w:rsidRPr="00CB7613">
              <w:rPr>
                <w:rFonts w:cs="Calibri"/>
                <w:szCs w:val="22"/>
              </w:rPr>
              <w:t>Nursing homes</w:t>
            </w:r>
          </w:p>
        </w:tc>
      </w:tr>
      <w:tr w:rsidR="00630068" w:rsidRPr="00CB7613" w14:paraId="5FE2E2EA" w14:textId="77777777" w:rsidTr="00630068">
        <w:tc>
          <w:tcPr>
            <w:tcW w:w="4675" w:type="dxa"/>
          </w:tcPr>
          <w:p w14:paraId="7D11266F" w14:textId="77777777" w:rsidR="00630068" w:rsidRPr="00CB7613" w:rsidRDefault="00630068" w:rsidP="00A50DE5">
            <w:pPr>
              <w:ind w:firstLine="0"/>
              <w:rPr>
                <w:rFonts w:cs="Calibri"/>
                <w:b/>
                <w:szCs w:val="22"/>
              </w:rPr>
            </w:pPr>
            <w:r w:rsidRPr="00CB7613">
              <w:rPr>
                <w:rFonts w:cs="Calibri"/>
                <w:b/>
                <w:szCs w:val="22"/>
              </w:rPr>
              <w:t>Institutions/Businesses</w:t>
            </w:r>
          </w:p>
          <w:p w14:paraId="00D8D405" w14:textId="77777777" w:rsidR="00630068" w:rsidRPr="00CB7613" w:rsidRDefault="00630068" w:rsidP="00630068">
            <w:pPr>
              <w:ind w:firstLine="0"/>
              <w:rPr>
                <w:rFonts w:cs="Calibri"/>
                <w:szCs w:val="22"/>
              </w:rPr>
            </w:pPr>
            <w:r w:rsidRPr="00CB7613">
              <w:rPr>
                <w:rFonts w:cs="Calibri"/>
                <w:szCs w:val="22"/>
              </w:rPr>
              <w:t>School</w:t>
            </w:r>
          </w:p>
          <w:p w14:paraId="194A62EA" w14:textId="77777777" w:rsidR="00630068" w:rsidRPr="00CB7613" w:rsidRDefault="00630068" w:rsidP="00630068">
            <w:pPr>
              <w:ind w:firstLine="0"/>
              <w:rPr>
                <w:rFonts w:cs="Calibri"/>
                <w:szCs w:val="22"/>
              </w:rPr>
            </w:pPr>
            <w:r w:rsidRPr="00CB7613">
              <w:rPr>
                <w:rFonts w:cs="Calibri"/>
                <w:szCs w:val="22"/>
              </w:rPr>
              <w:t>Banks</w:t>
            </w:r>
          </w:p>
          <w:p w14:paraId="55C16D18" w14:textId="77777777" w:rsidR="00630068" w:rsidRPr="00CB7613" w:rsidRDefault="00630068" w:rsidP="00630068">
            <w:pPr>
              <w:ind w:firstLine="0"/>
              <w:rPr>
                <w:rFonts w:cs="Calibri"/>
                <w:szCs w:val="22"/>
              </w:rPr>
            </w:pPr>
            <w:r w:rsidRPr="00CB7613">
              <w:rPr>
                <w:rFonts w:cs="Calibri"/>
                <w:szCs w:val="22"/>
              </w:rPr>
              <w:t>Valley Hope</w:t>
            </w:r>
          </w:p>
          <w:p w14:paraId="78831F00" w14:textId="77777777" w:rsidR="00630068" w:rsidRPr="00CB7613" w:rsidRDefault="00630068" w:rsidP="00630068">
            <w:pPr>
              <w:ind w:firstLine="0"/>
              <w:rPr>
                <w:rFonts w:cs="Calibri"/>
                <w:szCs w:val="22"/>
              </w:rPr>
            </w:pPr>
            <w:r w:rsidRPr="00CB7613">
              <w:rPr>
                <w:rFonts w:cs="Calibri"/>
                <w:szCs w:val="22"/>
              </w:rPr>
              <w:t>Healthcare</w:t>
            </w:r>
          </w:p>
          <w:p w14:paraId="59492D19" w14:textId="77777777" w:rsidR="00630068" w:rsidRPr="00CB7613" w:rsidRDefault="00630068" w:rsidP="00630068">
            <w:pPr>
              <w:ind w:firstLine="0"/>
              <w:rPr>
                <w:rFonts w:cs="Calibri"/>
                <w:szCs w:val="22"/>
              </w:rPr>
            </w:pPr>
            <w:r w:rsidRPr="00CB7613">
              <w:rPr>
                <w:rFonts w:cs="Calibri"/>
                <w:szCs w:val="22"/>
              </w:rPr>
              <w:t>Mental Health</w:t>
            </w:r>
          </w:p>
          <w:p w14:paraId="6753F9B6" w14:textId="77777777" w:rsidR="00630068" w:rsidRPr="00CB7613" w:rsidRDefault="00630068" w:rsidP="00630068">
            <w:pPr>
              <w:ind w:firstLine="0"/>
              <w:rPr>
                <w:rFonts w:cs="Calibri"/>
                <w:szCs w:val="22"/>
              </w:rPr>
            </w:pPr>
            <w:r w:rsidRPr="00CB7613">
              <w:rPr>
                <w:rFonts w:cs="Calibri"/>
                <w:szCs w:val="22"/>
              </w:rPr>
              <w:t>School</w:t>
            </w:r>
          </w:p>
          <w:p w14:paraId="1B9FAEF5" w14:textId="77777777" w:rsidR="00630068" w:rsidRPr="00CB7613" w:rsidRDefault="00630068" w:rsidP="00630068">
            <w:pPr>
              <w:ind w:firstLine="0"/>
              <w:rPr>
                <w:rFonts w:cs="Calibri"/>
                <w:szCs w:val="22"/>
              </w:rPr>
            </w:pPr>
            <w:r w:rsidRPr="00CB7613">
              <w:rPr>
                <w:rFonts w:cs="Calibri"/>
                <w:szCs w:val="22"/>
              </w:rPr>
              <w:t>Hospital</w:t>
            </w:r>
          </w:p>
          <w:p w14:paraId="5807BFCC" w14:textId="77777777" w:rsidR="00630068" w:rsidRPr="00CB7613" w:rsidRDefault="00630068" w:rsidP="00630068">
            <w:pPr>
              <w:ind w:firstLine="0"/>
              <w:rPr>
                <w:rFonts w:cs="Calibri"/>
                <w:szCs w:val="22"/>
              </w:rPr>
            </w:pPr>
            <w:r w:rsidRPr="00CB7613">
              <w:rPr>
                <w:rFonts w:cs="Calibri"/>
                <w:szCs w:val="22"/>
              </w:rPr>
              <w:t>Great Pharmacy</w:t>
            </w:r>
          </w:p>
          <w:p w14:paraId="3C55EA4C" w14:textId="77777777" w:rsidR="00630068" w:rsidRPr="00CB7613" w:rsidRDefault="00630068" w:rsidP="00630068">
            <w:pPr>
              <w:ind w:firstLine="0"/>
              <w:rPr>
                <w:rFonts w:cs="Calibri"/>
                <w:szCs w:val="22"/>
              </w:rPr>
            </w:pPr>
            <w:r w:rsidRPr="00CB7613">
              <w:rPr>
                <w:rFonts w:cs="Calibri"/>
                <w:szCs w:val="22"/>
              </w:rPr>
              <w:t>Churches</w:t>
            </w:r>
          </w:p>
          <w:p w14:paraId="470A42BF" w14:textId="77777777" w:rsidR="00630068" w:rsidRPr="00CB7613" w:rsidRDefault="00630068" w:rsidP="00630068">
            <w:pPr>
              <w:ind w:firstLine="0"/>
              <w:rPr>
                <w:rFonts w:cs="Calibri"/>
                <w:szCs w:val="22"/>
              </w:rPr>
            </w:pPr>
            <w:proofErr w:type="spellStart"/>
            <w:r w:rsidRPr="00CB7613">
              <w:rPr>
                <w:rFonts w:cs="Calibri"/>
                <w:szCs w:val="22"/>
              </w:rPr>
              <w:t>Bomgaars</w:t>
            </w:r>
            <w:proofErr w:type="spellEnd"/>
          </w:p>
          <w:p w14:paraId="6FAF6AC2" w14:textId="77777777" w:rsidR="00630068" w:rsidRPr="00CB7613" w:rsidRDefault="00630068" w:rsidP="00630068">
            <w:pPr>
              <w:ind w:firstLine="0"/>
              <w:rPr>
                <w:rFonts w:cs="Calibri"/>
                <w:szCs w:val="22"/>
              </w:rPr>
            </w:pPr>
            <w:r w:rsidRPr="00CB7613">
              <w:rPr>
                <w:rFonts w:cs="Calibri"/>
                <w:szCs w:val="22"/>
              </w:rPr>
              <w:t>Golf Course</w:t>
            </w:r>
          </w:p>
          <w:p w14:paraId="52374E1C" w14:textId="77777777" w:rsidR="00630068" w:rsidRPr="00CB7613" w:rsidRDefault="00630068" w:rsidP="00630068">
            <w:pPr>
              <w:ind w:firstLine="0"/>
              <w:rPr>
                <w:rFonts w:cs="Calibri"/>
                <w:szCs w:val="22"/>
              </w:rPr>
            </w:pPr>
            <w:r w:rsidRPr="00CB7613">
              <w:rPr>
                <w:rFonts w:cs="Calibri"/>
                <w:szCs w:val="22"/>
              </w:rPr>
              <w:t>Dollar General</w:t>
            </w:r>
          </w:p>
          <w:p w14:paraId="69A78629" w14:textId="77777777" w:rsidR="00AD6364" w:rsidRPr="00CB7613" w:rsidRDefault="00AD6364" w:rsidP="00AD6364">
            <w:pPr>
              <w:ind w:firstLine="0"/>
              <w:rPr>
                <w:rFonts w:cs="Calibri"/>
                <w:szCs w:val="22"/>
              </w:rPr>
            </w:pPr>
            <w:r w:rsidRPr="00CB7613">
              <w:rPr>
                <w:rFonts w:cs="Calibri"/>
                <w:szCs w:val="22"/>
              </w:rPr>
              <w:t>Facebook pages</w:t>
            </w:r>
          </w:p>
          <w:p w14:paraId="5AD2BFEA" w14:textId="77777777" w:rsidR="00AD6364" w:rsidRPr="00CB7613" w:rsidRDefault="00AD6364" w:rsidP="00AD6364">
            <w:pPr>
              <w:ind w:firstLine="0"/>
              <w:rPr>
                <w:rFonts w:cs="Calibri"/>
                <w:szCs w:val="22"/>
              </w:rPr>
            </w:pPr>
            <w:r w:rsidRPr="00CB7613">
              <w:rPr>
                <w:rFonts w:cs="Calibri"/>
                <w:szCs w:val="22"/>
              </w:rPr>
              <w:t>Newspaper</w:t>
            </w:r>
          </w:p>
          <w:p w14:paraId="621958DC" w14:textId="77777777" w:rsidR="00AD6364" w:rsidRPr="00CB7613" w:rsidRDefault="00AD6364" w:rsidP="00AD6364">
            <w:pPr>
              <w:ind w:firstLine="0"/>
              <w:rPr>
                <w:rFonts w:cs="Calibri"/>
                <w:szCs w:val="22"/>
              </w:rPr>
            </w:pPr>
            <w:r w:rsidRPr="00CB7613">
              <w:rPr>
                <w:rFonts w:cs="Calibri"/>
                <w:szCs w:val="22"/>
              </w:rPr>
              <w:t>Mailings</w:t>
            </w:r>
          </w:p>
          <w:p w14:paraId="0172DC7F" w14:textId="77777777" w:rsidR="00AD6364" w:rsidRPr="00CB7613" w:rsidRDefault="00AD6364" w:rsidP="00AD6364">
            <w:pPr>
              <w:ind w:firstLine="0"/>
              <w:rPr>
                <w:rFonts w:cs="Calibri"/>
                <w:szCs w:val="22"/>
              </w:rPr>
            </w:pPr>
            <w:r w:rsidRPr="00CB7613">
              <w:rPr>
                <w:rFonts w:cs="Calibri"/>
                <w:szCs w:val="22"/>
              </w:rPr>
              <w:lastRenderedPageBreak/>
              <w:t xml:space="preserve">Several </w:t>
            </w:r>
            <w:proofErr w:type="gramStart"/>
            <w:r w:rsidRPr="00CB7613">
              <w:rPr>
                <w:rFonts w:cs="Calibri"/>
                <w:szCs w:val="22"/>
              </w:rPr>
              <w:t>cell</w:t>
            </w:r>
            <w:proofErr w:type="gramEnd"/>
            <w:r w:rsidRPr="00CB7613">
              <w:rPr>
                <w:rFonts w:cs="Calibri"/>
                <w:szCs w:val="22"/>
              </w:rPr>
              <w:t xml:space="preserve"> towers</w:t>
            </w:r>
          </w:p>
          <w:p w14:paraId="597021C4" w14:textId="2E81AF2E" w:rsidR="00AD6364" w:rsidRPr="00CB7613" w:rsidRDefault="00AD6364" w:rsidP="00AD6364">
            <w:pPr>
              <w:ind w:firstLine="0"/>
              <w:rPr>
                <w:rFonts w:cs="Calibri"/>
                <w:szCs w:val="22"/>
              </w:rPr>
            </w:pPr>
            <w:r w:rsidRPr="00CB7613">
              <w:rPr>
                <w:rFonts w:cs="Calibri"/>
                <w:szCs w:val="22"/>
              </w:rPr>
              <w:t>KBRX Radio/ local radio stations across district</w:t>
            </w:r>
          </w:p>
        </w:tc>
        <w:tc>
          <w:tcPr>
            <w:tcW w:w="4675" w:type="dxa"/>
          </w:tcPr>
          <w:p w14:paraId="62185C1D" w14:textId="77777777" w:rsidR="00630068" w:rsidRPr="00CB7613" w:rsidRDefault="00630068" w:rsidP="00A50DE5">
            <w:pPr>
              <w:ind w:firstLine="0"/>
              <w:rPr>
                <w:rFonts w:cs="Calibri"/>
                <w:b/>
                <w:bCs/>
                <w:szCs w:val="22"/>
              </w:rPr>
            </w:pPr>
            <w:r w:rsidRPr="00CB7613">
              <w:rPr>
                <w:rFonts w:cs="Calibri"/>
                <w:b/>
                <w:bCs/>
                <w:szCs w:val="22"/>
              </w:rPr>
              <w:lastRenderedPageBreak/>
              <w:t>People</w:t>
            </w:r>
          </w:p>
          <w:p w14:paraId="1E01BE1A" w14:textId="77777777" w:rsidR="00630068" w:rsidRPr="00CB7613" w:rsidRDefault="00630068" w:rsidP="00630068">
            <w:pPr>
              <w:ind w:firstLine="0"/>
              <w:rPr>
                <w:rFonts w:cs="Calibri"/>
                <w:szCs w:val="22"/>
              </w:rPr>
            </w:pPr>
            <w:r w:rsidRPr="00CB7613">
              <w:rPr>
                <w:rFonts w:cs="Calibri"/>
                <w:szCs w:val="22"/>
              </w:rPr>
              <w:t>Small community</w:t>
            </w:r>
          </w:p>
          <w:p w14:paraId="43E6AE35" w14:textId="77777777" w:rsidR="00630068" w:rsidRPr="00CB7613" w:rsidRDefault="00630068" w:rsidP="00630068">
            <w:pPr>
              <w:ind w:firstLine="0"/>
              <w:rPr>
                <w:rFonts w:cs="Calibri"/>
                <w:szCs w:val="22"/>
              </w:rPr>
            </w:pPr>
            <w:r w:rsidRPr="00CB7613">
              <w:rPr>
                <w:rFonts w:cs="Calibri"/>
                <w:szCs w:val="22"/>
              </w:rPr>
              <w:t>Dollar Store</w:t>
            </w:r>
          </w:p>
          <w:p w14:paraId="03B5FB07" w14:textId="77777777" w:rsidR="00630068" w:rsidRPr="00CB7613" w:rsidRDefault="00630068" w:rsidP="00630068">
            <w:pPr>
              <w:ind w:firstLine="0"/>
              <w:rPr>
                <w:rFonts w:cs="Calibri"/>
                <w:szCs w:val="22"/>
              </w:rPr>
            </w:pPr>
            <w:r w:rsidRPr="00CB7613">
              <w:rPr>
                <w:rFonts w:cs="Calibri"/>
                <w:szCs w:val="22"/>
              </w:rPr>
              <w:t>City council</w:t>
            </w:r>
          </w:p>
          <w:p w14:paraId="776BF1DD" w14:textId="77777777" w:rsidR="00630068" w:rsidRPr="00CB7613" w:rsidRDefault="00630068" w:rsidP="00630068">
            <w:pPr>
              <w:ind w:firstLine="0"/>
              <w:rPr>
                <w:rFonts w:cs="Calibri"/>
                <w:szCs w:val="22"/>
              </w:rPr>
            </w:pPr>
            <w:r w:rsidRPr="00CB7613">
              <w:rPr>
                <w:rFonts w:cs="Calibri"/>
                <w:szCs w:val="22"/>
              </w:rPr>
              <w:t>Cultural acceptance of all races</w:t>
            </w:r>
          </w:p>
          <w:p w14:paraId="032A9F94" w14:textId="77777777" w:rsidR="00630068" w:rsidRPr="00CB7613" w:rsidRDefault="00630068" w:rsidP="00630068">
            <w:pPr>
              <w:ind w:firstLine="0"/>
              <w:rPr>
                <w:rFonts w:cs="Calibri"/>
                <w:szCs w:val="22"/>
              </w:rPr>
            </w:pPr>
            <w:r w:rsidRPr="00CB7613">
              <w:rPr>
                <w:rFonts w:cs="Calibri"/>
                <w:szCs w:val="22"/>
              </w:rPr>
              <w:t>Support</w:t>
            </w:r>
          </w:p>
          <w:p w14:paraId="1538A0A6" w14:textId="77777777" w:rsidR="00630068" w:rsidRPr="00CB7613" w:rsidRDefault="00630068" w:rsidP="00630068">
            <w:pPr>
              <w:ind w:firstLine="0"/>
              <w:rPr>
                <w:rFonts w:cs="Calibri"/>
                <w:szCs w:val="22"/>
              </w:rPr>
            </w:pPr>
            <w:r w:rsidRPr="00CB7613">
              <w:rPr>
                <w:rFonts w:cs="Calibri"/>
                <w:szCs w:val="22"/>
              </w:rPr>
              <w:t>More young families again</w:t>
            </w:r>
          </w:p>
          <w:p w14:paraId="3877B668" w14:textId="77777777" w:rsidR="00630068" w:rsidRPr="00CB7613" w:rsidRDefault="00630068" w:rsidP="00630068">
            <w:pPr>
              <w:ind w:firstLine="0"/>
              <w:rPr>
                <w:rFonts w:cs="Calibri"/>
                <w:szCs w:val="22"/>
              </w:rPr>
            </w:pPr>
            <w:r w:rsidRPr="00CB7613">
              <w:rPr>
                <w:rFonts w:cs="Calibri"/>
                <w:szCs w:val="22"/>
              </w:rPr>
              <w:t>Need more diversity</w:t>
            </w:r>
          </w:p>
          <w:p w14:paraId="639D83CE" w14:textId="77777777" w:rsidR="00630068" w:rsidRPr="00CB7613" w:rsidRDefault="00630068" w:rsidP="00630068">
            <w:pPr>
              <w:ind w:firstLine="0"/>
              <w:rPr>
                <w:rFonts w:cs="Calibri"/>
                <w:szCs w:val="22"/>
              </w:rPr>
            </w:pPr>
            <w:r w:rsidRPr="00CB7613">
              <w:rPr>
                <w:rFonts w:cs="Calibri"/>
                <w:szCs w:val="22"/>
              </w:rPr>
              <w:t>Help each other out</w:t>
            </w:r>
          </w:p>
          <w:p w14:paraId="2CD64F60" w14:textId="77777777" w:rsidR="00630068" w:rsidRPr="00CB7613" w:rsidRDefault="00630068" w:rsidP="00630068">
            <w:pPr>
              <w:ind w:firstLine="0"/>
              <w:rPr>
                <w:rFonts w:cs="Calibri"/>
                <w:szCs w:val="22"/>
              </w:rPr>
            </w:pPr>
            <w:r w:rsidRPr="00CB7613">
              <w:rPr>
                <w:rFonts w:cs="Calibri"/>
                <w:szCs w:val="22"/>
              </w:rPr>
              <w:t>Churches</w:t>
            </w:r>
          </w:p>
          <w:p w14:paraId="3DCC40E8" w14:textId="34AFF20A" w:rsidR="00630068" w:rsidRPr="00CB7613" w:rsidRDefault="00630068" w:rsidP="00630068">
            <w:pPr>
              <w:ind w:firstLine="0"/>
              <w:rPr>
                <w:rFonts w:cs="Calibri"/>
                <w:szCs w:val="22"/>
              </w:rPr>
            </w:pPr>
            <w:r w:rsidRPr="00CB7613">
              <w:rPr>
                <w:rFonts w:cs="Calibri"/>
                <w:szCs w:val="22"/>
              </w:rPr>
              <w:t>Increase population of 22–40-year-old residents</w:t>
            </w:r>
          </w:p>
        </w:tc>
      </w:tr>
    </w:tbl>
    <w:p w14:paraId="04DC1F5E" w14:textId="0BAC0942" w:rsidR="00CE4F72" w:rsidRPr="00CB7613" w:rsidRDefault="00CE4F72" w:rsidP="00A50DE5">
      <w:pPr>
        <w:ind w:firstLine="0"/>
        <w:rPr>
          <w:rFonts w:cs="Calibri"/>
          <w:szCs w:val="22"/>
        </w:rPr>
      </w:pPr>
    </w:p>
    <w:tbl>
      <w:tblPr>
        <w:tblStyle w:val="TableGrid"/>
        <w:tblW w:w="0" w:type="auto"/>
        <w:tblLook w:val="04A0" w:firstRow="1" w:lastRow="0" w:firstColumn="1" w:lastColumn="0" w:noHBand="0" w:noVBand="1"/>
      </w:tblPr>
      <w:tblGrid>
        <w:gridCol w:w="5935"/>
        <w:gridCol w:w="2075"/>
      </w:tblGrid>
      <w:tr w:rsidR="00CE4F72" w:rsidRPr="00CB7613" w14:paraId="271222C8" w14:textId="77777777" w:rsidTr="0098750E">
        <w:tc>
          <w:tcPr>
            <w:tcW w:w="8010" w:type="dxa"/>
            <w:gridSpan w:val="2"/>
            <w:tcBorders>
              <w:top w:val="nil"/>
              <w:left w:val="nil"/>
              <w:bottom w:val="single" w:sz="4" w:space="0" w:color="auto"/>
              <w:right w:val="nil"/>
            </w:tcBorders>
          </w:tcPr>
          <w:p w14:paraId="745CCC2F" w14:textId="0C13DE8E" w:rsidR="00CE4F72" w:rsidRPr="00CB7613" w:rsidRDefault="00CE4F72" w:rsidP="00A50DE5">
            <w:pPr>
              <w:ind w:firstLine="0"/>
              <w:rPr>
                <w:rFonts w:cs="Calibri"/>
                <w:szCs w:val="22"/>
              </w:rPr>
            </w:pPr>
            <w:r w:rsidRPr="00CB7613">
              <w:rPr>
                <w:rFonts w:cs="Calibri"/>
                <w:szCs w:val="22"/>
              </w:rPr>
              <w:t xml:space="preserve">Table C 20. </w:t>
            </w:r>
            <w:r w:rsidRPr="00CB7613">
              <w:rPr>
                <w:rFonts w:cs="Calibri"/>
                <w:i/>
                <w:iCs/>
                <w:szCs w:val="22"/>
              </w:rPr>
              <w:t>Forces of Change Assessment Interviews – Health Status of Family Members</w:t>
            </w:r>
          </w:p>
        </w:tc>
      </w:tr>
      <w:tr w:rsidR="00F85F4F" w:rsidRPr="00CB7613" w14:paraId="245DFEBD" w14:textId="77777777" w:rsidTr="0098750E">
        <w:tc>
          <w:tcPr>
            <w:tcW w:w="5935" w:type="dxa"/>
            <w:tcBorders>
              <w:left w:val="nil"/>
              <w:bottom w:val="single" w:sz="4" w:space="0" w:color="auto"/>
              <w:right w:val="nil"/>
            </w:tcBorders>
          </w:tcPr>
          <w:p w14:paraId="52EBC4AA" w14:textId="77777777" w:rsidR="00F85F4F" w:rsidRPr="00CB7613" w:rsidRDefault="00F85F4F" w:rsidP="00A50DE5">
            <w:pPr>
              <w:ind w:firstLine="0"/>
              <w:rPr>
                <w:rFonts w:cs="Calibri"/>
                <w:szCs w:val="22"/>
              </w:rPr>
            </w:pPr>
            <w:r w:rsidRPr="00CB7613">
              <w:rPr>
                <w:rFonts w:cs="Calibri"/>
                <w:szCs w:val="22"/>
              </w:rPr>
              <w:t xml:space="preserve">How do you describe your current health </w:t>
            </w:r>
            <w:proofErr w:type="gramStart"/>
            <w:r w:rsidRPr="00CB7613">
              <w:rPr>
                <w:rFonts w:cs="Calibri"/>
                <w:szCs w:val="22"/>
              </w:rPr>
              <w:t>status</w:t>
            </w:r>
            <w:proofErr w:type="gramEnd"/>
            <w:r w:rsidRPr="00CB7613">
              <w:rPr>
                <w:rFonts w:cs="Calibri"/>
                <w:szCs w:val="22"/>
              </w:rPr>
              <w:t xml:space="preserve"> </w:t>
            </w:r>
          </w:p>
          <w:p w14:paraId="57C4F5E7" w14:textId="2014A432" w:rsidR="00F85F4F" w:rsidRPr="00CB7613" w:rsidRDefault="00F85F4F" w:rsidP="00A50DE5">
            <w:pPr>
              <w:ind w:firstLine="0"/>
              <w:rPr>
                <w:rFonts w:cs="Calibri"/>
                <w:szCs w:val="22"/>
              </w:rPr>
            </w:pPr>
            <w:r w:rsidRPr="00CB7613">
              <w:rPr>
                <w:rFonts w:cs="Calibri"/>
                <w:szCs w:val="22"/>
              </w:rPr>
              <w:t>or that of your immediate family members?</w:t>
            </w:r>
          </w:p>
        </w:tc>
        <w:tc>
          <w:tcPr>
            <w:tcW w:w="2075" w:type="dxa"/>
            <w:tcBorders>
              <w:left w:val="nil"/>
              <w:bottom w:val="single" w:sz="4" w:space="0" w:color="auto"/>
              <w:right w:val="nil"/>
            </w:tcBorders>
          </w:tcPr>
          <w:p w14:paraId="3A1A7742" w14:textId="65302692" w:rsidR="00F85F4F" w:rsidRPr="00CB7613" w:rsidRDefault="0098750E" w:rsidP="00A50DE5">
            <w:pPr>
              <w:ind w:firstLine="0"/>
              <w:rPr>
                <w:rFonts w:cs="Calibri"/>
                <w:i/>
                <w:iCs/>
                <w:szCs w:val="22"/>
              </w:rPr>
            </w:pPr>
            <w:r w:rsidRPr="00CB7613">
              <w:rPr>
                <w:rFonts w:cs="Calibri"/>
                <w:i/>
                <w:iCs/>
                <w:szCs w:val="22"/>
              </w:rPr>
              <w:t>n</w:t>
            </w:r>
          </w:p>
        </w:tc>
      </w:tr>
      <w:tr w:rsidR="00CE4F72" w:rsidRPr="00CB7613" w14:paraId="2E87684D" w14:textId="77777777" w:rsidTr="0098750E">
        <w:tc>
          <w:tcPr>
            <w:tcW w:w="5935" w:type="dxa"/>
            <w:tcBorders>
              <w:left w:val="nil"/>
              <w:bottom w:val="nil"/>
              <w:right w:val="nil"/>
            </w:tcBorders>
          </w:tcPr>
          <w:p w14:paraId="7DF38677" w14:textId="69238029" w:rsidR="00CE4F72" w:rsidRPr="00CB7613" w:rsidRDefault="00CE4F72" w:rsidP="00A50DE5">
            <w:pPr>
              <w:ind w:firstLine="0"/>
              <w:rPr>
                <w:rFonts w:cs="Calibri"/>
                <w:szCs w:val="22"/>
              </w:rPr>
            </w:pPr>
            <w:r w:rsidRPr="00CB7613">
              <w:rPr>
                <w:rFonts w:cs="Calibri"/>
                <w:szCs w:val="22"/>
              </w:rPr>
              <w:t>Good</w:t>
            </w:r>
          </w:p>
        </w:tc>
        <w:tc>
          <w:tcPr>
            <w:tcW w:w="2075" w:type="dxa"/>
            <w:tcBorders>
              <w:left w:val="nil"/>
              <w:bottom w:val="nil"/>
              <w:right w:val="nil"/>
            </w:tcBorders>
          </w:tcPr>
          <w:p w14:paraId="027A7281" w14:textId="74F4C165" w:rsidR="00CE4F72" w:rsidRPr="00CB7613" w:rsidRDefault="00CE4F72" w:rsidP="00A50DE5">
            <w:pPr>
              <w:ind w:firstLine="0"/>
              <w:rPr>
                <w:rFonts w:cs="Calibri"/>
                <w:szCs w:val="22"/>
              </w:rPr>
            </w:pPr>
            <w:r w:rsidRPr="00CB7613">
              <w:rPr>
                <w:rFonts w:cs="Calibri"/>
                <w:szCs w:val="22"/>
              </w:rPr>
              <w:t>16</w:t>
            </w:r>
          </w:p>
        </w:tc>
      </w:tr>
      <w:tr w:rsidR="00CE4F72" w:rsidRPr="00CB7613" w14:paraId="2B5BEC6D" w14:textId="77777777" w:rsidTr="0098750E">
        <w:tc>
          <w:tcPr>
            <w:tcW w:w="5935" w:type="dxa"/>
            <w:tcBorders>
              <w:top w:val="nil"/>
              <w:left w:val="nil"/>
              <w:bottom w:val="nil"/>
              <w:right w:val="nil"/>
            </w:tcBorders>
          </w:tcPr>
          <w:p w14:paraId="1BB9169D" w14:textId="7FE8347E" w:rsidR="00CE4F72" w:rsidRPr="00CB7613" w:rsidRDefault="00CE4F72" w:rsidP="00A50DE5">
            <w:pPr>
              <w:ind w:firstLine="0"/>
              <w:rPr>
                <w:rFonts w:cs="Calibri"/>
                <w:szCs w:val="22"/>
              </w:rPr>
            </w:pPr>
            <w:r w:rsidRPr="00CB7613">
              <w:rPr>
                <w:rFonts w:cs="Calibri"/>
                <w:szCs w:val="22"/>
              </w:rPr>
              <w:t>Fair</w:t>
            </w:r>
          </w:p>
        </w:tc>
        <w:tc>
          <w:tcPr>
            <w:tcW w:w="2075" w:type="dxa"/>
            <w:tcBorders>
              <w:top w:val="nil"/>
              <w:left w:val="nil"/>
              <w:bottom w:val="nil"/>
              <w:right w:val="nil"/>
            </w:tcBorders>
          </w:tcPr>
          <w:p w14:paraId="26A537D7" w14:textId="6CAC3C85" w:rsidR="00CE4F72" w:rsidRPr="00CB7613" w:rsidRDefault="00CE4F72" w:rsidP="00A50DE5">
            <w:pPr>
              <w:ind w:firstLine="0"/>
              <w:rPr>
                <w:rFonts w:cs="Calibri"/>
                <w:szCs w:val="22"/>
              </w:rPr>
            </w:pPr>
            <w:r w:rsidRPr="00CB7613">
              <w:rPr>
                <w:rFonts w:cs="Calibri"/>
                <w:szCs w:val="22"/>
              </w:rPr>
              <w:t>1</w:t>
            </w:r>
          </w:p>
        </w:tc>
      </w:tr>
      <w:tr w:rsidR="00CE4F72" w:rsidRPr="00CB7613" w14:paraId="052C9455" w14:textId="77777777" w:rsidTr="0098750E">
        <w:tc>
          <w:tcPr>
            <w:tcW w:w="5935" w:type="dxa"/>
            <w:tcBorders>
              <w:top w:val="nil"/>
              <w:left w:val="nil"/>
              <w:right w:val="nil"/>
            </w:tcBorders>
          </w:tcPr>
          <w:p w14:paraId="0089E9B8" w14:textId="61072423" w:rsidR="00CE4F72" w:rsidRPr="00CB7613" w:rsidRDefault="00CE4F72" w:rsidP="00A50DE5">
            <w:pPr>
              <w:ind w:firstLine="0"/>
              <w:rPr>
                <w:rFonts w:cs="Calibri"/>
                <w:szCs w:val="22"/>
              </w:rPr>
            </w:pPr>
            <w:r w:rsidRPr="00CB7613">
              <w:rPr>
                <w:rFonts w:cs="Calibri"/>
                <w:szCs w:val="22"/>
              </w:rPr>
              <w:t>Poor</w:t>
            </w:r>
          </w:p>
        </w:tc>
        <w:tc>
          <w:tcPr>
            <w:tcW w:w="2075" w:type="dxa"/>
            <w:tcBorders>
              <w:top w:val="nil"/>
              <w:left w:val="nil"/>
              <w:right w:val="nil"/>
            </w:tcBorders>
          </w:tcPr>
          <w:p w14:paraId="45D7DC55" w14:textId="2F1CE8E4" w:rsidR="00CE4F72" w:rsidRPr="00CB7613" w:rsidRDefault="00F85F4F" w:rsidP="00A50DE5">
            <w:pPr>
              <w:ind w:firstLine="0"/>
              <w:rPr>
                <w:rFonts w:cs="Calibri"/>
                <w:szCs w:val="22"/>
              </w:rPr>
            </w:pPr>
            <w:r w:rsidRPr="00CB7613">
              <w:rPr>
                <w:rFonts w:cs="Calibri"/>
                <w:szCs w:val="22"/>
              </w:rPr>
              <w:t>0</w:t>
            </w:r>
          </w:p>
        </w:tc>
      </w:tr>
    </w:tbl>
    <w:p w14:paraId="14DDE931" w14:textId="77777777" w:rsidR="00F024D9" w:rsidRPr="00CB7613" w:rsidRDefault="00F024D9" w:rsidP="00A50DE5">
      <w:pPr>
        <w:ind w:firstLine="0"/>
        <w:rPr>
          <w:rFonts w:cs="Calibri"/>
          <w:szCs w:val="22"/>
        </w:rPr>
      </w:pPr>
    </w:p>
    <w:tbl>
      <w:tblPr>
        <w:tblStyle w:val="TableGrid"/>
        <w:tblW w:w="0" w:type="auto"/>
        <w:tblLook w:val="04A0" w:firstRow="1" w:lastRow="0" w:firstColumn="1" w:lastColumn="0" w:noHBand="0" w:noVBand="1"/>
      </w:tblPr>
      <w:tblGrid>
        <w:gridCol w:w="9350"/>
      </w:tblGrid>
      <w:tr w:rsidR="00CE4F72" w:rsidRPr="00CB7613" w14:paraId="11E62AA1" w14:textId="77777777" w:rsidTr="009F31F0">
        <w:tc>
          <w:tcPr>
            <w:tcW w:w="9350" w:type="dxa"/>
            <w:tcBorders>
              <w:top w:val="nil"/>
              <w:left w:val="nil"/>
              <w:bottom w:val="single" w:sz="4" w:space="0" w:color="auto"/>
              <w:right w:val="nil"/>
            </w:tcBorders>
          </w:tcPr>
          <w:p w14:paraId="3C5487AF" w14:textId="0A579DC2" w:rsidR="00CE4F72" w:rsidRPr="00CB7613" w:rsidRDefault="00CE4F72" w:rsidP="008163CE">
            <w:pPr>
              <w:ind w:firstLine="0"/>
              <w:rPr>
                <w:rFonts w:cs="Calibri"/>
                <w:szCs w:val="22"/>
              </w:rPr>
            </w:pPr>
            <w:r w:rsidRPr="00CB7613">
              <w:rPr>
                <w:rFonts w:cs="Calibri"/>
                <w:szCs w:val="22"/>
              </w:rPr>
              <w:t>Table C 2</w:t>
            </w:r>
            <w:r w:rsidR="000C7393" w:rsidRPr="00CB7613">
              <w:rPr>
                <w:rFonts w:cs="Calibri"/>
                <w:szCs w:val="22"/>
              </w:rPr>
              <w:t>1</w:t>
            </w:r>
            <w:r w:rsidRPr="00CB7613">
              <w:rPr>
                <w:rFonts w:cs="Calibri"/>
                <w:szCs w:val="22"/>
              </w:rPr>
              <w:t xml:space="preserve">. </w:t>
            </w:r>
            <w:r w:rsidRPr="00CB7613">
              <w:rPr>
                <w:rFonts w:cs="Calibri"/>
                <w:i/>
                <w:iCs/>
                <w:szCs w:val="22"/>
              </w:rPr>
              <w:t xml:space="preserve">Forces of Change Assessment Interviews – </w:t>
            </w:r>
            <w:r w:rsidR="009F31F0" w:rsidRPr="00CB7613">
              <w:rPr>
                <w:rFonts w:cs="Calibri"/>
                <w:i/>
                <w:iCs/>
                <w:szCs w:val="22"/>
              </w:rPr>
              <w:t>Health Information – How do you access health information and services in your community?</w:t>
            </w:r>
          </w:p>
        </w:tc>
      </w:tr>
      <w:tr w:rsidR="00F024D9" w:rsidRPr="00CB7613" w14:paraId="64417BEA" w14:textId="77777777" w:rsidTr="009F31F0">
        <w:tc>
          <w:tcPr>
            <w:tcW w:w="9350" w:type="dxa"/>
            <w:tcBorders>
              <w:left w:val="nil"/>
              <w:bottom w:val="nil"/>
              <w:right w:val="nil"/>
            </w:tcBorders>
          </w:tcPr>
          <w:p w14:paraId="4C11DC69" w14:textId="66FE7C06" w:rsidR="00F024D9" w:rsidRPr="00CB7613" w:rsidRDefault="00F024D9" w:rsidP="00F024D9">
            <w:pPr>
              <w:ind w:firstLine="0"/>
              <w:rPr>
                <w:rFonts w:cs="Calibri"/>
                <w:szCs w:val="22"/>
              </w:rPr>
            </w:pPr>
            <w:r w:rsidRPr="00CB7613">
              <w:rPr>
                <w:rFonts w:cs="Calibri"/>
              </w:rPr>
              <w:t>Google</w:t>
            </w:r>
            <w:r w:rsidR="00EA5CAE" w:rsidRPr="00CB7613">
              <w:rPr>
                <w:rFonts w:cs="Calibri"/>
              </w:rPr>
              <w:t>.</w:t>
            </w:r>
          </w:p>
        </w:tc>
      </w:tr>
      <w:tr w:rsidR="00F024D9" w:rsidRPr="00CB7613" w14:paraId="60904519" w14:textId="77777777" w:rsidTr="009F31F0">
        <w:tc>
          <w:tcPr>
            <w:tcW w:w="9350" w:type="dxa"/>
            <w:tcBorders>
              <w:top w:val="nil"/>
              <w:left w:val="nil"/>
              <w:bottom w:val="nil"/>
              <w:right w:val="nil"/>
            </w:tcBorders>
          </w:tcPr>
          <w:p w14:paraId="6CF72696" w14:textId="4BE8D755" w:rsidR="00F024D9" w:rsidRPr="00CB7613" w:rsidRDefault="00F024D9" w:rsidP="00F024D9">
            <w:pPr>
              <w:ind w:firstLine="0"/>
              <w:rPr>
                <w:rFonts w:cs="Calibri"/>
                <w:szCs w:val="22"/>
              </w:rPr>
            </w:pPr>
            <w:r w:rsidRPr="00CB7613">
              <w:rPr>
                <w:rFonts w:cs="Calibri"/>
              </w:rPr>
              <w:t>Refrigerator Magnet</w:t>
            </w:r>
            <w:r w:rsidR="00EA5CAE" w:rsidRPr="00CB7613">
              <w:rPr>
                <w:rFonts w:cs="Calibri"/>
              </w:rPr>
              <w:t>.</w:t>
            </w:r>
          </w:p>
        </w:tc>
      </w:tr>
      <w:tr w:rsidR="00F024D9" w:rsidRPr="00CB7613" w14:paraId="0477173D" w14:textId="77777777" w:rsidTr="009F31F0">
        <w:tc>
          <w:tcPr>
            <w:tcW w:w="9350" w:type="dxa"/>
            <w:tcBorders>
              <w:top w:val="nil"/>
              <w:left w:val="nil"/>
              <w:bottom w:val="nil"/>
              <w:right w:val="nil"/>
            </w:tcBorders>
          </w:tcPr>
          <w:p w14:paraId="36660FC0" w14:textId="3E99B9F6" w:rsidR="00F024D9" w:rsidRPr="00CB7613" w:rsidRDefault="00F024D9" w:rsidP="00F024D9">
            <w:pPr>
              <w:ind w:firstLine="0"/>
              <w:rPr>
                <w:rFonts w:cs="Calibri"/>
                <w:szCs w:val="22"/>
              </w:rPr>
            </w:pPr>
            <w:r w:rsidRPr="00CB7613">
              <w:rPr>
                <w:rFonts w:cs="Calibri"/>
              </w:rPr>
              <w:t>Phone</w:t>
            </w:r>
            <w:r w:rsidR="009F31F0" w:rsidRPr="00CB7613">
              <w:rPr>
                <w:rFonts w:cs="Calibri"/>
              </w:rPr>
              <w:t xml:space="preserve"> </w:t>
            </w:r>
            <w:r w:rsidRPr="00CB7613">
              <w:rPr>
                <w:rFonts w:cs="Calibri"/>
              </w:rPr>
              <w:t>#s</w:t>
            </w:r>
            <w:r w:rsidR="00EA5CAE" w:rsidRPr="00CB7613">
              <w:rPr>
                <w:rFonts w:cs="Calibri"/>
              </w:rPr>
              <w:t>.</w:t>
            </w:r>
          </w:p>
        </w:tc>
      </w:tr>
      <w:tr w:rsidR="00F024D9" w:rsidRPr="00CB7613" w14:paraId="46C245A7" w14:textId="77777777" w:rsidTr="009F31F0">
        <w:tc>
          <w:tcPr>
            <w:tcW w:w="9350" w:type="dxa"/>
            <w:tcBorders>
              <w:top w:val="nil"/>
              <w:left w:val="nil"/>
              <w:bottom w:val="nil"/>
              <w:right w:val="nil"/>
            </w:tcBorders>
          </w:tcPr>
          <w:p w14:paraId="67C33482" w14:textId="2A7FE34B" w:rsidR="00F024D9" w:rsidRPr="00CB7613" w:rsidRDefault="00F024D9" w:rsidP="00F024D9">
            <w:pPr>
              <w:ind w:firstLine="0"/>
              <w:rPr>
                <w:rFonts w:cs="Calibri"/>
                <w:szCs w:val="22"/>
              </w:rPr>
            </w:pPr>
            <w:r w:rsidRPr="00CB7613">
              <w:rPr>
                <w:rFonts w:cs="Calibri"/>
              </w:rPr>
              <w:t>AMGO</w:t>
            </w:r>
            <w:r w:rsidR="00EA5CAE" w:rsidRPr="00CB7613">
              <w:rPr>
                <w:rFonts w:cs="Calibri"/>
              </w:rPr>
              <w:t>.</w:t>
            </w:r>
          </w:p>
        </w:tc>
      </w:tr>
      <w:tr w:rsidR="00F024D9" w:rsidRPr="00CB7613" w14:paraId="73A542FE" w14:textId="77777777" w:rsidTr="009F31F0">
        <w:tc>
          <w:tcPr>
            <w:tcW w:w="9350" w:type="dxa"/>
            <w:tcBorders>
              <w:top w:val="nil"/>
              <w:left w:val="nil"/>
              <w:bottom w:val="nil"/>
              <w:right w:val="nil"/>
            </w:tcBorders>
          </w:tcPr>
          <w:p w14:paraId="0F5965DB" w14:textId="073F6E52" w:rsidR="00F024D9" w:rsidRPr="00CB7613" w:rsidRDefault="00F024D9" w:rsidP="00F024D9">
            <w:pPr>
              <w:ind w:firstLine="0"/>
              <w:rPr>
                <w:rFonts w:cs="Calibri"/>
                <w:szCs w:val="22"/>
              </w:rPr>
            </w:pPr>
            <w:r w:rsidRPr="00CB7613">
              <w:rPr>
                <w:rFonts w:cs="Calibri"/>
              </w:rPr>
              <w:t>Computer</w:t>
            </w:r>
            <w:r w:rsidR="00EA5CAE" w:rsidRPr="00CB7613">
              <w:rPr>
                <w:rFonts w:cs="Calibri"/>
              </w:rPr>
              <w:t>.</w:t>
            </w:r>
          </w:p>
        </w:tc>
      </w:tr>
      <w:tr w:rsidR="00F024D9" w:rsidRPr="00CB7613" w14:paraId="1EBD2E1A" w14:textId="77777777" w:rsidTr="009F31F0">
        <w:tc>
          <w:tcPr>
            <w:tcW w:w="9350" w:type="dxa"/>
            <w:tcBorders>
              <w:top w:val="nil"/>
              <w:left w:val="nil"/>
              <w:bottom w:val="nil"/>
              <w:right w:val="nil"/>
            </w:tcBorders>
          </w:tcPr>
          <w:p w14:paraId="26081292" w14:textId="2777EA80" w:rsidR="00F024D9" w:rsidRPr="00CB7613" w:rsidRDefault="00F024D9" w:rsidP="00F024D9">
            <w:pPr>
              <w:ind w:firstLine="0"/>
              <w:rPr>
                <w:rFonts w:cs="Calibri"/>
                <w:szCs w:val="22"/>
              </w:rPr>
            </w:pPr>
            <w:r w:rsidRPr="00CB7613">
              <w:rPr>
                <w:rFonts w:cs="Calibri"/>
              </w:rPr>
              <w:t>Phone</w:t>
            </w:r>
            <w:r w:rsidR="00EA5CAE" w:rsidRPr="00CB7613">
              <w:rPr>
                <w:rFonts w:cs="Calibri"/>
              </w:rPr>
              <w:t>.</w:t>
            </w:r>
          </w:p>
        </w:tc>
      </w:tr>
      <w:tr w:rsidR="00F024D9" w:rsidRPr="00CB7613" w14:paraId="098AFFC7" w14:textId="77777777" w:rsidTr="009F31F0">
        <w:tc>
          <w:tcPr>
            <w:tcW w:w="9350" w:type="dxa"/>
            <w:tcBorders>
              <w:top w:val="nil"/>
              <w:left w:val="nil"/>
              <w:bottom w:val="nil"/>
              <w:right w:val="nil"/>
            </w:tcBorders>
          </w:tcPr>
          <w:p w14:paraId="5A9E64B9" w14:textId="00BD7435" w:rsidR="00F024D9" w:rsidRPr="00CB7613" w:rsidRDefault="00F024D9" w:rsidP="00F024D9">
            <w:pPr>
              <w:ind w:firstLine="0"/>
              <w:rPr>
                <w:rFonts w:cs="Calibri"/>
                <w:szCs w:val="22"/>
              </w:rPr>
            </w:pPr>
            <w:r w:rsidRPr="00CB7613">
              <w:rPr>
                <w:rFonts w:cs="Calibri"/>
              </w:rPr>
              <w:t>Peers</w:t>
            </w:r>
            <w:r w:rsidR="00EA5CAE" w:rsidRPr="00CB7613">
              <w:rPr>
                <w:rFonts w:cs="Calibri"/>
              </w:rPr>
              <w:t>.</w:t>
            </w:r>
          </w:p>
        </w:tc>
      </w:tr>
      <w:tr w:rsidR="00F024D9" w:rsidRPr="00CB7613" w14:paraId="25305137" w14:textId="77777777" w:rsidTr="009F31F0">
        <w:tc>
          <w:tcPr>
            <w:tcW w:w="9350" w:type="dxa"/>
            <w:tcBorders>
              <w:top w:val="nil"/>
              <w:left w:val="nil"/>
              <w:bottom w:val="nil"/>
              <w:right w:val="nil"/>
            </w:tcBorders>
          </w:tcPr>
          <w:p w14:paraId="34831E5B" w14:textId="7F1FD70A" w:rsidR="00F024D9" w:rsidRPr="00CB7613" w:rsidRDefault="00F024D9" w:rsidP="00F024D9">
            <w:pPr>
              <w:ind w:firstLine="0"/>
              <w:rPr>
                <w:rFonts w:cs="Calibri"/>
                <w:szCs w:val="22"/>
              </w:rPr>
            </w:pPr>
            <w:r w:rsidRPr="00CB7613">
              <w:rPr>
                <w:rFonts w:cs="Calibri"/>
              </w:rPr>
              <w:t>Social Media</w:t>
            </w:r>
            <w:r w:rsidR="00EA5CAE" w:rsidRPr="00CB7613">
              <w:rPr>
                <w:rFonts w:cs="Calibri"/>
              </w:rPr>
              <w:t>.</w:t>
            </w:r>
          </w:p>
        </w:tc>
      </w:tr>
      <w:tr w:rsidR="00F024D9" w:rsidRPr="00CB7613" w14:paraId="1E9AEA3E" w14:textId="77777777" w:rsidTr="009F31F0">
        <w:tc>
          <w:tcPr>
            <w:tcW w:w="9350" w:type="dxa"/>
            <w:tcBorders>
              <w:top w:val="nil"/>
              <w:left w:val="nil"/>
              <w:bottom w:val="nil"/>
              <w:right w:val="nil"/>
            </w:tcBorders>
          </w:tcPr>
          <w:p w14:paraId="60866343" w14:textId="038986E9" w:rsidR="00F024D9" w:rsidRPr="00CB7613" w:rsidRDefault="00F024D9" w:rsidP="00F024D9">
            <w:pPr>
              <w:ind w:firstLine="0"/>
              <w:rPr>
                <w:rFonts w:cs="Calibri"/>
                <w:szCs w:val="22"/>
              </w:rPr>
            </w:pPr>
            <w:r w:rsidRPr="00CB7613">
              <w:rPr>
                <w:rFonts w:cs="Calibri"/>
              </w:rPr>
              <w:t>Internet</w:t>
            </w:r>
            <w:r w:rsidR="00EA5CAE" w:rsidRPr="00CB7613">
              <w:rPr>
                <w:rFonts w:cs="Calibri"/>
              </w:rPr>
              <w:t>.</w:t>
            </w:r>
          </w:p>
        </w:tc>
      </w:tr>
      <w:tr w:rsidR="00F024D9" w:rsidRPr="00CB7613" w14:paraId="33D6BE04" w14:textId="77777777" w:rsidTr="009F31F0">
        <w:tc>
          <w:tcPr>
            <w:tcW w:w="9350" w:type="dxa"/>
            <w:tcBorders>
              <w:top w:val="nil"/>
              <w:left w:val="nil"/>
              <w:bottom w:val="nil"/>
              <w:right w:val="nil"/>
            </w:tcBorders>
          </w:tcPr>
          <w:p w14:paraId="38190B64" w14:textId="4E09436E" w:rsidR="00F024D9" w:rsidRPr="00CB7613" w:rsidRDefault="00F024D9" w:rsidP="00F024D9">
            <w:pPr>
              <w:ind w:firstLine="0"/>
              <w:rPr>
                <w:rFonts w:cs="Calibri"/>
                <w:szCs w:val="22"/>
              </w:rPr>
            </w:pPr>
            <w:r w:rsidRPr="00CB7613">
              <w:rPr>
                <w:rFonts w:cs="Calibri"/>
              </w:rPr>
              <w:t>Family/Co-workers</w:t>
            </w:r>
            <w:r w:rsidR="00EA5CAE" w:rsidRPr="00CB7613">
              <w:rPr>
                <w:rFonts w:cs="Calibri"/>
              </w:rPr>
              <w:t>.</w:t>
            </w:r>
          </w:p>
        </w:tc>
      </w:tr>
      <w:tr w:rsidR="00F024D9" w:rsidRPr="00CB7613" w14:paraId="6BF9DA6B" w14:textId="77777777" w:rsidTr="009F31F0">
        <w:tc>
          <w:tcPr>
            <w:tcW w:w="9350" w:type="dxa"/>
            <w:tcBorders>
              <w:top w:val="nil"/>
              <w:left w:val="nil"/>
              <w:bottom w:val="nil"/>
              <w:right w:val="nil"/>
            </w:tcBorders>
          </w:tcPr>
          <w:p w14:paraId="50446C41" w14:textId="546CA1EF" w:rsidR="00F024D9" w:rsidRPr="00CB7613" w:rsidRDefault="00F024D9" w:rsidP="00F024D9">
            <w:pPr>
              <w:ind w:firstLine="0"/>
              <w:rPr>
                <w:rFonts w:cs="Calibri"/>
                <w:szCs w:val="22"/>
              </w:rPr>
            </w:pPr>
            <w:r w:rsidRPr="00CB7613">
              <w:rPr>
                <w:rFonts w:cs="Calibri"/>
              </w:rPr>
              <w:t>Online</w:t>
            </w:r>
            <w:r w:rsidR="00EA5CAE" w:rsidRPr="00CB7613">
              <w:rPr>
                <w:rFonts w:cs="Calibri"/>
              </w:rPr>
              <w:t>.</w:t>
            </w:r>
          </w:p>
        </w:tc>
      </w:tr>
      <w:tr w:rsidR="00F024D9" w:rsidRPr="00CB7613" w14:paraId="2538AEDC" w14:textId="77777777" w:rsidTr="009F31F0">
        <w:tc>
          <w:tcPr>
            <w:tcW w:w="9350" w:type="dxa"/>
            <w:tcBorders>
              <w:top w:val="nil"/>
              <w:left w:val="nil"/>
              <w:bottom w:val="nil"/>
              <w:right w:val="nil"/>
            </w:tcBorders>
          </w:tcPr>
          <w:p w14:paraId="6B3D2EC8" w14:textId="668D38E5" w:rsidR="00F024D9" w:rsidRPr="00CB7613" w:rsidRDefault="00F024D9" w:rsidP="00F024D9">
            <w:pPr>
              <w:ind w:firstLine="0"/>
              <w:rPr>
                <w:rFonts w:cs="Calibri"/>
                <w:szCs w:val="22"/>
              </w:rPr>
            </w:pPr>
            <w:r w:rsidRPr="00CB7613">
              <w:rPr>
                <w:rFonts w:cs="Calibri"/>
              </w:rPr>
              <w:t>Radio</w:t>
            </w:r>
            <w:r w:rsidR="00EA5CAE" w:rsidRPr="00CB7613">
              <w:rPr>
                <w:rFonts w:cs="Calibri"/>
              </w:rPr>
              <w:t>.</w:t>
            </w:r>
          </w:p>
        </w:tc>
      </w:tr>
      <w:tr w:rsidR="00F024D9" w:rsidRPr="00CB7613" w14:paraId="2A95237B" w14:textId="77777777" w:rsidTr="009F31F0">
        <w:tc>
          <w:tcPr>
            <w:tcW w:w="9350" w:type="dxa"/>
            <w:tcBorders>
              <w:top w:val="nil"/>
              <w:left w:val="nil"/>
              <w:bottom w:val="nil"/>
              <w:right w:val="nil"/>
            </w:tcBorders>
          </w:tcPr>
          <w:p w14:paraId="0A98FFAC" w14:textId="52CC98AF" w:rsidR="00F024D9" w:rsidRPr="00CB7613" w:rsidRDefault="00F024D9" w:rsidP="00F024D9">
            <w:pPr>
              <w:ind w:firstLine="0"/>
              <w:rPr>
                <w:rFonts w:cs="Calibri"/>
                <w:szCs w:val="22"/>
              </w:rPr>
            </w:pPr>
            <w:r w:rsidRPr="00CB7613">
              <w:rPr>
                <w:rFonts w:cs="Calibri"/>
              </w:rPr>
              <w:t>Local nurse</w:t>
            </w:r>
            <w:r w:rsidR="00EA5CAE" w:rsidRPr="00CB7613">
              <w:rPr>
                <w:rFonts w:cs="Calibri"/>
              </w:rPr>
              <w:t>.</w:t>
            </w:r>
          </w:p>
        </w:tc>
      </w:tr>
      <w:tr w:rsidR="00F024D9" w:rsidRPr="00CB7613" w14:paraId="3EC1E483" w14:textId="77777777" w:rsidTr="009F31F0">
        <w:tc>
          <w:tcPr>
            <w:tcW w:w="9350" w:type="dxa"/>
            <w:tcBorders>
              <w:top w:val="nil"/>
              <w:left w:val="nil"/>
              <w:right w:val="nil"/>
            </w:tcBorders>
          </w:tcPr>
          <w:p w14:paraId="367EEFCA" w14:textId="0E0A5635" w:rsidR="00F024D9" w:rsidRPr="00CB7613" w:rsidRDefault="00F024D9" w:rsidP="00F024D9">
            <w:pPr>
              <w:ind w:firstLine="0"/>
              <w:rPr>
                <w:rFonts w:cs="Calibri"/>
                <w:szCs w:val="22"/>
              </w:rPr>
            </w:pPr>
            <w:r w:rsidRPr="00CB7613">
              <w:rPr>
                <w:rFonts w:cs="Calibri"/>
              </w:rPr>
              <w:t>Clinic/Hospital</w:t>
            </w:r>
            <w:r w:rsidR="00EA5CAE" w:rsidRPr="00CB7613">
              <w:rPr>
                <w:rFonts w:cs="Calibri"/>
              </w:rPr>
              <w:t>.</w:t>
            </w:r>
          </w:p>
        </w:tc>
      </w:tr>
    </w:tbl>
    <w:p w14:paraId="6A14D5A2" w14:textId="77777777" w:rsidR="00CE4F72" w:rsidRPr="00CB7613" w:rsidRDefault="00CE4F72" w:rsidP="00A50DE5">
      <w:pPr>
        <w:ind w:firstLine="0"/>
        <w:rPr>
          <w:rFonts w:cs="Calibri"/>
          <w:szCs w:val="22"/>
        </w:rPr>
      </w:pPr>
    </w:p>
    <w:tbl>
      <w:tblPr>
        <w:tblStyle w:val="TableGrid"/>
        <w:tblW w:w="0" w:type="auto"/>
        <w:tblLook w:val="04A0" w:firstRow="1" w:lastRow="0" w:firstColumn="1" w:lastColumn="0" w:noHBand="0" w:noVBand="1"/>
      </w:tblPr>
      <w:tblGrid>
        <w:gridCol w:w="9350"/>
      </w:tblGrid>
      <w:tr w:rsidR="009F31F0" w:rsidRPr="00CB7613" w14:paraId="4CD6CAE2" w14:textId="77777777" w:rsidTr="00375751">
        <w:tc>
          <w:tcPr>
            <w:tcW w:w="9350" w:type="dxa"/>
            <w:tcBorders>
              <w:top w:val="nil"/>
              <w:left w:val="nil"/>
              <w:bottom w:val="single" w:sz="4" w:space="0" w:color="auto"/>
              <w:right w:val="nil"/>
            </w:tcBorders>
          </w:tcPr>
          <w:p w14:paraId="30266AAA" w14:textId="5C2F2A91" w:rsidR="009F31F0" w:rsidRPr="00CB7613" w:rsidRDefault="009F31F0" w:rsidP="008163CE">
            <w:pPr>
              <w:ind w:firstLine="0"/>
              <w:rPr>
                <w:rFonts w:cs="Calibri"/>
                <w:szCs w:val="22"/>
              </w:rPr>
            </w:pPr>
            <w:r w:rsidRPr="00CB7613">
              <w:rPr>
                <w:rFonts w:cs="Calibri"/>
                <w:szCs w:val="22"/>
              </w:rPr>
              <w:t xml:space="preserve">Table C 22. </w:t>
            </w:r>
            <w:r w:rsidRPr="00CB7613">
              <w:rPr>
                <w:rFonts w:cs="Calibri"/>
                <w:i/>
                <w:iCs/>
                <w:szCs w:val="22"/>
              </w:rPr>
              <w:t>Forces of Change Assessment Interviews – Health Information – What is missing?</w:t>
            </w:r>
          </w:p>
        </w:tc>
      </w:tr>
      <w:tr w:rsidR="00375751" w:rsidRPr="00CB7613" w14:paraId="070610A4" w14:textId="77777777" w:rsidTr="00375751">
        <w:tc>
          <w:tcPr>
            <w:tcW w:w="9350" w:type="dxa"/>
            <w:tcBorders>
              <w:left w:val="nil"/>
              <w:bottom w:val="nil"/>
              <w:right w:val="nil"/>
            </w:tcBorders>
          </w:tcPr>
          <w:p w14:paraId="673212BF" w14:textId="462A7CB1" w:rsidR="00375751" w:rsidRPr="00CB7613" w:rsidRDefault="00375751" w:rsidP="00375751">
            <w:pPr>
              <w:ind w:firstLine="0"/>
              <w:rPr>
                <w:rFonts w:cs="Calibri"/>
                <w:szCs w:val="22"/>
              </w:rPr>
            </w:pPr>
            <w:r w:rsidRPr="00CB7613">
              <w:rPr>
                <w:rFonts w:cs="Calibri"/>
              </w:rPr>
              <w:t>Pamphlets</w:t>
            </w:r>
            <w:r w:rsidR="00EA5CAE" w:rsidRPr="00CB7613">
              <w:rPr>
                <w:rFonts w:cs="Calibri"/>
              </w:rPr>
              <w:t>.</w:t>
            </w:r>
          </w:p>
        </w:tc>
      </w:tr>
      <w:tr w:rsidR="00375751" w:rsidRPr="00CB7613" w14:paraId="6F70F1D7" w14:textId="77777777" w:rsidTr="00375751">
        <w:tc>
          <w:tcPr>
            <w:tcW w:w="9350" w:type="dxa"/>
            <w:tcBorders>
              <w:top w:val="nil"/>
              <w:left w:val="nil"/>
              <w:bottom w:val="nil"/>
              <w:right w:val="nil"/>
            </w:tcBorders>
          </w:tcPr>
          <w:p w14:paraId="0EB92299" w14:textId="4024284A" w:rsidR="00375751" w:rsidRPr="00CB7613" w:rsidRDefault="00375751" w:rsidP="00375751">
            <w:pPr>
              <w:ind w:firstLine="0"/>
              <w:rPr>
                <w:rFonts w:cs="Calibri"/>
                <w:szCs w:val="22"/>
              </w:rPr>
            </w:pPr>
            <w:r w:rsidRPr="00CB7613">
              <w:rPr>
                <w:rFonts w:cs="Calibri"/>
              </w:rPr>
              <w:t>Ads</w:t>
            </w:r>
            <w:r w:rsidR="00EA5CAE" w:rsidRPr="00CB7613">
              <w:rPr>
                <w:rFonts w:cs="Calibri"/>
              </w:rPr>
              <w:t>.</w:t>
            </w:r>
          </w:p>
        </w:tc>
      </w:tr>
      <w:tr w:rsidR="00375751" w:rsidRPr="00CB7613" w14:paraId="5E3FDE2C" w14:textId="77777777" w:rsidTr="00375751">
        <w:tc>
          <w:tcPr>
            <w:tcW w:w="9350" w:type="dxa"/>
            <w:tcBorders>
              <w:top w:val="nil"/>
              <w:left w:val="nil"/>
              <w:bottom w:val="nil"/>
              <w:right w:val="nil"/>
            </w:tcBorders>
          </w:tcPr>
          <w:p w14:paraId="5AFAB007" w14:textId="1AA4D24A" w:rsidR="00375751" w:rsidRPr="00CB7613" w:rsidRDefault="00375751" w:rsidP="00375751">
            <w:pPr>
              <w:ind w:firstLine="0"/>
              <w:rPr>
                <w:rFonts w:cs="Calibri"/>
                <w:szCs w:val="22"/>
              </w:rPr>
            </w:pPr>
            <w:r w:rsidRPr="00CB7613">
              <w:rPr>
                <w:rFonts w:cs="Calibri"/>
              </w:rPr>
              <w:t>Navigation of info</w:t>
            </w:r>
            <w:r w:rsidR="00EA5CAE" w:rsidRPr="00CB7613">
              <w:rPr>
                <w:rFonts w:cs="Calibri"/>
              </w:rPr>
              <w:t>.</w:t>
            </w:r>
          </w:p>
        </w:tc>
      </w:tr>
      <w:tr w:rsidR="00375751" w:rsidRPr="00CB7613" w14:paraId="20F33E73" w14:textId="77777777" w:rsidTr="00375751">
        <w:tc>
          <w:tcPr>
            <w:tcW w:w="9350" w:type="dxa"/>
            <w:tcBorders>
              <w:top w:val="nil"/>
              <w:left w:val="nil"/>
              <w:bottom w:val="nil"/>
              <w:right w:val="nil"/>
            </w:tcBorders>
          </w:tcPr>
          <w:p w14:paraId="533B31D3" w14:textId="228D1D2B" w:rsidR="00375751" w:rsidRPr="00CB7613" w:rsidRDefault="00375751" w:rsidP="00375751">
            <w:pPr>
              <w:ind w:firstLine="0"/>
              <w:rPr>
                <w:rFonts w:cs="Calibri"/>
                <w:szCs w:val="22"/>
              </w:rPr>
            </w:pPr>
            <w:r w:rsidRPr="00CB7613">
              <w:rPr>
                <w:rFonts w:cs="Calibri"/>
              </w:rPr>
              <w:t>User-Friendly Websites</w:t>
            </w:r>
            <w:r w:rsidR="00EA5CAE" w:rsidRPr="00CB7613">
              <w:rPr>
                <w:rFonts w:cs="Calibri"/>
              </w:rPr>
              <w:t>.</w:t>
            </w:r>
          </w:p>
        </w:tc>
      </w:tr>
      <w:tr w:rsidR="00375751" w:rsidRPr="00CB7613" w14:paraId="204B4115" w14:textId="77777777" w:rsidTr="00375751">
        <w:tc>
          <w:tcPr>
            <w:tcW w:w="9350" w:type="dxa"/>
            <w:tcBorders>
              <w:top w:val="nil"/>
              <w:left w:val="nil"/>
              <w:bottom w:val="nil"/>
              <w:right w:val="nil"/>
            </w:tcBorders>
          </w:tcPr>
          <w:p w14:paraId="2EAF909A" w14:textId="4DCF3E12" w:rsidR="00375751" w:rsidRPr="00CB7613" w:rsidRDefault="00375751" w:rsidP="00375751">
            <w:pPr>
              <w:ind w:firstLine="0"/>
              <w:rPr>
                <w:rFonts w:cs="Calibri"/>
                <w:szCs w:val="22"/>
              </w:rPr>
            </w:pPr>
            <w:r w:rsidRPr="00CB7613">
              <w:rPr>
                <w:rFonts w:cs="Calibri"/>
              </w:rPr>
              <w:t>Broader internet services</w:t>
            </w:r>
            <w:r w:rsidR="00EA5CAE" w:rsidRPr="00CB7613">
              <w:rPr>
                <w:rFonts w:cs="Calibri"/>
              </w:rPr>
              <w:t>.</w:t>
            </w:r>
          </w:p>
        </w:tc>
      </w:tr>
      <w:tr w:rsidR="00375751" w:rsidRPr="00CB7613" w14:paraId="3796A7E1" w14:textId="77777777" w:rsidTr="00375751">
        <w:tc>
          <w:tcPr>
            <w:tcW w:w="9350" w:type="dxa"/>
            <w:tcBorders>
              <w:top w:val="nil"/>
              <w:left w:val="nil"/>
              <w:bottom w:val="nil"/>
              <w:right w:val="nil"/>
            </w:tcBorders>
          </w:tcPr>
          <w:p w14:paraId="020C9401" w14:textId="5DDEF7A4" w:rsidR="00375751" w:rsidRPr="00CB7613" w:rsidRDefault="00375751" w:rsidP="00375751">
            <w:pPr>
              <w:ind w:firstLine="0"/>
              <w:rPr>
                <w:rFonts w:cs="Calibri"/>
                <w:szCs w:val="22"/>
              </w:rPr>
            </w:pPr>
            <w:r w:rsidRPr="00CB7613">
              <w:rPr>
                <w:rFonts w:cs="Calibri"/>
              </w:rPr>
              <w:t>Education “Local clinics don’t have the time to educate Moms”</w:t>
            </w:r>
            <w:r w:rsidR="00EA5CAE" w:rsidRPr="00CB7613">
              <w:rPr>
                <w:rFonts w:cs="Calibri"/>
              </w:rPr>
              <w:t>.</w:t>
            </w:r>
          </w:p>
        </w:tc>
      </w:tr>
      <w:tr w:rsidR="00375751" w:rsidRPr="00CB7613" w14:paraId="5CE2BA08" w14:textId="77777777" w:rsidTr="00375751">
        <w:tc>
          <w:tcPr>
            <w:tcW w:w="9350" w:type="dxa"/>
            <w:tcBorders>
              <w:top w:val="nil"/>
              <w:left w:val="nil"/>
              <w:bottom w:val="nil"/>
              <w:right w:val="nil"/>
            </w:tcBorders>
          </w:tcPr>
          <w:p w14:paraId="29B34174" w14:textId="2A3211BB" w:rsidR="00375751" w:rsidRPr="00CB7613" w:rsidRDefault="00375751" w:rsidP="00375751">
            <w:pPr>
              <w:ind w:firstLine="0"/>
              <w:rPr>
                <w:rFonts w:cs="Calibri"/>
                <w:szCs w:val="22"/>
              </w:rPr>
            </w:pPr>
            <w:r w:rsidRPr="00CB7613">
              <w:rPr>
                <w:rFonts w:cs="Calibri"/>
              </w:rPr>
              <w:t>Diabetic Education and F/U</w:t>
            </w:r>
            <w:r w:rsidR="00EA5CAE" w:rsidRPr="00CB7613">
              <w:rPr>
                <w:rFonts w:cs="Calibri"/>
              </w:rPr>
              <w:t>.</w:t>
            </w:r>
          </w:p>
        </w:tc>
      </w:tr>
      <w:tr w:rsidR="00375751" w:rsidRPr="00CB7613" w14:paraId="20CE641B" w14:textId="77777777" w:rsidTr="00375751">
        <w:tc>
          <w:tcPr>
            <w:tcW w:w="9350" w:type="dxa"/>
            <w:tcBorders>
              <w:top w:val="nil"/>
              <w:left w:val="nil"/>
              <w:bottom w:val="nil"/>
              <w:right w:val="nil"/>
            </w:tcBorders>
          </w:tcPr>
          <w:p w14:paraId="0107BC45" w14:textId="67EA7FB4" w:rsidR="00375751" w:rsidRPr="00CB7613" w:rsidRDefault="00375751" w:rsidP="00375751">
            <w:pPr>
              <w:ind w:firstLine="0"/>
              <w:rPr>
                <w:rFonts w:cs="Calibri"/>
                <w:szCs w:val="22"/>
              </w:rPr>
            </w:pPr>
            <w:r w:rsidRPr="00CB7613">
              <w:rPr>
                <w:rFonts w:cs="Calibri"/>
              </w:rPr>
              <w:t>English translation</w:t>
            </w:r>
            <w:r w:rsidR="00EA5CAE" w:rsidRPr="00CB7613">
              <w:rPr>
                <w:rFonts w:cs="Calibri"/>
              </w:rPr>
              <w:t>.</w:t>
            </w:r>
          </w:p>
        </w:tc>
      </w:tr>
      <w:tr w:rsidR="00375751" w:rsidRPr="00CB7613" w14:paraId="2E3908B9" w14:textId="77777777" w:rsidTr="00375751">
        <w:tc>
          <w:tcPr>
            <w:tcW w:w="9350" w:type="dxa"/>
            <w:tcBorders>
              <w:top w:val="nil"/>
              <w:left w:val="nil"/>
              <w:bottom w:val="nil"/>
              <w:right w:val="nil"/>
            </w:tcBorders>
          </w:tcPr>
          <w:p w14:paraId="28E32CC3" w14:textId="388881DB" w:rsidR="00375751" w:rsidRPr="00CB7613" w:rsidRDefault="00375751" w:rsidP="00375751">
            <w:pPr>
              <w:ind w:firstLine="0"/>
              <w:rPr>
                <w:rFonts w:cs="Calibri"/>
                <w:szCs w:val="22"/>
              </w:rPr>
            </w:pPr>
            <w:r w:rsidRPr="00CB7613">
              <w:rPr>
                <w:rFonts w:cs="Calibri"/>
              </w:rPr>
              <w:t>limited rural internet connectivity</w:t>
            </w:r>
            <w:r w:rsidR="00EA5CAE" w:rsidRPr="00CB7613">
              <w:rPr>
                <w:rFonts w:cs="Calibri"/>
              </w:rPr>
              <w:t>.</w:t>
            </w:r>
          </w:p>
        </w:tc>
      </w:tr>
      <w:tr w:rsidR="00375751" w:rsidRPr="00CB7613" w14:paraId="5B6BA72F" w14:textId="77777777" w:rsidTr="00375751">
        <w:tc>
          <w:tcPr>
            <w:tcW w:w="9350" w:type="dxa"/>
            <w:tcBorders>
              <w:top w:val="nil"/>
              <w:left w:val="nil"/>
              <w:bottom w:val="nil"/>
              <w:right w:val="nil"/>
            </w:tcBorders>
          </w:tcPr>
          <w:p w14:paraId="5D10752A" w14:textId="78C1A94A" w:rsidR="00375751" w:rsidRPr="00CB7613" w:rsidRDefault="00375751" w:rsidP="00375751">
            <w:pPr>
              <w:ind w:firstLine="0"/>
              <w:rPr>
                <w:rFonts w:cs="Calibri"/>
                <w:szCs w:val="22"/>
              </w:rPr>
            </w:pPr>
            <w:r w:rsidRPr="00CB7613">
              <w:rPr>
                <w:rFonts w:cs="Calibri"/>
              </w:rPr>
              <w:t>Access to patient chart portals</w:t>
            </w:r>
            <w:r w:rsidR="00EA5CAE" w:rsidRPr="00CB7613">
              <w:rPr>
                <w:rFonts w:cs="Calibri"/>
              </w:rPr>
              <w:t>.</w:t>
            </w:r>
          </w:p>
        </w:tc>
      </w:tr>
      <w:tr w:rsidR="00375751" w:rsidRPr="00CB7613" w14:paraId="3F9CFAFB" w14:textId="77777777" w:rsidTr="00375751">
        <w:tc>
          <w:tcPr>
            <w:tcW w:w="9350" w:type="dxa"/>
            <w:tcBorders>
              <w:top w:val="nil"/>
              <w:left w:val="nil"/>
              <w:bottom w:val="nil"/>
              <w:right w:val="nil"/>
            </w:tcBorders>
          </w:tcPr>
          <w:p w14:paraId="4BF98CD7" w14:textId="1742CD10" w:rsidR="00375751" w:rsidRPr="00CB7613" w:rsidRDefault="00375751" w:rsidP="00375751">
            <w:pPr>
              <w:ind w:firstLine="0"/>
              <w:rPr>
                <w:rFonts w:cs="Calibri"/>
                <w:szCs w:val="22"/>
              </w:rPr>
            </w:pPr>
            <w:r w:rsidRPr="00CB7613">
              <w:rPr>
                <w:rFonts w:cs="Calibri"/>
              </w:rPr>
              <w:t>Community Bulletin Board/Chat Room</w:t>
            </w:r>
            <w:r w:rsidR="00EA5CAE" w:rsidRPr="00CB7613">
              <w:rPr>
                <w:rFonts w:cs="Calibri"/>
              </w:rPr>
              <w:t>.</w:t>
            </w:r>
          </w:p>
        </w:tc>
      </w:tr>
      <w:tr w:rsidR="00375751" w:rsidRPr="00CB7613" w14:paraId="592102DB" w14:textId="77777777" w:rsidTr="00375751">
        <w:tc>
          <w:tcPr>
            <w:tcW w:w="9350" w:type="dxa"/>
            <w:tcBorders>
              <w:top w:val="nil"/>
              <w:left w:val="nil"/>
              <w:bottom w:val="nil"/>
              <w:right w:val="nil"/>
            </w:tcBorders>
          </w:tcPr>
          <w:p w14:paraId="04555816" w14:textId="02F8A0F0" w:rsidR="00375751" w:rsidRPr="00CB7613" w:rsidRDefault="00375751" w:rsidP="00375751">
            <w:pPr>
              <w:ind w:firstLine="0"/>
              <w:rPr>
                <w:rFonts w:cs="Calibri"/>
                <w:szCs w:val="22"/>
              </w:rPr>
            </w:pPr>
            <w:r w:rsidRPr="00CB7613">
              <w:rPr>
                <w:rFonts w:cs="Calibri"/>
              </w:rPr>
              <w:t>Pamphlets</w:t>
            </w:r>
            <w:r w:rsidR="00EA5CAE" w:rsidRPr="00CB7613">
              <w:rPr>
                <w:rFonts w:cs="Calibri"/>
              </w:rPr>
              <w:t>.</w:t>
            </w:r>
          </w:p>
        </w:tc>
      </w:tr>
      <w:tr w:rsidR="00375751" w:rsidRPr="00CB7613" w14:paraId="1BC1517A" w14:textId="77777777" w:rsidTr="00375751">
        <w:tc>
          <w:tcPr>
            <w:tcW w:w="9350" w:type="dxa"/>
            <w:tcBorders>
              <w:top w:val="nil"/>
              <w:left w:val="nil"/>
              <w:bottom w:val="single" w:sz="4" w:space="0" w:color="auto"/>
              <w:right w:val="nil"/>
            </w:tcBorders>
          </w:tcPr>
          <w:p w14:paraId="6277749B" w14:textId="7E8D04A8" w:rsidR="00375751" w:rsidRPr="00CB7613" w:rsidRDefault="00375751" w:rsidP="00375751">
            <w:pPr>
              <w:ind w:firstLine="0"/>
              <w:rPr>
                <w:rFonts w:cs="Calibri"/>
                <w:szCs w:val="22"/>
              </w:rPr>
            </w:pPr>
            <w:r w:rsidRPr="00CB7613">
              <w:rPr>
                <w:rFonts w:cs="Calibri"/>
              </w:rPr>
              <w:t>Ads</w:t>
            </w:r>
            <w:r w:rsidR="00EA5CAE" w:rsidRPr="00CB7613">
              <w:rPr>
                <w:rFonts w:cs="Calibri"/>
              </w:rPr>
              <w:t>.</w:t>
            </w:r>
          </w:p>
        </w:tc>
      </w:tr>
    </w:tbl>
    <w:p w14:paraId="6169806B" w14:textId="730212B0" w:rsidR="00A50DE5" w:rsidRPr="00CB7613" w:rsidRDefault="00A50DE5" w:rsidP="00A50DE5">
      <w:pPr>
        <w:ind w:firstLine="0"/>
        <w:rPr>
          <w:rFonts w:cs="Calibri"/>
          <w:szCs w:val="22"/>
        </w:rPr>
      </w:pPr>
    </w:p>
    <w:tbl>
      <w:tblPr>
        <w:tblStyle w:val="TableGrid"/>
        <w:tblW w:w="0" w:type="auto"/>
        <w:tblLook w:val="04A0" w:firstRow="1" w:lastRow="0" w:firstColumn="1" w:lastColumn="0" w:noHBand="0" w:noVBand="1"/>
      </w:tblPr>
      <w:tblGrid>
        <w:gridCol w:w="9350"/>
      </w:tblGrid>
      <w:tr w:rsidR="00375751" w:rsidRPr="00CB7613" w14:paraId="5EC463D5" w14:textId="77777777" w:rsidTr="00375751">
        <w:tc>
          <w:tcPr>
            <w:tcW w:w="9350" w:type="dxa"/>
            <w:tcBorders>
              <w:top w:val="nil"/>
              <w:left w:val="nil"/>
              <w:bottom w:val="single" w:sz="4" w:space="0" w:color="auto"/>
              <w:right w:val="nil"/>
            </w:tcBorders>
          </w:tcPr>
          <w:p w14:paraId="62EDFB09" w14:textId="05093BA3" w:rsidR="00375751" w:rsidRPr="00CB7613" w:rsidRDefault="00375751" w:rsidP="008163CE">
            <w:pPr>
              <w:ind w:firstLine="0"/>
              <w:rPr>
                <w:rFonts w:cs="Calibri"/>
                <w:szCs w:val="22"/>
              </w:rPr>
            </w:pPr>
            <w:r w:rsidRPr="00CB7613">
              <w:rPr>
                <w:rFonts w:cs="Calibri"/>
                <w:szCs w:val="22"/>
              </w:rPr>
              <w:t xml:space="preserve">Table C 23. </w:t>
            </w:r>
            <w:r w:rsidRPr="00CB7613">
              <w:rPr>
                <w:rFonts w:cs="Calibri"/>
                <w:i/>
                <w:iCs/>
                <w:szCs w:val="22"/>
              </w:rPr>
              <w:t>Forces of Change Assessment Interviews – Health Information – What is desired?</w:t>
            </w:r>
          </w:p>
        </w:tc>
      </w:tr>
      <w:tr w:rsidR="00375751" w:rsidRPr="00CB7613" w14:paraId="61ABC457" w14:textId="77777777" w:rsidTr="00375751">
        <w:tc>
          <w:tcPr>
            <w:tcW w:w="9350" w:type="dxa"/>
            <w:tcBorders>
              <w:left w:val="nil"/>
              <w:bottom w:val="nil"/>
              <w:right w:val="nil"/>
            </w:tcBorders>
          </w:tcPr>
          <w:p w14:paraId="2F36BADF" w14:textId="03661700" w:rsidR="00375751" w:rsidRPr="00CB7613" w:rsidRDefault="00375751" w:rsidP="00375751">
            <w:pPr>
              <w:ind w:firstLine="0"/>
              <w:rPr>
                <w:rFonts w:cs="Calibri"/>
                <w:szCs w:val="22"/>
              </w:rPr>
            </w:pPr>
            <w:r w:rsidRPr="00CB7613">
              <w:rPr>
                <w:rFonts w:cs="Calibri"/>
              </w:rPr>
              <w:t xml:space="preserve">More radio and </w:t>
            </w:r>
            <w:proofErr w:type="gramStart"/>
            <w:r w:rsidRPr="00CB7613">
              <w:rPr>
                <w:rFonts w:cs="Calibri"/>
              </w:rPr>
              <w:t>FB  announcements</w:t>
            </w:r>
            <w:proofErr w:type="gramEnd"/>
            <w:r w:rsidR="00EA5CAE" w:rsidRPr="00CB7613">
              <w:rPr>
                <w:rFonts w:cs="Calibri"/>
              </w:rPr>
              <w:t>.</w:t>
            </w:r>
          </w:p>
        </w:tc>
      </w:tr>
      <w:tr w:rsidR="00375751" w:rsidRPr="00CB7613" w14:paraId="0C15050C" w14:textId="77777777" w:rsidTr="00375751">
        <w:tc>
          <w:tcPr>
            <w:tcW w:w="9350" w:type="dxa"/>
            <w:tcBorders>
              <w:top w:val="nil"/>
              <w:left w:val="nil"/>
              <w:bottom w:val="nil"/>
              <w:right w:val="nil"/>
            </w:tcBorders>
          </w:tcPr>
          <w:p w14:paraId="15983AD0" w14:textId="19C05ABF" w:rsidR="00375751" w:rsidRPr="00CB7613" w:rsidRDefault="00375751" w:rsidP="00375751">
            <w:pPr>
              <w:ind w:firstLine="0"/>
              <w:rPr>
                <w:rFonts w:cs="Calibri"/>
                <w:szCs w:val="22"/>
              </w:rPr>
            </w:pPr>
            <w:r w:rsidRPr="00CB7613">
              <w:rPr>
                <w:rFonts w:cs="Calibri"/>
              </w:rPr>
              <w:lastRenderedPageBreak/>
              <w:t>Ease and quickness</w:t>
            </w:r>
            <w:r w:rsidR="00EA5CAE" w:rsidRPr="00CB7613">
              <w:rPr>
                <w:rFonts w:cs="Calibri"/>
              </w:rPr>
              <w:t>.</w:t>
            </w:r>
          </w:p>
        </w:tc>
      </w:tr>
      <w:tr w:rsidR="00375751" w:rsidRPr="00CB7613" w14:paraId="5420A088" w14:textId="77777777" w:rsidTr="00375751">
        <w:tc>
          <w:tcPr>
            <w:tcW w:w="9350" w:type="dxa"/>
            <w:tcBorders>
              <w:top w:val="nil"/>
              <w:left w:val="nil"/>
              <w:bottom w:val="nil"/>
              <w:right w:val="nil"/>
            </w:tcBorders>
          </w:tcPr>
          <w:p w14:paraId="1D6F5BC7" w14:textId="7B702ECD" w:rsidR="00375751" w:rsidRPr="00CB7613" w:rsidRDefault="00375751" w:rsidP="00375751">
            <w:pPr>
              <w:ind w:firstLine="0"/>
              <w:rPr>
                <w:rFonts w:cs="Calibri"/>
                <w:szCs w:val="22"/>
              </w:rPr>
            </w:pPr>
            <w:r w:rsidRPr="00CB7613">
              <w:rPr>
                <w:rFonts w:cs="Calibri"/>
              </w:rPr>
              <w:t>Better Internet coverage</w:t>
            </w:r>
            <w:r w:rsidR="00EA5CAE" w:rsidRPr="00CB7613">
              <w:rPr>
                <w:rFonts w:cs="Calibri"/>
              </w:rPr>
              <w:t>.</w:t>
            </w:r>
          </w:p>
        </w:tc>
      </w:tr>
      <w:tr w:rsidR="00375751" w:rsidRPr="00CB7613" w14:paraId="6A68BD62" w14:textId="77777777" w:rsidTr="00375751">
        <w:tc>
          <w:tcPr>
            <w:tcW w:w="9350" w:type="dxa"/>
            <w:tcBorders>
              <w:top w:val="nil"/>
              <w:left w:val="nil"/>
              <w:bottom w:val="nil"/>
              <w:right w:val="nil"/>
            </w:tcBorders>
          </w:tcPr>
          <w:p w14:paraId="02BB66F0" w14:textId="30C7C8D4" w:rsidR="00375751" w:rsidRPr="00CB7613" w:rsidRDefault="00375751" w:rsidP="00375751">
            <w:pPr>
              <w:ind w:firstLine="0"/>
              <w:rPr>
                <w:rFonts w:cs="Calibri"/>
                <w:szCs w:val="22"/>
              </w:rPr>
            </w:pPr>
            <w:r w:rsidRPr="00CB7613">
              <w:rPr>
                <w:rFonts w:cs="Calibri"/>
              </w:rPr>
              <w:t>Improved resources for Diabetes</w:t>
            </w:r>
            <w:r w:rsidR="00EA5CAE" w:rsidRPr="00CB7613">
              <w:rPr>
                <w:rFonts w:cs="Calibri"/>
              </w:rPr>
              <w:t>.</w:t>
            </w:r>
          </w:p>
        </w:tc>
      </w:tr>
      <w:tr w:rsidR="00375751" w:rsidRPr="00CB7613" w14:paraId="6E8D3276" w14:textId="77777777" w:rsidTr="00375751">
        <w:tc>
          <w:tcPr>
            <w:tcW w:w="9350" w:type="dxa"/>
            <w:tcBorders>
              <w:top w:val="nil"/>
              <w:left w:val="nil"/>
              <w:bottom w:val="nil"/>
              <w:right w:val="nil"/>
            </w:tcBorders>
          </w:tcPr>
          <w:p w14:paraId="4F363B49" w14:textId="20D89B3A" w:rsidR="00375751" w:rsidRPr="00CB7613" w:rsidRDefault="00375751" w:rsidP="00375751">
            <w:pPr>
              <w:ind w:firstLine="0"/>
              <w:rPr>
                <w:rFonts w:cs="Calibri"/>
                <w:szCs w:val="22"/>
              </w:rPr>
            </w:pPr>
            <w:r w:rsidRPr="00CB7613">
              <w:rPr>
                <w:rFonts w:cs="Calibri"/>
              </w:rPr>
              <w:t>increased presence of Spanish language reading material</w:t>
            </w:r>
            <w:r w:rsidR="00EA5CAE" w:rsidRPr="00CB7613">
              <w:rPr>
                <w:rFonts w:cs="Calibri"/>
              </w:rPr>
              <w:t>.</w:t>
            </w:r>
          </w:p>
        </w:tc>
      </w:tr>
      <w:tr w:rsidR="00375751" w:rsidRPr="00CB7613" w14:paraId="5C657451" w14:textId="77777777" w:rsidTr="00375751">
        <w:tc>
          <w:tcPr>
            <w:tcW w:w="9350" w:type="dxa"/>
            <w:tcBorders>
              <w:top w:val="nil"/>
              <w:left w:val="nil"/>
              <w:bottom w:val="nil"/>
              <w:right w:val="nil"/>
            </w:tcBorders>
          </w:tcPr>
          <w:p w14:paraId="39D5DBFE" w14:textId="2A768BA9" w:rsidR="00375751" w:rsidRPr="00CB7613" w:rsidRDefault="00375751" w:rsidP="00375751">
            <w:pPr>
              <w:ind w:firstLine="0"/>
              <w:rPr>
                <w:rFonts w:cs="Calibri"/>
                <w:szCs w:val="22"/>
              </w:rPr>
            </w:pPr>
            <w:r w:rsidRPr="00CB7613">
              <w:rPr>
                <w:rFonts w:cs="Calibri"/>
              </w:rPr>
              <w:t>better rural internet access with different sites</w:t>
            </w:r>
            <w:r w:rsidR="00EA5CAE" w:rsidRPr="00CB7613">
              <w:rPr>
                <w:rFonts w:cs="Calibri"/>
              </w:rPr>
              <w:t>.</w:t>
            </w:r>
          </w:p>
        </w:tc>
      </w:tr>
      <w:tr w:rsidR="00375751" w:rsidRPr="00CB7613" w14:paraId="27F394A5" w14:textId="77777777" w:rsidTr="00375751">
        <w:tc>
          <w:tcPr>
            <w:tcW w:w="9350" w:type="dxa"/>
            <w:tcBorders>
              <w:top w:val="nil"/>
              <w:left w:val="nil"/>
              <w:bottom w:val="nil"/>
              <w:right w:val="nil"/>
            </w:tcBorders>
          </w:tcPr>
          <w:p w14:paraId="3B2C277C" w14:textId="28E669D3" w:rsidR="00375751" w:rsidRPr="00CB7613" w:rsidRDefault="00375751" w:rsidP="00375751">
            <w:pPr>
              <w:ind w:firstLine="0"/>
              <w:rPr>
                <w:rFonts w:cs="Calibri"/>
                <w:szCs w:val="22"/>
              </w:rPr>
            </w:pPr>
            <w:r w:rsidRPr="00CB7613">
              <w:rPr>
                <w:rFonts w:cs="Calibri"/>
              </w:rPr>
              <w:t>Affordable internet access</w:t>
            </w:r>
            <w:r w:rsidR="00EA5CAE" w:rsidRPr="00CB7613">
              <w:rPr>
                <w:rFonts w:cs="Calibri"/>
              </w:rPr>
              <w:t>.</w:t>
            </w:r>
          </w:p>
        </w:tc>
      </w:tr>
      <w:tr w:rsidR="00375751" w:rsidRPr="00CB7613" w14:paraId="24D102C3" w14:textId="77777777" w:rsidTr="00375751">
        <w:tc>
          <w:tcPr>
            <w:tcW w:w="9350" w:type="dxa"/>
            <w:tcBorders>
              <w:top w:val="nil"/>
              <w:left w:val="nil"/>
              <w:bottom w:val="single" w:sz="4" w:space="0" w:color="auto"/>
              <w:right w:val="nil"/>
            </w:tcBorders>
          </w:tcPr>
          <w:p w14:paraId="469A3430" w14:textId="657D15AC" w:rsidR="00375751" w:rsidRPr="00CB7613" w:rsidRDefault="00375751" w:rsidP="00375751">
            <w:pPr>
              <w:ind w:firstLine="0"/>
              <w:rPr>
                <w:rFonts w:cs="Calibri"/>
                <w:szCs w:val="22"/>
              </w:rPr>
            </w:pPr>
            <w:r w:rsidRPr="00CB7613">
              <w:rPr>
                <w:rFonts w:cs="Calibri"/>
              </w:rPr>
              <w:t>Public access to computer at local Community Center</w:t>
            </w:r>
          </w:p>
        </w:tc>
      </w:tr>
    </w:tbl>
    <w:p w14:paraId="3193E725" w14:textId="57C1A569" w:rsidR="00375751" w:rsidRPr="00CB7613" w:rsidRDefault="00375751" w:rsidP="00A50DE5">
      <w:pPr>
        <w:ind w:firstLine="0"/>
        <w:rPr>
          <w:rFonts w:cs="Calibri"/>
          <w:szCs w:val="22"/>
        </w:rPr>
      </w:pPr>
    </w:p>
    <w:p w14:paraId="3AF39512" w14:textId="2DAAAAE8" w:rsidR="0098750E" w:rsidRPr="00CB7613" w:rsidRDefault="0098750E" w:rsidP="0098750E">
      <w:pPr>
        <w:spacing w:line="240" w:lineRule="auto"/>
        <w:ind w:firstLine="0"/>
        <w:rPr>
          <w:rFonts w:cs="Calibri"/>
          <w:szCs w:val="22"/>
        </w:rPr>
      </w:pPr>
      <w:r w:rsidRPr="00CB7613">
        <w:rPr>
          <w:rFonts w:cs="Calibri"/>
          <w:szCs w:val="22"/>
        </w:rPr>
        <w:t xml:space="preserve">Table C 24. </w:t>
      </w:r>
      <w:r w:rsidRPr="00CB7613">
        <w:rPr>
          <w:rFonts w:cs="Calibri"/>
          <w:i/>
          <w:iCs/>
          <w:szCs w:val="22"/>
        </w:rPr>
        <w:t>Forces of Change Assessment Interviews – How does your community support your physical and mental health?</w:t>
      </w:r>
    </w:p>
    <w:tbl>
      <w:tblPr>
        <w:tblStyle w:val="TableGrid"/>
        <w:tblW w:w="0" w:type="auto"/>
        <w:tblLook w:val="04A0" w:firstRow="1" w:lastRow="0" w:firstColumn="1" w:lastColumn="0" w:noHBand="0" w:noVBand="1"/>
      </w:tblPr>
      <w:tblGrid>
        <w:gridCol w:w="9350"/>
      </w:tblGrid>
      <w:tr w:rsidR="00BF5513" w:rsidRPr="00CB7613" w14:paraId="28A44D62" w14:textId="77777777" w:rsidTr="00BF5513">
        <w:tc>
          <w:tcPr>
            <w:tcW w:w="9350" w:type="dxa"/>
            <w:tcBorders>
              <w:left w:val="nil"/>
              <w:bottom w:val="nil"/>
              <w:right w:val="nil"/>
            </w:tcBorders>
          </w:tcPr>
          <w:p w14:paraId="00F09582" w14:textId="77B2FED0" w:rsidR="00BF5513" w:rsidRPr="00CB7613" w:rsidRDefault="00BF5513" w:rsidP="00BF5513">
            <w:pPr>
              <w:ind w:firstLine="0"/>
              <w:rPr>
                <w:rFonts w:cs="Calibri"/>
                <w:szCs w:val="22"/>
              </w:rPr>
            </w:pPr>
            <w:r w:rsidRPr="00CB7613">
              <w:rPr>
                <w:rFonts w:cs="Calibri"/>
              </w:rPr>
              <w:t>Support groups, “providing parks and recreation and encouraging healthy lifestyle”</w:t>
            </w:r>
            <w:r w:rsidR="00EA5CAE" w:rsidRPr="00CB7613">
              <w:rPr>
                <w:rFonts w:cs="Calibri"/>
              </w:rPr>
              <w:t>.</w:t>
            </w:r>
          </w:p>
        </w:tc>
      </w:tr>
      <w:tr w:rsidR="00BF5513" w:rsidRPr="00CB7613" w14:paraId="2E743E18" w14:textId="77777777" w:rsidTr="00BF5513">
        <w:tc>
          <w:tcPr>
            <w:tcW w:w="9350" w:type="dxa"/>
            <w:tcBorders>
              <w:top w:val="nil"/>
              <w:left w:val="nil"/>
              <w:bottom w:val="nil"/>
              <w:right w:val="nil"/>
            </w:tcBorders>
          </w:tcPr>
          <w:p w14:paraId="42396213" w14:textId="52F1CC96" w:rsidR="00BF5513" w:rsidRPr="00CB7613" w:rsidRDefault="00BF5513" w:rsidP="00BF5513">
            <w:pPr>
              <w:ind w:firstLine="0"/>
              <w:rPr>
                <w:rFonts w:cs="Calibri"/>
                <w:szCs w:val="22"/>
              </w:rPr>
            </w:pPr>
            <w:r w:rsidRPr="00CB7613">
              <w:rPr>
                <w:rFonts w:cs="Calibri"/>
              </w:rPr>
              <w:t xml:space="preserve">Fitness Center membership x 4, Recycling, </w:t>
            </w:r>
            <w:proofErr w:type="gramStart"/>
            <w:r w:rsidRPr="00CB7613">
              <w:rPr>
                <w:rFonts w:cs="Calibri"/>
              </w:rPr>
              <w:t>Some</w:t>
            </w:r>
            <w:proofErr w:type="gramEnd"/>
            <w:r w:rsidRPr="00CB7613">
              <w:rPr>
                <w:rFonts w:cs="Calibri"/>
              </w:rPr>
              <w:t xml:space="preserve"> classes offered.</w:t>
            </w:r>
          </w:p>
        </w:tc>
      </w:tr>
      <w:tr w:rsidR="00BF5513" w:rsidRPr="00CB7613" w14:paraId="6CC7C67E" w14:textId="77777777" w:rsidTr="00BF5513">
        <w:tc>
          <w:tcPr>
            <w:tcW w:w="9350" w:type="dxa"/>
            <w:tcBorders>
              <w:top w:val="nil"/>
              <w:left w:val="nil"/>
              <w:bottom w:val="nil"/>
              <w:right w:val="nil"/>
            </w:tcBorders>
          </w:tcPr>
          <w:p w14:paraId="3C7EEFF1" w14:textId="10250810" w:rsidR="00BF5513" w:rsidRPr="00CB7613" w:rsidRDefault="00BF5513" w:rsidP="00BF5513">
            <w:pPr>
              <w:ind w:firstLine="0"/>
              <w:rPr>
                <w:rFonts w:cs="Calibri"/>
                <w:szCs w:val="22"/>
              </w:rPr>
            </w:pPr>
            <w:r w:rsidRPr="00CB7613">
              <w:rPr>
                <w:rFonts w:cs="Calibri"/>
              </w:rPr>
              <w:t>“Hospital has done a really good job with all of the resources that are available”</w:t>
            </w:r>
            <w:r w:rsidR="00EA5CAE" w:rsidRPr="00CB7613">
              <w:rPr>
                <w:rFonts w:cs="Calibri"/>
              </w:rPr>
              <w:t>.</w:t>
            </w:r>
          </w:p>
        </w:tc>
      </w:tr>
      <w:tr w:rsidR="00BF5513" w:rsidRPr="00CB7613" w14:paraId="4D6CC739" w14:textId="77777777" w:rsidTr="00BF5513">
        <w:tc>
          <w:tcPr>
            <w:tcW w:w="9350" w:type="dxa"/>
            <w:tcBorders>
              <w:top w:val="nil"/>
              <w:left w:val="nil"/>
              <w:bottom w:val="nil"/>
              <w:right w:val="nil"/>
            </w:tcBorders>
          </w:tcPr>
          <w:p w14:paraId="4716B6BA" w14:textId="27B61A8B" w:rsidR="00BF5513" w:rsidRPr="00CB7613" w:rsidRDefault="00BF5513" w:rsidP="00BF5513">
            <w:pPr>
              <w:ind w:firstLine="0"/>
              <w:rPr>
                <w:rFonts w:cs="Calibri"/>
                <w:szCs w:val="22"/>
              </w:rPr>
            </w:pPr>
            <w:r w:rsidRPr="00CB7613">
              <w:rPr>
                <w:rFonts w:cs="Calibri"/>
              </w:rPr>
              <w:t>Small town ownership of self</w:t>
            </w:r>
            <w:r w:rsidR="00EA5CAE" w:rsidRPr="00CB7613">
              <w:rPr>
                <w:rFonts w:cs="Calibri"/>
              </w:rPr>
              <w:t>.</w:t>
            </w:r>
          </w:p>
        </w:tc>
      </w:tr>
      <w:tr w:rsidR="00BF5513" w:rsidRPr="00CB7613" w14:paraId="343FDAEF" w14:textId="77777777" w:rsidTr="00BF5513">
        <w:tc>
          <w:tcPr>
            <w:tcW w:w="9350" w:type="dxa"/>
            <w:tcBorders>
              <w:top w:val="nil"/>
              <w:left w:val="nil"/>
              <w:bottom w:val="nil"/>
              <w:right w:val="nil"/>
            </w:tcBorders>
          </w:tcPr>
          <w:p w14:paraId="6123C4C0" w14:textId="6CD0F78F" w:rsidR="00BF5513" w:rsidRPr="00CB7613" w:rsidRDefault="00BF5513" w:rsidP="00BF5513">
            <w:pPr>
              <w:ind w:firstLine="0"/>
              <w:rPr>
                <w:rFonts w:cs="Calibri"/>
                <w:szCs w:val="22"/>
              </w:rPr>
            </w:pPr>
            <w:r w:rsidRPr="00CB7613">
              <w:rPr>
                <w:rFonts w:cs="Calibri"/>
              </w:rPr>
              <w:t xml:space="preserve">Local restaurant takes meals to </w:t>
            </w:r>
            <w:proofErr w:type="gramStart"/>
            <w:r w:rsidRPr="00CB7613">
              <w:rPr>
                <w:rFonts w:cs="Calibri"/>
              </w:rPr>
              <w:t>shut-ins</w:t>
            </w:r>
            <w:r w:rsidR="00EA5CAE" w:rsidRPr="00CB7613">
              <w:rPr>
                <w:rFonts w:cs="Calibri"/>
              </w:rPr>
              <w:t>.</w:t>
            </w:r>
            <w:proofErr w:type="gramEnd"/>
          </w:p>
        </w:tc>
      </w:tr>
      <w:tr w:rsidR="00BF5513" w:rsidRPr="00CB7613" w14:paraId="02C5B2B9" w14:textId="77777777" w:rsidTr="00BF5513">
        <w:tc>
          <w:tcPr>
            <w:tcW w:w="9350" w:type="dxa"/>
            <w:tcBorders>
              <w:top w:val="nil"/>
              <w:left w:val="nil"/>
              <w:bottom w:val="nil"/>
              <w:right w:val="nil"/>
            </w:tcBorders>
          </w:tcPr>
          <w:p w14:paraId="10BECCDB" w14:textId="58DB36C5" w:rsidR="00BF5513" w:rsidRPr="00CB7613" w:rsidRDefault="00BF5513" w:rsidP="00BF5513">
            <w:pPr>
              <w:ind w:firstLine="0"/>
              <w:rPr>
                <w:rFonts w:cs="Calibri"/>
                <w:szCs w:val="22"/>
              </w:rPr>
            </w:pPr>
            <w:r w:rsidRPr="00CB7613">
              <w:rPr>
                <w:rFonts w:cs="Calibri"/>
              </w:rPr>
              <w:t>Physical is well supported</w:t>
            </w:r>
            <w:r w:rsidR="00EA5CAE" w:rsidRPr="00CB7613">
              <w:rPr>
                <w:rFonts w:cs="Calibri"/>
              </w:rPr>
              <w:t>.</w:t>
            </w:r>
          </w:p>
        </w:tc>
      </w:tr>
      <w:tr w:rsidR="00BF5513" w:rsidRPr="00CB7613" w14:paraId="66844023" w14:textId="77777777" w:rsidTr="00BF5513">
        <w:tc>
          <w:tcPr>
            <w:tcW w:w="9350" w:type="dxa"/>
            <w:tcBorders>
              <w:top w:val="nil"/>
              <w:left w:val="nil"/>
              <w:bottom w:val="nil"/>
              <w:right w:val="nil"/>
            </w:tcBorders>
          </w:tcPr>
          <w:p w14:paraId="7566096B" w14:textId="65FA92B6" w:rsidR="00BF5513" w:rsidRPr="00CB7613" w:rsidRDefault="00BF5513" w:rsidP="00BF5513">
            <w:pPr>
              <w:ind w:firstLine="0"/>
              <w:rPr>
                <w:rFonts w:cs="Calibri"/>
                <w:szCs w:val="22"/>
              </w:rPr>
            </w:pPr>
            <w:r w:rsidRPr="00CB7613">
              <w:rPr>
                <w:rFonts w:cs="Calibri"/>
              </w:rPr>
              <w:t>Church groups provide support</w:t>
            </w:r>
            <w:r w:rsidR="00EA5CAE" w:rsidRPr="00CB7613">
              <w:rPr>
                <w:rFonts w:cs="Calibri"/>
              </w:rPr>
              <w:t>.</w:t>
            </w:r>
          </w:p>
        </w:tc>
      </w:tr>
      <w:tr w:rsidR="00BF5513" w:rsidRPr="00CB7613" w14:paraId="04D0696E" w14:textId="77777777" w:rsidTr="00BF5513">
        <w:tc>
          <w:tcPr>
            <w:tcW w:w="9350" w:type="dxa"/>
            <w:tcBorders>
              <w:top w:val="nil"/>
              <w:left w:val="nil"/>
              <w:bottom w:val="nil"/>
              <w:right w:val="nil"/>
            </w:tcBorders>
          </w:tcPr>
          <w:p w14:paraId="7A9D6FA1" w14:textId="2CF8F5CD" w:rsidR="00BF5513" w:rsidRPr="00CB7613" w:rsidRDefault="00BF5513" w:rsidP="00BF5513">
            <w:pPr>
              <w:ind w:firstLine="0"/>
              <w:rPr>
                <w:rFonts w:cs="Calibri"/>
                <w:szCs w:val="22"/>
              </w:rPr>
            </w:pPr>
            <w:r w:rsidRPr="00CB7613">
              <w:rPr>
                <w:rFonts w:cs="Calibri"/>
              </w:rPr>
              <w:t>Has good economic development network</w:t>
            </w:r>
            <w:r w:rsidR="00EA5CAE" w:rsidRPr="00CB7613">
              <w:rPr>
                <w:rFonts w:cs="Calibri"/>
              </w:rPr>
              <w:t>.</w:t>
            </w:r>
          </w:p>
        </w:tc>
      </w:tr>
      <w:tr w:rsidR="00BF5513" w:rsidRPr="00CB7613" w14:paraId="5E88E91D" w14:textId="77777777" w:rsidTr="00BF5513">
        <w:tc>
          <w:tcPr>
            <w:tcW w:w="9350" w:type="dxa"/>
            <w:tcBorders>
              <w:top w:val="nil"/>
              <w:left w:val="nil"/>
              <w:bottom w:val="nil"/>
              <w:right w:val="nil"/>
            </w:tcBorders>
          </w:tcPr>
          <w:p w14:paraId="098C1832" w14:textId="2FDC2EB7" w:rsidR="00BF5513" w:rsidRPr="00CB7613" w:rsidRDefault="00BF5513" w:rsidP="00BF5513">
            <w:pPr>
              <w:ind w:firstLine="0"/>
              <w:rPr>
                <w:rFonts w:cs="Calibri"/>
                <w:szCs w:val="22"/>
              </w:rPr>
            </w:pPr>
            <w:r w:rsidRPr="00CB7613">
              <w:rPr>
                <w:rFonts w:cs="Calibri"/>
              </w:rPr>
              <w:t>Avera provides good support</w:t>
            </w:r>
            <w:r w:rsidR="00EA5CAE" w:rsidRPr="00CB7613">
              <w:rPr>
                <w:rFonts w:cs="Calibri"/>
              </w:rPr>
              <w:t>.</w:t>
            </w:r>
          </w:p>
        </w:tc>
      </w:tr>
      <w:tr w:rsidR="00BF5513" w:rsidRPr="00CB7613" w14:paraId="25412D68" w14:textId="77777777" w:rsidTr="00BF5513">
        <w:tc>
          <w:tcPr>
            <w:tcW w:w="9350" w:type="dxa"/>
            <w:tcBorders>
              <w:top w:val="nil"/>
              <w:left w:val="nil"/>
              <w:bottom w:val="single" w:sz="4" w:space="0" w:color="auto"/>
              <w:right w:val="nil"/>
            </w:tcBorders>
          </w:tcPr>
          <w:p w14:paraId="4563EB28" w14:textId="252C4EEA" w:rsidR="00BF5513" w:rsidRPr="00CB7613" w:rsidRDefault="00BF5513" w:rsidP="00BF5513">
            <w:pPr>
              <w:ind w:firstLine="0"/>
              <w:rPr>
                <w:rFonts w:cs="Calibri"/>
                <w:szCs w:val="22"/>
              </w:rPr>
            </w:pPr>
            <w:r w:rsidRPr="00CB7613">
              <w:rPr>
                <w:rFonts w:cs="Calibri"/>
              </w:rPr>
              <w:t>Avera or next nearest hospital in adjacent county</w:t>
            </w:r>
            <w:r w:rsidR="00EA5CAE" w:rsidRPr="00CB7613">
              <w:rPr>
                <w:rFonts w:cs="Calibri"/>
              </w:rPr>
              <w:t>.</w:t>
            </w:r>
          </w:p>
        </w:tc>
      </w:tr>
    </w:tbl>
    <w:p w14:paraId="20B24B63" w14:textId="025467B7" w:rsidR="00375751" w:rsidRPr="00CB7613" w:rsidRDefault="00375751" w:rsidP="00A50DE5">
      <w:pPr>
        <w:ind w:firstLine="0"/>
        <w:rPr>
          <w:rFonts w:cs="Calibri"/>
          <w:szCs w:val="22"/>
        </w:rPr>
      </w:pPr>
    </w:p>
    <w:p w14:paraId="7B1B97D7" w14:textId="5015019F" w:rsidR="00375751" w:rsidRPr="00CB7613" w:rsidRDefault="0098750E" w:rsidP="0098750E">
      <w:pPr>
        <w:spacing w:line="240" w:lineRule="auto"/>
        <w:ind w:firstLine="0"/>
        <w:rPr>
          <w:rFonts w:cs="Calibri"/>
          <w:szCs w:val="22"/>
        </w:rPr>
      </w:pPr>
      <w:r w:rsidRPr="00CB7613">
        <w:rPr>
          <w:rFonts w:cs="Calibri"/>
          <w:szCs w:val="22"/>
        </w:rPr>
        <w:t xml:space="preserve">Table C 25. </w:t>
      </w:r>
      <w:r w:rsidRPr="00CB7613">
        <w:rPr>
          <w:rFonts w:cs="Calibri"/>
          <w:i/>
          <w:iCs/>
          <w:szCs w:val="22"/>
        </w:rPr>
        <w:t>Forces of Change Assessment Interviews – How does your community “miss the mark” in supporting your physical and mental health?</w:t>
      </w:r>
    </w:p>
    <w:tbl>
      <w:tblPr>
        <w:tblStyle w:val="TableGrid"/>
        <w:tblW w:w="0" w:type="auto"/>
        <w:tblLook w:val="04A0" w:firstRow="1" w:lastRow="0" w:firstColumn="1" w:lastColumn="0" w:noHBand="0" w:noVBand="1"/>
      </w:tblPr>
      <w:tblGrid>
        <w:gridCol w:w="9350"/>
      </w:tblGrid>
      <w:tr w:rsidR="00BF5513" w:rsidRPr="00CB7613" w14:paraId="2F59218C" w14:textId="77777777" w:rsidTr="00EA5CAE">
        <w:tc>
          <w:tcPr>
            <w:tcW w:w="9350" w:type="dxa"/>
            <w:tcBorders>
              <w:left w:val="nil"/>
              <w:bottom w:val="nil"/>
              <w:right w:val="nil"/>
            </w:tcBorders>
          </w:tcPr>
          <w:p w14:paraId="6DCB67C7" w14:textId="3216B983" w:rsidR="00BF5513" w:rsidRPr="00CB7613" w:rsidRDefault="00BF5513" w:rsidP="00BF5513">
            <w:pPr>
              <w:ind w:firstLine="0"/>
              <w:rPr>
                <w:rFonts w:cs="Calibri"/>
                <w:szCs w:val="22"/>
              </w:rPr>
            </w:pPr>
            <w:r w:rsidRPr="00CB7613">
              <w:rPr>
                <w:rFonts w:cs="Calibri"/>
              </w:rPr>
              <w:t>Anonymity, “Hard to get privacy in a small town”</w:t>
            </w:r>
            <w:r w:rsidR="00EA5CAE" w:rsidRPr="00CB7613">
              <w:rPr>
                <w:rFonts w:cs="Calibri"/>
              </w:rPr>
              <w:t>.</w:t>
            </w:r>
          </w:p>
        </w:tc>
      </w:tr>
      <w:tr w:rsidR="00BF5513" w:rsidRPr="00CB7613" w14:paraId="157B0F1E" w14:textId="77777777" w:rsidTr="00EA5CAE">
        <w:tc>
          <w:tcPr>
            <w:tcW w:w="9350" w:type="dxa"/>
            <w:tcBorders>
              <w:top w:val="nil"/>
              <w:left w:val="nil"/>
              <w:bottom w:val="nil"/>
              <w:right w:val="nil"/>
            </w:tcBorders>
          </w:tcPr>
          <w:p w14:paraId="0968D333" w14:textId="2CD7A737" w:rsidR="00BF5513" w:rsidRPr="00CB7613" w:rsidRDefault="00BF5513" w:rsidP="00EA5CAE">
            <w:pPr>
              <w:ind w:left="345" w:hanging="360"/>
              <w:rPr>
                <w:rFonts w:cs="Calibri"/>
                <w:szCs w:val="22"/>
              </w:rPr>
            </w:pPr>
            <w:r w:rsidRPr="00CB7613">
              <w:rPr>
                <w:rFonts w:cs="Calibri"/>
              </w:rPr>
              <w:t>“Needs to be more intentional – make individual contact with check-ins. A wellness check with mental health”</w:t>
            </w:r>
            <w:r w:rsidR="00EA5CAE" w:rsidRPr="00CB7613">
              <w:rPr>
                <w:rFonts w:cs="Calibri"/>
              </w:rPr>
              <w:t>.</w:t>
            </w:r>
          </w:p>
        </w:tc>
      </w:tr>
      <w:tr w:rsidR="00BF5513" w:rsidRPr="00CB7613" w14:paraId="658C7026" w14:textId="77777777" w:rsidTr="00EA5CAE">
        <w:tc>
          <w:tcPr>
            <w:tcW w:w="9350" w:type="dxa"/>
            <w:tcBorders>
              <w:top w:val="nil"/>
              <w:left w:val="nil"/>
              <w:bottom w:val="nil"/>
              <w:right w:val="nil"/>
            </w:tcBorders>
          </w:tcPr>
          <w:p w14:paraId="2CFF9F3B" w14:textId="52947B2D" w:rsidR="00BF5513" w:rsidRPr="00CB7613" w:rsidRDefault="00BF5513" w:rsidP="00BF5513">
            <w:pPr>
              <w:ind w:firstLine="0"/>
              <w:rPr>
                <w:rFonts w:cs="Calibri"/>
                <w:szCs w:val="22"/>
              </w:rPr>
            </w:pPr>
            <w:r w:rsidRPr="00CB7613">
              <w:rPr>
                <w:rFonts w:cs="Calibri"/>
              </w:rPr>
              <w:t>“Narrow-minded” citizens, Housing, Recruitment of young families.</w:t>
            </w:r>
          </w:p>
        </w:tc>
      </w:tr>
      <w:tr w:rsidR="00BF5513" w:rsidRPr="00CB7613" w14:paraId="300CC5D9" w14:textId="77777777" w:rsidTr="00EA5CAE">
        <w:tc>
          <w:tcPr>
            <w:tcW w:w="9350" w:type="dxa"/>
            <w:tcBorders>
              <w:top w:val="nil"/>
              <w:left w:val="nil"/>
              <w:bottom w:val="nil"/>
              <w:right w:val="nil"/>
            </w:tcBorders>
          </w:tcPr>
          <w:p w14:paraId="57B75A37" w14:textId="6836B90A" w:rsidR="00BF5513" w:rsidRPr="00CB7613" w:rsidRDefault="00BF5513" w:rsidP="00BF5513">
            <w:pPr>
              <w:ind w:firstLine="0"/>
              <w:rPr>
                <w:rFonts w:cs="Calibri"/>
                <w:szCs w:val="22"/>
              </w:rPr>
            </w:pPr>
            <w:r w:rsidRPr="00CB7613">
              <w:rPr>
                <w:rFonts w:cs="Calibri"/>
              </w:rPr>
              <w:t>Mental Health support</w:t>
            </w:r>
            <w:r w:rsidR="00EA5CAE" w:rsidRPr="00CB7613">
              <w:rPr>
                <w:rFonts w:cs="Calibri"/>
              </w:rPr>
              <w:t>.</w:t>
            </w:r>
          </w:p>
        </w:tc>
      </w:tr>
      <w:tr w:rsidR="00BF5513" w:rsidRPr="00CB7613" w14:paraId="2AD2ED47" w14:textId="77777777" w:rsidTr="00EA5CAE">
        <w:tc>
          <w:tcPr>
            <w:tcW w:w="9350" w:type="dxa"/>
            <w:tcBorders>
              <w:top w:val="nil"/>
              <w:left w:val="nil"/>
              <w:bottom w:val="nil"/>
              <w:right w:val="nil"/>
            </w:tcBorders>
          </w:tcPr>
          <w:p w14:paraId="7CF70049" w14:textId="1665A4D7" w:rsidR="00BF5513" w:rsidRPr="00CB7613" w:rsidRDefault="00BF5513" w:rsidP="00BF5513">
            <w:pPr>
              <w:ind w:firstLine="0"/>
              <w:rPr>
                <w:rFonts w:cs="Calibri"/>
                <w:szCs w:val="22"/>
              </w:rPr>
            </w:pPr>
            <w:r w:rsidRPr="00CB7613">
              <w:rPr>
                <w:rFonts w:cs="Calibri"/>
              </w:rPr>
              <w:t>Service awareness - Many do not know what is out there</w:t>
            </w:r>
            <w:r w:rsidR="00EA5CAE" w:rsidRPr="00CB7613">
              <w:rPr>
                <w:rFonts w:cs="Calibri"/>
              </w:rPr>
              <w:t>.</w:t>
            </w:r>
          </w:p>
        </w:tc>
      </w:tr>
      <w:tr w:rsidR="00BF5513" w:rsidRPr="00CB7613" w14:paraId="178EFC08" w14:textId="77777777" w:rsidTr="00EA5CAE">
        <w:tc>
          <w:tcPr>
            <w:tcW w:w="9350" w:type="dxa"/>
            <w:tcBorders>
              <w:top w:val="nil"/>
              <w:left w:val="nil"/>
              <w:bottom w:val="nil"/>
              <w:right w:val="nil"/>
            </w:tcBorders>
          </w:tcPr>
          <w:p w14:paraId="78E580E6" w14:textId="547192FD" w:rsidR="00BF5513" w:rsidRPr="00CB7613" w:rsidRDefault="00BF5513" w:rsidP="00BF5513">
            <w:pPr>
              <w:ind w:firstLine="0"/>
              <w:rPr>
                <w:rFonts w:cs="Calibri"/>
                <w:szCs w:val="22"/>
              </w:rPr>
            </w:pPr>
            <w:r w:rsidRPr="00CB7613">
              <w:rPr>
                <w:rFonts w:cs="Calibri"/>
              </w:rPr>
              <w:t>Not enough support of vulnerable elderly as services are not there</w:t>
            </w:r>
            <w:r w:rsidR="00EA5CAE" w:rsidRPr="00CB7613">
              <w:rPr>
                <w:rFonts w:cs="Calibri"/>
              </w:rPr>
              <w:t>.</w:t>
            </w:r>
          </w:p>
        </w:tc>
      </w:tr>
      <w:tr w:rsidR="00BF5513" w:rsidRPr="00CB7613" w14:paraId="136AE1F7" w14:textId="77777777" w:rsidTr="00EA5CAE">
        <w:tc>
          <w:tcPr>
            <w:tcW w:w="9350" w:type="dxa"/>
            <w:tcBorders>
              <w:top w:val="nil"/>
              <w:left w:val="nil"/>
              <w:bottom w:val="nil"/>
              <w:right w:val="nil"/>
            </w:tcBorders>
          </w:tcPr>
          <w:p w14:paraId="636777C6" w14:textId="2D1DCB56" w:rsidR="00BF5513" w:rsidRPr="00CB7613" w:rsidRDefault="00BF5513" w:rsidP="00BF5513">
            <w:pPr>
              <w:ind w:firstLine="0"/>
              <w:rPr>
                <w:rFonts w:cs="Calibri"/>
                <w:szCs w:val="22"/>
              </w:rPr>
            </w:pPr>
            <w:r w:rsidRPr="00CB7613">
              <w:rPr>
                <w:rFonts w:cs="Calibri"/>
              </w:rPr>
              <w:t>In-home daily care for retired, elderly citizens in small town.</w:t>
            </w:r>
          </w:p>
        </w:tc>
      </w:tr>
      <w:tr w:rsidR="00BF5513" w:rsidRPr="00CB7613" w14:paraId="64CB961D" w14:textId="77777777" w:rsidTr="00EA5CAE">
        <w:tc>
          <w:tcPr>
            <w:tcW w:w="9350" w:type="dxa"/>
            <w:tcBorders>
              <w:top w:val="nil"/>
              <w:left w:val="nil"/>
              <w:bottom w:val="nil"/>
              <w:right w:val="nil"/>
            </w:tcBorders>
          </w:tcPr>
          <w:p w14:paraId="066B7DF3" w14:textId="6B0E7496" w:rsidR="00BF5513" w:rsidRPr="00CB7613" w:rsidRDefault="00BF5513" w:rsidP="00EA5CAE">
            <w:pPr>
              <w:ind w:left="435" w:hanging="435"/>
              <w:rPr>
                <w:rFonts w:cs="Calibri"/>
                <w:szCs w:val="22"/>
              </w:rPr>
            </w:pPr>
            <w:r w:rsidRPr="00CB7613">
              <w:rPr>
                <w:rFonts w:cs="Calibri"/>
              </w:rPr>
              <w:t>Mental Health is not well supported – not enough mental health providers, stigma of seeing a local provider in small town is not ideal.</w:t>
            </w:r>
          </w:p>
        </w:tc>
      </w:tr>
      <w:tr w:rsidR="00BF5513" w:rsidRPr="00CB7613" w14:paraId="59F9208D" w14:textId="77777777" w:rsidTr="00EA5CAE">
        <w:tc>
          <w:tcPr>
            <w:tcW w:w="9350" w:type="dxa"/>
            <w:tcBorders>
              <w:top w:val="nil"/>
              <w:left w:val="nil"/>
              <w:bottom w:val="nil"/>
              <w:right w:val="nil"/>
            </w:tcBorders>
          </w:tcPr>
          <w:p w14:paraId="750EF5D0" w14:textId="249B903C" w:rsidR="00BF5513" w:rsidRPr="00CB7613" w:rsidRDefault="00BF5513" w:rsidP="00BF5513">
            <w:pPr>
              <w:ind w:firstLine="0"/>
              <w:rPr>
                <w:rFonts w:cs="Calibri"/>
                <w:szCs w:val="22"/>
              </w:rPr>
            </w:pPr>
            <w:r w:rsidRPr="00CB7613">
              <w:rPr>
                <w:rFonts w:cs="Calibri"/>
              </w:rPr>
              <w:t>Community Center not built to accommodate a wellness opportunity such as an indoor walking track.</w:t>
            </w:r>
          </w:p>
        </w:tc>
      </w:tr>
      <w:tr w:rsidR="00BF5513" w:rsidRPr="00CB7613" w14:paraId="73EBFA95" w14:textId="77777777" w:rsidTr="00EA5CAE">
        <w:tc>
          <w:tcPr>
            <w:tcW w:w="9350" w:type="dxa"/>
            <w:tcBorders>
              <w:top w:val="nil"/>
              <w:left w:val="nil"/>
              <w:bottom w:val="nil"/>
              <w:right w:val="nil"/>
            </w:tcBorders>
          </w:tcPr>
          <w:p w14:paraId="4562A1F4" w14:textId="006B5E8B" w:rsidR="00BF5513" w:rsidRPr="00CB7613" w:rsidRDefault="00BF5513" w:rsidP="00BF5513">
            <w:pPr>
              <w:ind w:firstLine="0"/>
              <w:rPr>
                <w:rFonts w:cs="Calibri"/>
                <w:szCs w:val="22"/>
              </w:rPr>
            </w:pPr>
            <w:r w:rsidRPr="00CB7613">
              <w:rPr>
                <w:rFonts w:cs="Calibri"/>
              </w:rPr>
              <w:t>Lack of involvement due to COVID</w:t>
            </w:r>
            <w:r w:rsidR="00EA5CAE" w:rsidRPr="00CB7613">
              <w:rPr>
                <w:rFonts w:cs="Calibri"/>
              </w:rPr>
              <w:t>.</w:t>
            </w:r>
          </w:p>
        </w:tc>
      </w:tr>
      <w:tr w:rsidR="00BF5513" w:rsidRPr="00CB7613" w14:paraId="77DB95A4" w14:textId="77777777" w:rsidTr="00EA5CAE">
        <w:tc>
          <w:tcPr>
            <w:tcW w:w="9350" w:type="dxa"/>
            <w:tcBorders>
              <w:top w:val="nil"/>
              <w:left w:val="nil"/>
              <w:bottom w:val="nil"/>
              <w:right w:val="nil"/>
            </w:tcBorders>
          </w:tcPr>
          <w:p w14:paraId="3EF92A61" w14:textId="35EB7B7A" w:rsidR="00BF5513" w:rsidRPr="00CB7613" w:rsidRDefault="00BF5513" w:rsidP="00BF5513">
            <w:pPr>
              <w:ind w:firstLine="0"/>
              <w:rPr>
                <w:rFonts w:cs="Calibri"/>
                <w:szCs w:val="22"/>
              </w:rPr>
            </w:pPr>
            <w:r w:rsidRPr="00CB7613">
              <w:rPr>
                <w:rFonts w:cs="Calibri"/>
              </w:rPr>
              <w:t>Veterans seem to have a “disconnect” with any local support.</w:t>
            </w:r>
          </w:p>
        </w:tc>
      </w:tr>
      <w:tr w:rsidR="00BF5513" w:rsidRPr="00CB7613" w14:paraId="6B6BB819" w14:textId="77777777" w:rsidTr="00EA5CAE">
        <w:tc>
          <w:tcPr>
            <w:tcW w:w="9350" w:type="dxa"/>
            <w:tcBorders>
              <w:top w:val="nil"/>
              <w:left w:val="nil"/>
              <w:bottom w:val="nil"/>
              <w:right w:val="nil"/>
            </w:tcBorders>
          </w:tcPr>
          <w:p w14:paraId="3E089C94" w14:textId="2420C74F" w:rsidR="00BF5513" w:rsidRPr="00CB7613" w:rsidRDefault="00BF5513" w:rsidP="00BF5513">
            <w:pPr>
              <w:ind w:firstLine="0"/>
              <w:rPr>
                <w:rFonts w:cs="Calibri"/>
                <w:szCs w:val="22"/>
              </w:rPr>
            </w:pPr>
            <w:r w:rsidRPr="00CB7613">
              <w:rPr>
                <w:rFonts w:cs="Calibri"/>
              </w:rPr>
              <w:t>Educational pamphlets for farmers/ranchers at convenience stores/coffee shops</w:t>
            </w:r>
            <w:r w:rsidR="00EA5CAE" w:rsidRPr="00CB7613">
              <w:rPr>
                <w:rFonts w:cs="Calibri"/>
              </w:rPr>
              <w:t>.</w:t>
            </w:r>
          </w:p>
        </w:tc>
      </w:tr>
      <w:tr w:rsidR="00BF5513" w:rsidRPr="00CB7613" w14:paraId="1123D22A" w14:textId="77777777" w:rsidTr="00EA5CAE">
        <w:tc>
          <w:tcPr>
            <w:tcW w:w="9350" w:type="dxa"/>
            <w:tcBorders>
              <w:top w:val="nil"/>
              <w:left w:val="nil"/>
              <w:bottom w:val="nil"/>
              <w:right w:val="nil"/>
            </w:tcBorders>
          </w:tcPr>
          <w:p w14:paraId="1E828B39" w14:textId="188ADB8C" w:rsidR="00BF5513" w:rsidRPr="00CB7613" w:rsidRDefault="00BF5513" w:rsidP="00BF5513">
            <w:pPr>
              <w:ind w:firstLine="0"/>
              <w:rPr>
                <w:rFonts w:cs="Calibri"/>
                <w:szCs w:val="22"/>
              </w:rPr>
            </w:pPr>
            <w:r w:rsidRPr="00CB7613">
              <w:rPr>
                <w:rFonts w:cs="Calibri"/>
              </w:rPr>
              <w:t>Anonymity, “Hard to get privacy in a small town”</w:t>
            </w:r>
            <w:r w:rsidR="00EA5CAE" w:rsidRPr="00CB7613">
              <w:rPr>
                <w:rFonts w:cs="Calibri"/>
              </w:rPr>
              <w:t>.</w:t>
            </w:r>
          </w:p>
        </w:tc>
      </w:tr>
      <w:tr w:rsidR="00BF5513" w:rsidRPr="00CB7613" w14:paraId="5BA49B29" w14:textId="77777777" w:rsidTr="00EA5CAE">
        <w:tc>
          <w:tcPr>
            <w:tcW w:w="9350" w:type="dxa"/>
            <w:tcBorders>
              <w:top w:val="nil"/>
              <w:left w:val="nil"/>
              <w:bottom w:val="single" w:sz="4" w:space="0" w:color="auto"/>
              <w:right w:val="nil"/>
            </w:tcBorders>
          </w:tcPr>
          <w:p w14:paraId="26426189" w14:textId="22154607" w:rsidR="00BF5513" w:rsidRPr="00CB7613" w:rsidRDefault="00BF5513" w:rsidP="00EA5CAE">
            <w:pPr>
              <w:ind w:left="345" w:hanging="360"/>
              <w:rPr>
                <w:rFonts w:cs="Calibri"/>
                <w:szCs w:val="22"/>
              </w:rPr>
            </w:pPr>
            <w:r w:rsidRPr="00CB7613">
              <w:rPr>
                <w:rFonts w:cs="Calibri"/>
              </w:rPr>
              <w:t>“Needs to be more intentional – make individual contact with check-ins. A wellness check with mental health”</w:t>
            </w:r>
            <w:r w:rsidR="00EA5CAE" w:rsidRPr="00CB7613">
              <w:rPr>
                <w:rFonts w:cs="Calibri"/>
              </w:rPr>
              <w:t>.</w:t>
            </w:r>
          </w:p>
        </w:tc>
      </w:tr>
    </w:tbl>
    <w:p w14:paraId="0DF10575" w14:textId="62B36B4F" w:rsidR="00BF5513" w:rsidRPr="00CB7613" w:rsidRDefault="00BF5513" w:rsidP="00A50DE5">
      <w:pPr>
        <w:ind w:firstLine="0"/>
        <w:rPr>
          <w:rFonts w:cs="Calibri"/>
          <w:szCs w:val="22"/>
        </w:rPr>
      </w:pPr>
    </w:p>
    <w:p w14:paraId="114DBA4E" w14:textId="3B84607C" w:rsidR="00BF5513" w:rsidRPr="00CB7613" w:rsidRDefault="0098750E" w:rsidP="0098750E">
      <w:pPr>
        <w:spacing w:line="240" w:lineRule="auto"/>
        <w:ind w:firstLine="0"/>
        <w:rPr>
          <w:rFonts w:cs="Calibri"/>
          <w:szCs w:val="22"/>
        </w:rPr>
      </w:pPr>
      <w:r w:rsidRPr="00CB7613">
        <w:rPr>
          <w:rFonts w:cs="Calibri"/>
          <w:szCs w:val="22"/>
        </w:rPr>
        <w:t xml:space="preserve">Table C 26. </w:t>
      </w:r>
      <w:r w:rsidRPr="00CB7613">
        <w:rPr>
          <w:rFonts w:cs="Calibri"/>
          <w:i/>
          <w:iCs/>
          <w:szCs w:val="22"/>
        </w:rPr>
        <w:t>Forces of Change Assessment Interviews – Any experiences of any barriers to you/your family when accessing medical services?</w:t>
      </w:r>
    </w:p>
    <w:tbl>
      <w:tblPr>
        <w:tblStyle w:val="TableGrid"/>
        <w:tblW w:w="0" w:type="auto"/>
        <w:tblLook w:val="04A0" w:firstRow="1" w:lastRow="0" w:firstColumn="1" w:lastColumn="0" w:noHBand="0" w:noVBand="1"/>
      </w:tblPr>
      <w:tblGrid>
        <w:gridCol w:w="9350"/>
      </w:tblGrid>
      <w:tr w:rsidR="0030296E" w:rsidRPr="00CB7613" w14:paraId="7872EE4E" w14:textId="77777777" w:rsidTr="0030296E">
        <w:tc>
          <w:tcPr>
            <w:tcW w:w="9350" w:type="dxa"/>
            <w:tcBorders>
              <w:left w:val="nil"/>
              <w:bottom w:val="nil"/>
              <w:right w:val="nil"/>
            </w:tcBorders>
          </w:tcPr>
          <w:p w14:paraId="1BE69871" w14:textId="3AB90FAB" w:rsidR="0030296E" w:rsidRPr="00CB7613" w:rsidRDefault="0030296E" w:rsidP="0030296E">
            <w:pPr>
              <w:ind w:firstLine="0"/>
              <w:rPr>
                <w:rFonts w:cs="Calibri"/>
                <w:szCs w:val="22"/>
              </w:rPr>
            </w:pPr>
            <w:r w:rsidRPr="00CB7613">
              <w:rPr>
                <w:rFonts w:cs="Calibri"/>
              </w:rPr>
              <w:t>None. Out of network coverage of services.</w:t>
            </w:r>
          </w:p>
        </w:tc>
      </w:tr>
      <w:tr w:rsidR="0030296E" w:rsidRPr="00CB7613" w14:paraId="19ADFF28" w14:textId="77777777" w:rsidTr="0030296E">
        <w:tc>
          <w:tcPr>
            <w:tcW w:w="9350" w:type="dxa"/>
            <w:tcBorders>
              <w:top w:val="nil"/>
              <w:left w:val="nil"/>
              <w:bottom w:val="nil"/>
              <w:right w:val="nil"/>
            </w:tcBorders>
          </w:tcPr>
          <w:p w14:paraId="6C2D1C92" w14:textId="7CE8B672" w:rsidR="0030296E" w:rsidRPr="00CB7613" w:rsidRDefault="0030296E" w:rsidP="0030296E">
            <w:pPr>
              <w:ind w:left="345" w:hanging="360"/>
              <w:rPr>
                <w:rFonts w:cs="Calibri"/>
                <w:szCs w:val="22"/>
              </w:rPr>
            </w:pPr>
            <w:r w:rsidRPr="00CB7613">
              <w:rPr>
                <w:rFonts w:cs="Calibri"/>
              </w:rPr>
              <w:t xml:space="preserve">Elderly </w:t>
            </w:r>
            <w:proofErr w:type="gramStart"/>
            <w:r w:rsidRPr="00CB7613">
              <w:rPr>
                <w:rFonts w:cs="Calibri"/>
              </w:rPr>
              <w:t>rely</w:t>
            </w:r>
            <w:proofErr w:type="gramEnd"/>
            <w:r w:rsidRPr="00CB7613">
              <w:rPr>
                <w:rFonts w:cs="Calibri"/>
              </w:rPr>
              <w:t xml:space="preserve"> on local clinic vs travelling to O’Neill.</w:t>
            </w:r>
          </w:p>
        </w:tc>
      </w:tr>
      <w:tr w:rsidR="0030296E" w:rsidRPr="00CB7613" w14:paraId="1AD2D4FB" w14:textId="77777777" w:rsidTr="0030296E">
        <w:tc>
          <w:tcPr>
            <w:tcW w:w="9350" w:type="dxa"/>
            <w:tcBorders>
              <w:top w:val="nil"/>
              <w:left w:val="nil"/>
              <w:bottom w:val="nil"/>
              <w:right w:val="nil"/>
            </w:tcBorders>
          </w:tcPr>
          <w:p w14:paraId="43226D95" w14:textId="689AF2BA" w:rsidR="0030296E" w:rsidRPr="00CB7613" w:rsidRDefault="0030296E" w:rsidP="0030296E">
            <w:pPr>
              <w:ind w:firstLine="0"/>
              <w:rPr>
                <w:rFonts w:cs="Calibri"/>
                <w:szCs w:val="22"/>
              </w:rPr>
            </w:pPr>
            <w:r w:rsidRPr="00CB7613">
              <w:rPr>
                <w:rFonts w:cs="Calibri"/>
              </w:rPr>
              <w:lastRenderedPageBreak/>
              <w:t>Elderly parents needing enhanced services/education.</w:t>
            </w:r>
          </w:p>
        </w:tc>
      </w:tr>
      <w:tr w:rsidR="0030296E" w:rsidRPr="00CB7613" w14:paraId="5AAF3725" w14:textId="77777777" w:rsidTr="0030296E">
        <w:tc>
          <w:tcPr>
            <w:tcW w:w="9350" w:type="dxa"/>
            <w:tcBorders>
              <w:top w:val="nil"/>
              <w:left w:val="nil"/>
              <w:bottom w:val="nil"/>
              <w:right w:val="nil"/>
            </w:tcBorders>
          </w:tcPr>
          <w:p w14:paraId="25417195" w14:textId="1B5EC115" w:rsidR="0030296E" w:rsidRPr="00CB7613" w:rsidRDefault="0030296E" w:rsidP="0030296E">
            <w:pPr>
              <w:ind w:firstLine="0"/>
              <w:rPr>
                <w:rFonts w:cs="Calibri"/>
                <w:szCs w:val="22"/>
              </w:rPr>
            </w:pPr>
            <w:r w:rsidRPr="00CB7613">
              <w:rPr>
                <w:rFonts w:cs="Calibri"/>
              </w:rPr>
              <w:t>Slower mail delivery for those dependent on medication access through USPS.</w:t>
            </w:r>
          </w:p>
        </w:tc>
      </w:tr>
      <w:tr w:rsidR="0030296E" w:rsidRPr="00CB7613" w14:paraId="46F3D92B" w14:textId="77777777" w:rsidTr="0030296E">
        <w:tc>
          <w:tcPr>
            <w:tcW w:w="9350" w:type="dxa"/>
            <w:tcBorders>
              <w:top w:val="nil"/>
              <w:left w:val="nil"/>
              <w:bottom w:val="nil"/>
              <w:right w:val="nil"/>
            </w:tcBorders>
          </w:tcPr>
          <w:p w14:paraId="0EE3745D" w14:textId="1D22119B" w:rsidR="0030296E" w:rsidRPr="00CB7613" w:rsidRDefault="0030296E" w:rsidP="0030296E">
            <w:pPr>
              <w:ind w:firstLine="0"/>
              <w:rPr>
                <w:rFonts w:cs="Calibri"/>
                <w:szCs w:val="22"/>
              </w:rPr>
            </w:pPr>
            <w:r w:rsidRPr="00CB7613">
              <w:rPr>
                <w:rFonts w:cs="Calibri"/>
              </w:rPr>
              <w:t>Language barrier.</w:t>
            </w:r>
          </w:p>
        </w:tc>
      </w:tr>
      <w:tr w:rsidR="0030296E" w:rsidRPr="00CB7613" w14:paraId="73125358" w14:textId="77777777" w:rsidTr="0030296E">
        <w:tc>
          <w:tcPr>
            <w:tcW w:w="9350" w:type="dxa"/>
            <w:tcBorders>
              <w:top w:val="nil"/>
              <w:left w:val="nil"/>
              <w:bottom w:val="single" w:sz="4" w:space="0" w:color="auto"/>
              <w:right w:val="nil"/>
            </w:tcBorders>
          </w:tcPr>
          <w:p w14:paraId="13DF281B" w14:textId="3F0A2C05" w:rsidR="0030296E" w:rsidRPr="00CB7613" w:rsidRDefault="0030296E" w:rsidP="0030296E">
            <w:pPr>
              <w:ind w:firstLine="0"/>
              <w:rPr>
                <w:rFonts w:cs="Calibri"/>
                <w:szCs w:val="22"/>
              </w:rPr>
            </w:pPr>
            <w:r w:rsidRPr="00CB7613">
              <w:rPr>
                <w:rFonts w:cs="Calibri"/>
              </w:rPr>
              <w:t>Getting the right person on the phone.</w:t>
            </w:r>
          </w:p>
        </w:tc>
      </w:tr>
    </w:tbl>
    <w:p w14:paraId="135E627E" w14:textId="300F27B6" w:rsidR="00375751" w:rsidRPr="00CB7613" w:rsidRDefault="00375751" w:rsidP="00A50DE5">
      <w:pPr>
        <w:ind w:firstLine="0"/>
        <w:rPr>
          <w:rFonts w:cs="Calibri"/>
          <w:szCs w:val="22"/>
        </w:rPr>
      </w:pPr>
    </w:p>
    <w:p w14:paraId="4995237A" w14:textId="77777777" w:rsidR="0048220D" w:rsidRPr="00CB7613" w:rsidRDefault="0048220D" w:rsidP="0048220D">
      <w:pPr>
        <w:spacing w:line="240" w:lineRule="auto"/>
        <w:ind w:firstLine="0"/>
        <w:rPr>
          <w:rFonts w:cs="Calibri"/>
          <w:szCs w:val="22"/>
        </w:rPr>
      </w:pPr>
      <w:r w:rsidRPr="00CB7613">
        <w:rPr>
          <w:rFonts w:cs="Calibri"/>
          <w:szCs w:val="22"/>
        </w:rPr>
        <w:t xml:space="preserve">Table C 27. </w:t>
      </w:r>
      <w:r w:rsidRPr="00CB7613">
        <w:rPr>
          <w:rFonts w:cs="Calibri"/>
          <w:i/>
          <w:iCs/>
          <w:szCs w:val="22"/>
        </w:rPr>
        <w:t>Forces of Change Assessment Interviews – How do you stay healthy and prevent injuries?</w:t>
      </w:r>
    </w:p>
    <w:tbl>
      <w:tblPr>
        <w:tblStyle w:val="TableGrid"/>
        <w:tblW w:w="0" w:type="auto"/>
        <w:tblLook w:val="04A0" w:firstRow="1" w:lastRow="0" w:firstColumn="1" w:lastColumn="0" w:noHBand="0" w:noVBand="1"/>
      </w:tblPr>
      <w:tblGrid>
        <w:gridCol w:w="9350"/>
      </w:tblGrid>
      <w:tr w:rsidR="0030296E" w:rsidRPr="00CB7613" w14:paraId="4A7B0F79" w14:textId="77777777" w:rsidTr="0030296E">
        <w:tc>
          <w:tcPr>
            <w:tcW w:w="9350" w:type="dxa"/>
            <w:tcBorders>
              <w:left w:val="nil"/>
              <w:bottom w:val="nil"/>
              <w:right w:val="nil"/>
            </w:tcBorders>
          </w:tcPr>
          <w:p w14:paraId="2C5EC367" w14:textId="0563A659" w:rsidR="0030296E" w:rsidRPr="00CB7613" w:rsidRDefault="0030296E" w:rsidP="0030296E">
            <w:pPr>
              <w:ind w:firstLine="0"/>
              <w:rPr>
                <w:rFonts w:cs="Calibri"/>
                <w:szCs w:val="22"/>
              </w:rPr>
            </w:pPr>
            <w:r w:rsidRPr="00CB7613">
              <w:rPr>
                <w:rFonts w:cs="Calibri"/>
              </w:rPr>
              <w:t>Exercise, Eat Healthy, Stay home. Knowing safe boundaries, Quiet time.</w:t>
            </w:r>
          </w:p>
        </w:tc>
      </w:tr>
      <w:tr w:rsidR="0030296E" w:rsidRPr="00CB7613" w14:paraId="14F2F330" w14:textId="77777777" w:rsidTr="0030296E">
        <w:tc>
          <w:tcPr>
            <w:tcW w:w="9350" w:type="dxa"/>
            <w:tcBorders>
              <w:top w:val="nil"/>
              <w:left w:val="nil"/>
              <w:bottom w:val="nil"/>
              <w:right w:val="nil"/>
            </w:tcBorders>
          </w:tcPr>
          <w:p w14:paraId="6E0D729D" w14:textId="5AF15C3A" w:rsidR="0030296E" w:rsidRPr="00CB7613" w:rsidRDefault="0030296E" w:rsidP="0030296E">
            <w:pPr>
              <w:ind w:left="345" w:hanging="360"/>
              <w:rPr>
                <w:rFonts w:cs="Calibri"/>
                <w:szCs w:val="22"/>
              </w:rPr>
            </w:pPr>
            <w:r w:rsidRPr="00CB7613">
              <w:rPr>
                <w:rFonts w:cs="Calibri"/>
              </w:rPr>
              <w:t>Farm Chores, Walk/Bike, Staying Educated.</w:t>
            </w:r>
          </w:p>
        </w:tc>
      </w:tr>
      <w:tr w:rsidR="0030296E" w:rsidRPr="00CB7613" w14:paraId="055A9FCD" w14:textId="77777777" w:rsidTr="0030296E">
        <w:tc>
          <w:tcPr>
            <w:tcW w:w="9350" w:type="dxa"/>
            <w:tcBorders>
              <w:top w:val="nil"/>
              <w:left w:val="nil"/>
              <w:bottom w:val="nil"/>
              <w:right w:val="nil"/>
            </w:tcBorders>
          </w:tcPr>
          <w:p w14:paraId="47683F8B" w14:textId="786C0A3D" w:rsidR="0030296E" w:rsidRPr="00CB7613" w:rsidRDefault="0030296E" w:rsidP="0030296E">
            <w:pPr>
              <w:ind w:firstLine="0"/>
              <w:rPr>
                <w:rFonts w:cs="Calibri"/>
                <w:szCs w:val="22"/>
              </w:rPr>
            </w:pPr>
            <w:r w:rsidRPr="00CB7613">
              <w:rPr>
                <w:rFonts w:cs="Calibri"/>
              </w:rPr>
              <w:t>Eating healthy.</w:t>
            </w:r>
          </w:p>
        </w:tc>
      </w:tr>
      <w:tr w:rsidR="0030296E" w:rsidRPr="00CB7613" w14:paraId="277CFC4C" w14:textId="77777777" w:rsidTr="0030296E">
        <w:tc>
          <w:tcPr>
            <w:tcW w:w="9350" w:type="dxa"/>
            <w:tcBorders>
              <w:top w:val="nil"/>
              <w:left w:val="nil"/>
              <w:bottom w:val="nil"/>
              <w:right w:val="nil"/>
            </w:tcBorders>
          </w:tcPr>
          <w:p w14:paraId="00B128F5" w14:textId="63D1B8F3" w:rsidR="0030296E" w:rsidRPr="00CB7613" w:rsidRDefault="0030296E" w:rsidP="0030296E">
            <w:pPr>
              <w:ind w:firstLine="0"/>
              <w:rPr>
                <w:rFonts w:cs="Calibri"/>
                <w:szCs w:val="22"/>
              </w:rPr>
            </w:pPr>
            <w:r w:rsidRPr="00CB7613">
              <w:rPr>
                <w:rFonts w:cs="Calibri"/>
              </w:rPr>
              <w:t>See personal provider, exercise.</w:t>
            </w:r>
          </w:p>
        </w:tc>
      </w:tr>
      <w:tr w:rsidR="0030296E" w:rsidRPr="00CB7613" w14:paraId="54C0F9A0" w14:textId="77777777" w:rsidTr="0030296E">
        <w:tc>
          <w:tcPr>
            <w:tcW w:w="9350" w:type="dxa"/>
            <w:tcBorders>
              <w:top w:val="nil"/>
              <w:left w:val="nil"/>
              <w:bottom w:val="single" w:sz="4" w:space="0" w:color="auto"/>
              <w:right w:val="nil"/>
            </w:tcBorders>
          </w:tcPr>
          <w:p w14:paraId="00E7B96B" w14:textId="7FB1269A" w:rsidR="0030296E" w:rsidRPr="00CB7613" w:rsidRDefault="0030296E" w:rsidP="0030296E">
            <w:pPr>
              <w:ind w:firstLine="0"/>
              <w:rPr>
                <w:rFonts w:cs="Calibri"/>
                <w:szCs w:val="22"/>
              </w:rPr>
            </w:pPr>
            <w:r w:rsidRPr="00CB7613">
              <w:rPr>
                <w:rFonts w:cs="Calibri"/>
              </w:rPr>
              <w:t>Stick to a routine schedule.</w:t>
            </w:r>
          </w:p>
        </w:tc>
      </w:tr>
    </w:tbl>
    <w:p w14:paraId="1BCFE5E4" w14:textId="2507514F" w:rsidR="0030296E" w:rsidRPr="00CB7613" w:rsidRDefault="0030296E" w:rsidP="00A50DE5">
      <w:pPr>
        <w:ind w:firstLine="0"/>
        <w:rPr>
          <w:rFonts w:cs="Calibri"/>
          <w:szCs w:val="22"/>
        </w:rPr>
      </w:pPr>
    </w:p>
    <w:p w14:paraId="465AD0C1" w14:textId="38371B4D" w:rsidR="0048220D" w:rsidRPr="00CB7613" w:rsidRDefault="0048220D" w:rsidP="0048220D">
      <w:pPr>
        <w:spacing w:line="240" w:lineRule="auto"/>
        <w:ind w:firstLine="0"/>
        <w:rPr>
          <w:rFonts w:cs="Calibri"/>
          <w:szCs w:val="22"/>
        </w:rPr>
      </w:pPr>
      <w:r w:rsidRPr="00CB7613">
        <w:rPr>
          <w:rFonts w:cs="Calibri"/>
          <w:szCs w:val="22"/>
        </w:rPr>
        <w:t xml:space="preserve">Table C 27. </w:t>
      </w:r>
      <w:r w:rsidRPr="00CB7613">
        <w:rPr>
          <w:rFonts w:cs="Calibri"/>
          <w:i/>
          <w:iCs/>
          <w:szCs w:val="22"/>
        </w:rPr>
        <w:t>Forces of Change Assessment Interviews – How do you stay healthy and prevent injuries?</w:t>
      </w:r>
    </w:p>
    <w:tbl>
      <w:tblPr>
        <w:tblStyle w:val="TableGrid"/>
        <w:tblW w:w="0" w:type="auto"/>
        <w:tblLook w:val="04A0" w:firstRow="1" w:lastRow="0" w:firstColumn="1" w:lastColumn="0" w:noHBand="0" w:noVBand="1"/>
      </w:tblPr>
      <w:tblGrid>
        <w:gridCol w:w="9350"/>
      </w:tblGrid>
      <w:tr w:rsidR="00E16B27" w:rsidRPr="00CB7613" w14:paraId="5D376463" w14:textId="77777777" w:rsidTr="00E16B27">
        <w:tc>
          <w:tcPr>
            <w:tcW w:w="9350" w:type="dxa"/>
            <w:tcBorders>
              <w:left w:val="nil"/>
              <w:bottom w:val="nil"/>
              <w:right w:val="nil"/>
            </w:tcBorders>
          </w:tcPr>
          <w:p w14:paraId="54019ED6" w14:textId="30E846EF" w:rsidR="00E16B27" w:rsidRPr="00CB7613" w:rsidRDefault="00E16B27" w:rsidP="00E16B27">
            <w:pPr>
              <w:ind w:firstLine="0"/>
              <w:rPr>
                <w:rFonts w:cs="Calibri"/>
                <w:szCs w:val="22"/>
              </w:rPr>
            </w:pPr>
            <w:r w:rsidRPr="00CB7613">
              <w:rPr>
                <w:rFonts w:cs="Calibri"/>
              </w:rPr>
              <w:t>“24/7 support team”. Continue to strive for excellence.</w:t>
            </w:r>
          </w:p>
        </w:tc>
      </w:tr>
      <w:tr w:rsidR="00E16B27" w:rsidRPr="00CB7613" w14:paraId="43B36E6B" w14:textId="77777777" w:rsidTr="00E16B27">
        <w:tc>
          <w:tcPr>
            <w:tcW w:w="9350" w:type="dxa"/>
            <w:tcBorders>
              <w:top w:val="nil"/>
              <w:left w:val="nil"/>
              <w:bottom w:val="nil"/>
              <w:right w:val="nil"/>
            </w:tcBorders>
          </w:tcPr>
          <w:p w14:paraId="31131257" w14:textId="59F6139B" w:rsidR="00E16B27" w:rsidRPr="00CB7613" w:rsidRDefault="00E16B27" w:rsidP="00E16B27">
            <w:pPr>
              <w:ind w:left="345" w:hanging="360"/>
              <w:rPr>
                <w:rFonts w:cs="Calibri"/>
                <w:szCs w:val="22"/>
              </w:rPr>
            </w:pPr>
            <w:r w:rsidRPr="00CB7613">
              <w:rPr>
                <w:rFonts w:cs="Calibri"/>
              </w:rPr>
              <w:t>Shot clinics. Improve outreach with ambulance service, vaccination clinics.</w:t>
            </w:r>
          </w:p>
        </w:tc>
      </w:tr>
      <w:tr w:rsidR="00E16B27" w:rsidRPr="00CB7613" w14:paraId="712405F5" w14:textId="77777777" w:rsidTr="00E16B27">
        <w:tc>
          <w:tcPr>
            <w:tcW w:w="9350" w:type="dxa"/>
            <w:tcBorders>
              <w:top w:val="nil"/>
              <w:left w:val="nil"/>
              <w:bottom w:val="nil"/>
              <w:right w:val="nil"/>
            </w:tcBorders>
          </w:tcPr>
          <w:p w14:paraId="559FDE67" w14:textId="639C15A2" w:rsidR="00E16B27" w:rsidRPr="00CB7613" w:rsidRDefault="00E16B27" w:rsidP="00E16B27">
            <w:pPr>
              <w:ind w:firstLine="0"/>
              <w:rPr>
                <w:rFonts w:cs="Calibri"/>
                <w:szCs w:val="22"/>
              </w:rPr>
            </w:pPr>
            <w:r w:rsidRPr="00CB7613">
              <w:rPr>
                <w:rFonts w:cs="Calibri"/>
              </w:rPr>
              <w:t>Coordinate Educational opportunities. More Health Fairs.</w:t>
            </w:r>
          </w:p>
        </w:tc>
      </w:tr>
      <w:tr w:rsidR="00E16B27" w:rsidRPr="00CB7613" w14:paraId="044476A5" w14:textId="77777777" w:rsidTr="00E16B27">
        <w:tc>
          <w:tcPr>
            <w:tcW w:w="9350" w:type="dxa"/>
            <w:tcBorders>
              <w:top w:val="nil"/>
              <w:left w:val="nil"/>
              <w:bottom w:val="nil"/>
              <w:right w:val="nil"/>
            </w:tcBorders>
          </w:tcPr>
          <w:p w14:paraId="0E058177" w14:textId="4D8880C5" w:rsidR="00E16B27" w:rsidRPr="00CB7613" w:rsidRDefault="00E16B27" w:rsidP="00E16B27">
            <w:pPr>
              <w:ind w:firstLine="0"/>
              <w:rPr>
                <w:rFonts w:cs="Calibri"/>
                <w:szCs w:val="22"/>
              </w:rPr>
            </w:pPr>
            <w:r w:rsidRPr="00CB7613">
              <w:rPr>
                <w:rFonts w:cs="Calibri"/>
              </w:rPr>
              <w:t xml:space="preserve">Accessibility of info – many don’t feel </w:t>
            </w:r>
            <w:proofErr w:type="gramStart"/>
            <w:r w:rsidRPr="00CB7613">
              <w:rPr>
                <w:rFonts w:cs="Calibri"/>
              </w:rPr>
              <w:t>comfortable</w:t>
            </w:r>
            <w:proofErr w:type="gramEnd"/>
            <w:r w:rsidRPr="00CB7613">
              <w:rPr>
                <w:rFonts w:cs="Calibri"/>
              </w:rPr>
              <w:t xml:space="preserve"> but many don’t try to access.</w:t>
            </w:r>
          </w:p>
        </w:tc>
      </w:tr>
      <w:tr w:rsidR="00E16B27" w:rsidRPr="00CB7613" w14:paraId="73D38446" w14:textId="77777777" w:rsidTr="00E16B27">
        <w:tc>
          <w:tcPr>
            <w:tcW w:w="9350" w:type="dxa"/>
            <w:tcBorders>
              <w:top w:val="nil"/>
              <w:left w:val="nil"/>
              <w:bottom w:val="nil"/>
              <w:right w:val="nil"/>
            </w:tcBorders>
          </w:tcPr>
          <w:p w14:paraId="51884533" w14:textId="08C0D12C" w:rsidR="00E16B27" w:rsidRPr="00CB7613" w:rsidRDefault="00E16B27" w:rsidP="00E16B27">
            <w:pPr>
              <w:ind w:firstLine="0"/>
              <w:rPr>
                <w:rFonts w:cs="Calibri"/>
                <w:szCs w:val="22"/>
              </w:rPr>
            </w:pPr>
            <w:r w:rsidRPr="00CB7613">
              <w:rPr>
                <w:rFonts w:cs="Calibri"/>
              </w:rPr>
              <w:t>Encourage the opportunities for people to “seize” the info.</w:t>
            </w:r>
          </w:p>
        </w:tc>
      </w:tr>
      <w:tr w:rsidR="00E16B27" w:rsidRPr="00CB7613" w14:paraId="0950326E" w14:textId="77777777" w:rsidTr="00E16B27">
        <w:tc>
          <w:tcPr>
            <w:tcW w:w="9350" w:type="dxa"/>
            <w:tcBorders>
              <w:top w:val="nil"/>
              <w:left w:val="nil"/>
              <w:bottom w:val="nil"/>
              <w:right w:val="nil"/>
            </w:tcBorders>
          </w:tcPr>
          <w:p w14:paraId="7DA3A079" w14:textId="68254306" w:rsidR="00E16B27" w:rsidRPr="00CB7613" w:rsidRDefault="00E16B27" w:rsidP="00E16B27">
            <w:pPr>
              <w:ind w:firstLine="0"/>
              <w:rPr>
                <w:rFonts w:cs="Calibri"/>
                <w:szCs w:val="22"/>
              </w:rPr>
            </w:pPr>
            <w:r w:rsidRPr="00CB7613">
              <w:rPr>
                <w:rFonts w:cs="Calibri"/>
              </w:rPr>
              <w:t>Heightened awareness of what is offered through NCDHD – they do great on immunizations.</w:t>
            </w:r>
          </w:p>
        </w:tc>
      </w:tr>
      <w:tr w:rsidR="00E16B27" w:rsidRPr="00CB7613" w14:paraId="1A87C6E6" w14:textId="77777777" w:rsidTr="00E16B27">
        <w:tc>
          <w:tcPr>
            <w:tcW w:w="9350" w:type="dxa"/>
            <w:tcBorders>
              <w:top w:val="nil"/>
              <w:left w:val="nil"/>
              <w:bottom w:val="nil"/>
              <w:right w:val="nil"/>
            </w:tcBorders>
          </w:tcPr>
          <w:p w14:paraId="64AB4BCC" w14:textId="3C13EDF1" w:rsidR="00E16B27" w:rsidRPr="00CB7613" w:rsidRDefault="00E16B27" w:rsidP="00E16B27">
            <w:pPr>
              <w:ind w:firstLine="0"/>
              <w:rPr>
                <w:rFonts w:cs="Calibri"/>
                <w:szCs w:val="22"/>
              </w:rPr>
            </w:pPr>
            <w:r w:rsidRPr="00CB7613">
              <w:rPr>
                <w:rFonts w:cs="Calibri"/>
              </w:rPr>
              <w:t xml:space="preserve">Too many </w:t>
            </w:r>
            <w:proofErr w:type="gramStart"/>
            <w:r w:rsidRPr="00CB7613">
              <w:rPr>
                <w:rFonts w:cs="Calibri"/>
              </w:rPr>
              <w:t>struggle</w:t>
            </w:r>
            <w:proofErr w:type="gramEnd"/>
            <w:r w:rsidRPr="00CB7613">
              <w:rPr>
                <w:rFonts w:cs="Calibri"/>
              </w:rPr>
              <w:t xml:space="preserve"> with Mental Health.</w:t>
            </w:r>
          </w:p>
        </w:tc>
      </w:tr>
      <w:tr w:rsidR="00E16B27" w:rsidRPr="00CB7613" w14:paraId="4A7475E2" w14:textId="77777777" w:rsidTr="00E16B27">
        <w:tc>
          <w:tcPr>
            <w:tcW w:w="9350" w:type="dxa"/>
            <w:tcBorders>
              <w:top w:val="nil"/>
              <w:left w:val="nil"/>
              <w:bottom w:val="nil"/>
              <w:right w:val="nil"/>
            </w:tcBorders>
          </w:tcPr>
          <w:p w14:paraId="65E62DB5" w14:textId="674E25FB" w:rsidR="00E16B27" w:rsidRPr="00CB7613" w:rsidRDefault="00E16B27" w:rsidP="00E16B27">
            <w:pPr>
              <w:ind w:firstLine="0"/>
              <w:rPr>
                <w:rFonts w:cs="Calibri"/>
                <w:szCs w:val="22"/>
              </w:rPr>
            </w:pPr>
            <w:r w:rsidRPr="00CB7613">
              <w:rPr>
                <w:rFonts w:cs="Calibri"/>
              </w:rPr>
              <w:t>More online opportunities with general health education – video sessions.</w:t>
            </w:r>
          </w:p>
        </w:tc>
      </w:tr>
      <w:tr w:rsidR="00E16B27" w:rsidRPr="00CB7613" w14:paraId="271870B9" w14:textId="77777777" w:rsidTr="00E16B27">
        <w:tc>
          <w:tcPr>
            <w:tcW w:w="9350" w:type="dxa"/>
            <w:tcBorders>
              <w:top w:val="nil"/>
              <w:left w:val="nil"/>
              <w:bottom w:val="nil"/>
              <w:right w:val="nil"/>
            </w:tcBorders>
          </w:tcPr>
          <w:p w14:paraId="70DB45FA" w14:textId="43A9E1F4" w:rsidR="00E16B27" w:rsidRPr="00CB7613" w:rsidRDefault="00E16B27" w:rsidP="00E16B27">
            <w:pPr>
              <w:ind w:firstLine="0"/>
              <w:rPr>
                <w:rFonts w:cs="Calibri"/>
                <w:szCs w:val="22"/>
              </w:rPr>
            </w:pPr>
            <w:r w:rsidRPr="00CB7613">
              <w:rPr>
                <w:rFonts w:cs="Calibri"/>
              </w:rPr>
              <w:t>More marketing.</w:t>
            </w:r>
          </w:p>
        </w:tc>
      </w:tr>
      <w:tr w:rsidR="00E16B27" w:rsidRPr="00CB7613" w14:paraId="47732397" w14:textId="77777777" w:rsidTr="00E16B27">
        <w:tc>
          <w:tcPr>
            <w:tcW w:w="9350" w:type="dxa"/>
            <w:tcBorders>
              <w:top w:val="nil"/>
              <w:left w:val="nil"/>
              <w:bottom w:val="single" w:sz="4" w:space="0" w:color="auto"/>
              <w:right w:val="nil"/>
            </w:tcBorders>
          </w:tcPr>
          <w:p w14:paraId="6FA92812" w14:textId="305B8FD6" w:rsidR="00E16B27" w:rsidRPr="00CB7613" w:rsidRDefault="00E16B27" w:rsidP="00E16B27">
            <w:pPr>
              <w:ind w:firstLine="0"/>
              <w:rPr>
                <w:rFonts w:cs="Calibri"/>
                <w:szCs w:val="22"/>
              </w:rPr>
            </w:pPr>
            <w:proofErr w:type="gramStart"/>
            <w:r w:rsidRPr="00CB7613">
              <w:rPr>
                <w:rFonts w:cs="Calibri"/>
              </w:rPr>
              <w:t>Table top</w:t>
            </w:r>
            <w:proofErr w:type="gramEnd"/>
            <w:r w:rsidRPr="00CB7613">
              <w:rPr>
                <w:rFonts w:cs="Calibri"/>
              </w:rPr>
              <w:t xml:space="preserve"> educational pamphlets.</w:t>
            </w:r>
          </w:p>
        </w:tc>
      </w:tr>
    </w:tbl>
    <w:p w14:paraId="223E7CE2" w14:textId="3C194D86" w:rsidR="0030296E" w:rsidRPr="00CB7613" w:rsidRDefault="0030296E" w:rsidP="00A50DE5">
      <w:pPr>
        <w:ind w:firstLine="0"/>
        <w:rPr>
          <w:rFonts w:cs="Calibri"/>
          <w:szCs w:val="22"/>
        </w:rPr>
      </w:pPr>
    </w:p>
    <w:p w14:paraId="31BFD5B0" w14:textId="6D4280FC" w:rsidR="0048220D" w:rsidRPr="00CB7613" w:rsidRDefault="0048220D">
      <w:pPr>
        <w:rPr>
          <w:rFonts w:cs="Calibri"/>
          <w:szCs w:val="22"/>
        </w:rPr>
      </w:pPr>
      <w:r w:rsidRPr="00CB7613">
        <w:rPr>
          <w:rFonts w:cs="Calibri"/>
          <w:szCs w:val="22"/>
        </w:rPr>
        <w:br w:type="page"/>
      </w:r>
    </w:p>
    <w:p w14:paraId="19378217" w14:textId="6B946C41" w:rsidR="001733C9" w:rsidRPr="00CB7613" w:rsidRDefault="00106B4B" w:rsidP="00106B4B">
      <w:pPr>
        <w:pStyle w:val="Heading1"/>
        <w:rPr>
          <w:rFonts w:cs="Calibri"/>
        </w:rPr>
      </w:pPr>
      <w:bookmarkStart w:id="108" w:name="_Ref97899865"/>
      <w:bookmarkStart w:id="109" w:name="_Toc98838167"/>
      <w:r w:rsidRPr="00CB7613">
        <w:rPr>
          <w:rFonts w:cs="Calibri"/>
        </w:rPr>
        <w:lastRenderedPageBreak/>
        <w:t xml:space="preserve">Appendix </w:t>
      </w:r>
      <w:r w:rsidR="005B5842" w:rsidRPr="00CB7613">
        <w:rPr>
          <w:rFonts w:cs="Calibri"/>
        </w:rPr>
        <w:fldChar w:fldCharType="begin"/>
      </w:r>
      <w:r w:rsidR="005B5842" w:rsidRPr="00CB7613">
        <w:rPr>
          <w:rFonts w:cs="Calibri"/>
        </w:rPr>
        <w:instrText xml:space="preserve"> SEQ Appendix \* ALPHABETIC </w:instrText>
      </w:r>
      <w:r w:rsidR="005B5842" w:rsidRPr="00CB7613">
        <w:rPr>
          <w:rFonts w:cs="Calibri"/>
        </w:rPr>
        <w:fldChar w:fldCharType="separate"/>
      </w:r>
      <w:r w:rsidR="006B454B">
        <w:rPr>
          <w:rFonts w:cs="Calibri"/>
          <w:noProof/>
        </w:rPr>
        <w:t>D</w:t>
      </w:r>
      <w:r w:rsidR="005B5842" w:rsidRPr="00CB7613">
        <w:rPr>
          <w:rFonts w:cs="Calibri"/>
          <w:noProof/>
        </w:rPr>
        <w:fldChar w:fldCharType="end"/>
      </w:r>
      <w:bookmarkEnd w:id="108"/>
      <w:r w:rsidR="001733C9" w:rsidRPr="00CB7613">
        <w:rPr>
          <w:rFonts w:cs="Calibri"/>
        </w:rPr>
        <w:t xml:space="preserve">. </w:t>
      </w:r>
      <w:r w:rsidR="00674452" w:rsidRPr="00CB7613">
        <w:rPr>
          <w:rFonts w:cs="Calibri"/>
        </w:rPr>
        <w:t xml:space="preserve">NCDHD </w:t>
      </w:r>
      <w:r w:rsidR="001733C9" w:rsidRPr="00CB7613">
        <w:rPr>
          <w:rFonts w:cs="Calibri"/>
        </w:rPr>
        <w:t>Local Public Health System Assessment</w:t>
      </w:r>
      <w:bookmarkEnd w:id="109"/>
    </w:p>
    <w:p w14:paraId="4DB962CC" w14:textId="7421DAA3" w:rsidR="001733C9" w:rsidRPr="00CB7613" w:rsidRDefault="003D6B90" w:rsidP="00B6056A">
      <w:pPr>
        <w:rPr>
          <w:rFonts w:cs="Calibri"/>
          <w:szCs w:val="22"/>
        </w:rPr>
      </w:pPr>
      <w:r w:rsidRPr="00CB7613">
        <w:rPr>
          <w:rFonts w:cs="Calibri"/>
          <w:szCs w:val="22"/>
        </w:rPr>
        <w:t xml:space="preserve">As part of the local public health system assessment, NCDHD queried community members about perceptions of how well components of the Ten Essential Public Health Services were being implemented, on a range from 1 (Very poor) to 5 (Very well). </w:t>
      </w:r>
      <w:r w:rsidR="00992064" w:rsidRPr="00CB7613">
        <w:rPr>
          <w:rFonts w:cs="Calibri"/>
          <w:szCs w:val="22"/>
        </w:rPr>
        <w:t xml:space="preserve">Tables D </w:t>
      </w:r>
      <w:r w:rsidR="0069768E" w:rsidRPr="00CB7613">
        <w:rPr>
          <w:rFonts w:cs="Calibri"/>
          <w:szCs w:val="22"/>
        </w:rPr>
        <w:t>1 to D 10.</w:t>
      </w:r>
      <w:r w:rsidRPr="00CB7613">
        <w:rPr>
          <w:rFonts w:cs="Calibri"/>
          <w:szCs w:val="22"/>
        </w:rPr>
        <w:t xml:space="preserve">   </w:t>
      </w:r>
    </w:p>
    <w:p w14:paraId="6B7C4140" w14:textId="77777777" w:rsidR="00992064" w:rsidRPr="00CB7613" w:rsidRDefault="00992064" w:rsidP="00992064">
      <w:pPr>
        <w:spacing w:before="100" w:after="40" w:line="240" w:lineRule="auto"/>
        <w:ind w:firstLine="0"/>
        <w:rPr>
          <w:rFonts w:eastAsia="Times New Roman" w:cs="Calibri"/>
          <w:bCs/>
          <w:szCs w:val="22"/>
        </w:rPr>
      </w:pPr>
      <w:r w:rsidRPr="00CB7613">
        <w:rPr>
          <w:rFonts w:eastAsia="Times New Roman" w:cs="Calibri"/>
          <w:b/>
          <w:bCs/>
          <w:noProof/>
          <w:szCs w:val="22"/>
        </w:rPr>
        <w:t>ESSENTIAL PUBLIC HEALTH SERVICE #1: Assess and monitor population health status, factors that influence health, and community needs and assets</w:t>
      </w:r>
      <w:r w:rsidRPr="00CB7613">
        <w:rPr>
          <w:rFonts w:eastAsia="Times New Roman" w:cs="Calibri"/>
          <w:noProof/>
          <w:szCs w:val="22"/>
        </w:rPr>
        <w:t xml:space="preserve">. </w:t>
      </w:r>
      <w:r w:rsidRPr="00CB7613">
        <w:rPr>
          <w:rFonts w:eastAsia="Times New Roman" w:cs="Calibri"/>
          <w:bCs/>
          <w:szCs w:val="22"/>
        </w:rPr>
        <w:t>Question: How well does the public health system provide the above essential service #1 in Antelope, Cherry, Boyd, Brown, Holt, Keya Paha, Knox, Pierce, and Rock Counties?</w:t>
      </w:r>
    </w:p>
    <w:p w14:paraId="18E01F8D" w14:textId="77777777" w:rsidR="00992064" w:rsidRPr="00CB7613" w:rsidRDefault="00992064" w:rsidP="00992064">
      <w:pPr>
        <w:spacing w:before="100" w:after="40" w:line="240" w:lineRule="auto"/>
        <w:rPr>
          <w:rFonts w:eastAsia="Times New Roman" w:cs="Calibri"/>
          <w:noProof/>
          <w:sz w:val="24"/>
        </w:rPr>
      </w:pPr>
    </w:p>
    <w:tbl>
      <w:tblPr>
        <w:tblStyle w:val="GridTable1Light-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038"/>
        <w:gridCol w:w="1038"/>
        <w:gridCol w:w="1119"/>
        <w:gridCol w:w="1038"/>
        <w:gridCol w:w="1038"/>
        <w:gridCol w:w="1190"/>
      </w:tblGrid>
      <w:tr w:rsidR="009F4C8A" w:rsidRPr="00CB7613" w14:paraId="58644777" w14:textId="77777777" w:rsidTr="00A527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99" w:type="dxa"/>
            <w:gridSpan w:val="7"/>
            <w:tcBorders>
              <w:top w:val="nil"/>
              <w:left w:val="nil"/>
              <w:bottom w:val="single" w:sz="4" w:space="0" w:color="auto"/>
              <w:right w:val="nil"/>
            </w:tcBorders>
          </w:tcPr>
          <w:p w14:paraId="35214517" w14:textId="65589277" w:rsidR="005C497B" w:rsidRPr="00CB7613" w:rsidRDefault="009F4C8A" w:rsidP="00782E71">
            <w:pPr>
              <w:spacing w:before="100" w:after="40"/>
              <w:ind w:firstLine="0"/>
              <w:rPr>
                <w:rFonts w:eastAsia="Times New Roman" w:cs="Calibri"/>
                <w:b w:val="0"/>
                <w:bCs w:val="0"/>
                <w:sz w:val="20"/>
                <w:szCs w:val="20"/>
              </w:rPr>
            </w:pPr>
            <w:r w:rsidRPr="00CB7613">
              <w:rPr>
                <w:rFonts w:cs="Calibri"/>
                <w:b w:val="0"/>
                <w:bCs w:val="0"/>
                <w:szCs w:val="22"/>
              </w:rPr>
              <w:t xml:space="preserve">Table D 1. </w:t>
            </w:r>
            <w:r w:rsidRPr="00CB7613">
              <w:rPr>
                <w:rFonts w:cs="Calibri"/>
                <w:b w:val="0"/>
                <w:bCs w:val="0"/>
                <w:i/>
                <w:iCs/>
                <w:szCs w:val="22"/>
              </w:rPr>
              <w:t>Essential Public Health Service #1</w:t>
            </w:r>
          </w:p>
        </w:tc>
      </w:tr>
      <w:tr w:rsidR="009F4C8A" w:rsidRPr="00CB7613" w14:paraId="7A632FC8"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69271BE4" w14:textId="77777777" w:rsidR="00992064" w:rsidRPr="00CB7613" w:rsidRDefault="00992064" w:rsidP="00782E71">
            <w:pPr>
              <w:spacing w:before="100" w:after="40"/>
              <w:ind w:firstLine="0"/>
              <w:rPr>
                <w:rFonts w:eastAsia="Times New Roman" w:cs="Calibri"/>
                <w:b w:val="0"/>
                <w:sz w:val="20"/>
                <w:szCs w:val="20"/>
              </w:rPr>
            </w:pPr>
            <w:r w:rsidRPr="00CB7613">
              <w:rPr>
                <w:rFonts w:eastAsia="Times New Roman" w:cs="Calibri"/>
                <w:b w:val="0"/>
                <w:sz w:val="20"/>
                <w:szCs w:val="20"/>
              </w:rPr>
              <w:t xml:space="preserve">Question Number: </w:t>
            </w:r>
          </w:p>
        </w:tc>
        <w:tc>
          <w:tcPr>
            <w:tcW w:w="1038" w:type="dxa"/>
            <w:tcBorders>
              <w:left w:val="nil"/>
              <w:right w:val="nil"/>
            </w:tcBorders>
          </w:tcPr>
          <w:p w14:paraId="1C65F876"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Very Poor (1)</w:t>
            </w:r>
          </w:p>
        </w:tc>
        <w:tc>
          <w:tcPr>
            <w:tcW w:w="1038" w:type="dxa"/>
            <w:tcBorders>
              <w:left w:val="nil"/>
              <w:right w:val="nil"/>
            </w:tcBorders>
          </w:tcPr>
          <w:p w14:paraId="0EF9794C"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 xml:space="preserve">Poor (2) </w:t>
            </w:r>
          </w:p>
        </w:tc>
        <w:tc>
          <w:tcPr>
            <w:tcW w:w="1119" w:type="dxa"/>
            <w:tcBorders>
              <w:left w:val="nil"/>
              <w:right w:val="nil"/>
            </w:tcBorders>
          </w:tcPr>
          <w:p w14:paraId="13AF1574"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 xml:space="preserve">Acceptable (3) </w:t>
            </w:r>
          </w:p>
        </w:tc>
        <w:tc>
          <w:tcPr>
            <w:tcW w:w="1038" w:type="dxa"/>
            <w:tcBorders>
              <w:left w:val="nil"/>
              <w:right w:val="nil"/>
            </w:tcBorders>
          </w:tcPr>
          <w:p w14:paraId="3ED6C980"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Good (4)</w:t>
            </w:r>
          </w:p>
        </w:tc>
        <w:tc>
          <w:tcPr>
            <w:tcW w:w="1038" w:type="dxa"/>
            <w:tcBorders>
              <w:left w:val="nil"/>
              <w:right w:val="nil"/>
            </w:tcBorders>
          </w:tcPr>
          <w:p w14:paraId="50FCFC7B"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Very Well (5)</w:t>
            </w:r>
          </w:p>
        </w:tc>
        <w:tc>
          <w:tcPr>
            <w:tcW w:w="1190" w:type="dxa"/>
            <w:tcBorders>
              <w:left w:val="nil"/>
              <w:right w:val="nil"/>
            </w:tcBorders>
          </w:tcPr>
          <w:p w14:paraId="146ED161"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Average</w:t>
            </w:r>
          </w:p>
        </w:tc>
      </w:tr>
      <w:tr w:rsidR="009F4C8A" w:rsidRPr="00CB7613" w14:paraId="6BB2DE4A"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4A2CF8AD" w14:textId="77777777" w:rsidR="00992064" w:rsidRPr="00CB7613" w:rsidRDefault="00992064" w:rsidP="00A8130F">
            <w:pPr>
              <w:spacing w:before="100" w:after="40"/>
              <w:jc w:val="center"/>
              <w:rPr>
                <w:rFonts w:eastAsia="Times New Roman" w:cs="Calibri"/>
                <w:b w:val="0"/>
                <w:sz w:val="20"/>
                <w:szCs w:val="20"/>
              </w:rPr>
            </w:pPr>
            <w:r w:rsidRPr="00CB7613">
              <w:rPr>
                <w:rFonts w:eastAsia="Times New Roman" w:cs="Calibri"/>
                <w:b w:val="0"/>
                <w:sz w:val="20"/>
                <w:szCs w:val="20"/>
              </w:rPr>
              <w:t>1</w:t>
            </w:r>
          </w:p>
        </w:tc>
        <w:tc>
          <w:tcPr>
            <w:tcW w:w="1038" w:type="dxa"/>
            <w:tcBorders>
              <w:left w:val="nil"/>
              <w:right w:val="nil"/>
            </w:tcBorders>
          </w:tcPr>
          <w:p w14:paraId="3A4CE9C7"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0</w:t>
            </w:r>
          </w:p>
        </w:tc>
        <w:tc>
          <w:tcPr>
            <w:tcW w:w="1038" w:type="dxa"/>
            <w:tcBorders>
              <w:left w:val="nil"/>
              <w:right w:val="nil"/>
            </w:tcBorders>
          </w:tcPr>
          <w:p w14:paraId="33B14478"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19" w:type="dxa"/>
            <w:tcBorders>
              <w:left w:val="nil"/>
              <w:right w:val="nil"/>
            </w:tcBorders>
          </w:tcPr>
          <w:p w14:paraId="329C8CE1"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3AD5730C"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29AB6F00"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0" w:type="dxa"/>
            <w:tcBorders>
              <w:left w:val="nil"/>
              <w:right w:val="nil"/>
            </w:tcBorders>
          </w:tcPr>
          <w:p w14:paraId="30CE0C19"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3.6</w:t>
            </w:r>
          </w:p>
        </w:tc>
      </w:tr>
      <w:tr w:rsidR="009F4C8A" w:rsidRPr="00CB7613" w14:paraId="24B5B5C6"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4806BA76" w14:textId="77777777" w:rsidR="00992064" w:rsidRPr="00CB7613" w:rsidRDefault="00992064" w:rsidP="00A8130F">
            <w:pPr>
              <w:spacing w:before="100" w:after="40"/>
              <w:jc w:val="center"/>
              <w:rPr>
                <w:rFonts w:eastAsia="Times New Roman" w:cs="Calibri"/>
                <w:b w:val="0"/>
                <w:sz w:val="20"/>
                <w:szCs w:val="20"/>
              </w:rPr>
            </w:pPr>
            <w:r w:rsidRPr="00CB7613">
              <w:rPr>
                <w:rFonts w:eastAsia="Times New Roman" w:cs="Calibri"/>
                <w:b w:val="0"/>
                <w:sz w:val="20"/>
                <w:szCs w:val="20"/>
              </w:rPr>
              <w:t>2</w:t>
            </w:r>
          </w:p>
        </w:tc>
        <w:tc>
          <w:tcPr>
            <w:tcW w:w="1038" w:type="dxa"/>
            <w:tcBorders>
              <w:left w:val="nil"/>
              <w:right w:val="nil"/>
            </w:tcBorders>
          </w:tcPr>
          <w:p w14:paraId="452C2B31"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0</w:t>
            </w:r>
          </w:p>
        </w:tc>
        <w:tc>
          <w:tcPr>
            <w:tcW w:w="1038" w:type="dxa"/>
            <w:tcBorders>
              <w:left w:val="nil"/>
              <w:right w:val="nil"/>
            </w:tcBorders>
          </w:tcPr>
          <w:p w14:paraId="4A81C6F9"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0</w:t>
            </w:r>
          </w:p>
        </w:tc>
        <w:tc>
          <w:tcPr>
            <w:tcW w:w="1119" w:type="dxa"/>
            <w:tcBorders>
              <w:left w:val="nil"/>
              <w:right w:val="nil"/>
            </w:tcBorders>
          </w:tcPr>
          <w:p w14:paraId="6FBB25EE"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79AB15BE"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336E04A6"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0" w:type="dxa"/>
            <w:tcBorders>
              <w:left w:val="nil"/>
              <w:right w:val="nil"/>
            </w:tcBorders>
          </w:tcPr>
          <w:p w14:paraId="1EB51A11"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9F4C8A" w:rsidRPr="00CB7613" w14:paraId="10D7257B"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6A0B3E3A" w14:textId="77777777" w:rsidR="00992064" w:rsidRPr="00CB7613" w:rsidRDefault="00992064" w:rsidP="00A8130F">
            <w:pPr>
              <w:spacing w:before="100" w:after="40"/>
              <w:jc w:val="center"/>
              <w:rPr>
                <w:rFonts w:eastAsia="Times New Roman" w:cs="Calibri"/>
                <w:b w:val="0"/>
                <w:sz w:val="20"/>
                <w:szCs w:val="20"/>
              </w:rPr>
            </w:pPr>
            <w:r w:rsidRPr="00CB7613">
              <w:rPr>
                <w:rFonts w:eastAsia="Times New Roman" w:cs="Calibri"/>
                <w:b w:val="0"/>
                <w:sz w:val="20"/>
                <w:szCs w:val="20"/>
              </w:rPr>
              <w:t>3</w:t>
            </w:r>
          </w:p>
        </w:tc>
        <w:tc>
          <w:tcPr>
            <w:tcW w:w="1038" w:type="dxa"/>
            <w:tcBorders>
              <w:left w:val="nil"/>
              <w:right w:val="nil"/>
            </w:tcBorders>
          </w:tcPr>
          <w:p w14:paraId="4C5F13FB"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0</w:t>
            </w:r>
          </w:p>
        </w:tc>
        <w:tc>
          <w:tcPr>
            <w:tcW w:w="1038" w:type="dxa"/>
            <w:tcBorders>
              <w:left w:val="nil"/>
              <w:right w:val="nil"/>
            </w:tcBorders>
          </w:tcPr>
          <w:p w14:paraId="768E6703"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0</w:t>
            </w:r>
          </w:p>
        </w:tc>
        <w:tc>
          <w:tcPr>
            <w:tcW w:w="1119" w:type="dxa"/>
            <w:tcBorders>
              <w:left w:val="nil"/>
              <w:right w:val="nil"/>
            </w:tcBorders>
          </w:tcPr>
          <w:p w14:paraId="5012CE55"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7C82709C"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332719CB"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0" w:type="dxa"/>
            <w:tcBorders>
              <w:left w:val="nil"/>
              <w:right w:val="nil"/>
            </w:tcBorders>
          </w:tcPr>
          <w:p w14:paraId="7E1543CE"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9F4C8A" w:rsidRPr="00CB7613" w14:paraId="16A99322"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28C5AC0A" w14:textId="77777777" w:rsidR="00992064" w:rsidRPr="00CB7613" w:rsidRDefault="00992064" w:rsidP="00A8130F">
            <w:pPr>
              <w:spacing w:before="100" w:after="40"/>
              <w:jc w:val="center"/>
              <w:rPr>
                <w:rFonts w:eastAsia="Times New Roman" w:cs="Calibri"/>
                <w:b w:val="0"/>
                <w:sz w:val="20"/>
                <w:szCs w:val="20"/>
              </w:rPr>
            </w:pPr>
            <w:r w:rsidRPr="00CB7613">
              <w:rPr>
                <w:rFonts w:eastAsia="Times New Roman" w:cs="Calibri"/>
                <w:b w:val="0"/>
                <w:sz w:val="20"/>
                <w:szCs w:val="20"/>
              </w:rPr>
              <w:t>4</w:t>
            </w:r>
          </w:p>
        </w:tc>
        <w:tc>
          <w:tcPr>
            <w:tcW w:w="1038" w:type="dxa"/>
            <w:tcBorders>
              <w:left w:val="nil"/>
              <w:right w:val="nil"/>
            </w:tcBorders>
          </w:tcPr>
          <w:p w14:paraId="4265B2A1"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0</w:t>
            </w:r>
          </w:p>
        </w:tc>
        <w:tc>
          <w:tcPr>
            <w:tcW w:w="1038" w:type="dxa"/>
            <w:tcBorders>
              <w:left w:val="nil"/>
              <w:right w:val="nil"/>
            </w:tcBorders>
          </w:tcPr>
          <w:p w14:paraId="5282B0C4"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0</w:t>
            </w:r>
          </w:p>
        </w:tc>
        <w:tc>
          <w:tcPr>
            <w:tcW w:w="1119" w:type="dxa"/>
            <w:tcBorders>
              <w:left w:val="nil"/>
              <w:right w:val="nil"/>
            </w:tcBorders>
          </w:tcPr>
          <w:p w14:paraId="7AC426B7"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520E40AD"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07D412FB"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0" w:type="dxa"/>
            <w:tcBorders>
              <w:left w:val="nil"/>
              <w:right w:val="nil"/>
            </w:tcBorders>
          </w:tcPr>
          <w:p w14:paraId="6DE8CA66"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9F4C8A" w:rsidRPr="00CB7613" w14:paraId="784A113C"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027E3E5F" w14:textId="77777777" w:rsidR="00992064" w:rsidRPr="00CB7613" w:rsidRDefault="00992064" w:rsidP="00A8130F">
            <w:pPr>
              <w:spacing w:before="100" w:after="40"/>
              <w:jc w:val="center"/>
              <w:rPr>
                <w:rFonts w:eastAsia="Times New Roman" w:cs="Calibri"/>
                <w:b w:val="0"/>
                <w:sz w:val="20"/>
                <w:szCs w:val="20"/>
              </w:rPr>
            </w:pPr>
            <w:r w:rsidRPr="00CB7613">
              <w:rPr>
                <w:rFonts w:eastAsia="Times New Roman" w:cs="Calibri"/>
                <w:b w:val="0"/>
                <w:sz w:val="20"/>
                <w:szCs w:val="20"/>
              </w:rPr>
              <w:t>5</w:t>
            </w:r>
          </w:p>
        </w:tc>
        <w:tc>
          <w:tcPr>
            <w:tcW w:w="1038" w:type="dxa"/>
            <w:tcBorders>
              <w:left w:val="nil"/>
              <w:right w:val="nil"/>
            </w:tcBorders>
          </w:tcPr>
          <w:p w14:paraId="402B6CC6"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0</w:t>
            </w:r>
          </w:p>
        </w:tc>
        <w:tc>
          <w:tcPr>
            <w:tcW w:w="1038" w:type="dxa"/>
            <w:tcBorders>
              <w:left w:val="nil"/>
              <w:right w:val="nil"/>
            </w:tcBorders>
          </w:tcPr>
          <w:p w14:paraId="5CF8AC7D"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0</w:t>
            </w:r>
          </w:p>
        </w:tc>
        <w:tc>
          <w:tcPr>
            <w:tcW w:w="1119" w:type="dxa"/>
            <w:tcBorders>
              <w:left w:val="nil"/>
              <w:right w:val="nil"/>
            </w:tcBorders>
          </w:tcPr>
          <w:p w14:paraId="4AFE2FF8"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148320E7"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0591EF4D"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0" w:type="dxa"/>
            <w:tcBorders>
              <w:left w:val="nil"/>
              <w:right w:val="nil"/>
            </w:tcBorders>
          </w:tcPr>
          <w:p w14:paraId="4A9604FC"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9F4C8A" w:rsidRPr="00CB7613" w14:paraId="5F80B557"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4C8414E5" w14:textId="77777777" w:rsidR="00992064" w:rsidRPr="00CB7613" w:rsidRDefault="00992064" w:rsidP="00A8130F">
            <w:pPr>
              <w:spacing w:before="100" w:after="40"/>
              <w:jc w:val="center"/>
              <w:rPr>
                <w:rFonts w:eastAsia="Times New Roman" w:cs="Calibri"/>
                <w:b w:val="0"/>
                <w:sz w:val="20"/>
                <w:szCs w:val="20"/>
              </w:rPr>
            </w:pPr>
            <w:r w:rsidRPr="00CB7613">
              <w:rPr>
                <w:rFonts w:eastAsia="Times New Roman" w:cs="Calibri"/>
                <w:b w:val="0"/>
                <w:sz w:val="20"/>
                <w:szCs w:val="20"/>
              </w:rPr>
              <w:t>6</w:t>
            </w:r>
          </w:p>
        </w:tc>
        <w:tc>
          <w:tcPr>
            <w:tcW w:w="1038" w:type="dxa"/>
            <w:tcBorders>
              <w:left w:val="nil"/>
              <w:right w:val="nil"/>
            </w:tcBorders>
          </w:tcPr>
          <w:p w14:paraId="022276D4"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0</w:t>
            </w:r>
          </w:p>
        </w:tc>
        <w:tc>
          <w:tcPr>
            <w:tcW w:w="1038" w:type="dxa"/>
            <w:tcBorders>
              <w:left w:val="nil"/>
              <w:right w:val="nil"/>
            </w:tcBorders>
          </w:tcPr>
          <w:p w14:paraId="7F354A20"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0</w:t>
            </w:r>
          </w:p>
        </w:tc>
        <w:tc>
          <w:tcPr>
            <w:tcW w:w="1119" w:type="dxa"/>
            <w:tcBorders>
              <w:left w:val="nil"/>
              <w:right w:val="nil"/>
            </w:tcBorders>
          </w:tcPr>
          <w:p w14:paraId="3A69A6C9"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023052DA"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12E722E8"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0" w:type="dxa"/>
            <w:tcBorders>
              <w:left w:val="nil"/>
              <w:right w:val="nil"/>
            </w:tcBorders>
          </w:tcPr>
          <w:p w14:paraId="4832CA1E"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9F4C8A" w:rsidRPr="00CB7613" w14:paraId="6CB0DF9F"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67B9BFA4" w14:textId="77777777" w:rsidR="00992064" w:rsidRPr="00CB7613" w:rsidRDefault="00992064" w:rsidP="00A8130F">
            <w:pPr>
              <w:spacing w:before="100" w:after="40"/>
              <w:jc w:val="center"/>
              <w:rPr>
                <w:rFonts w:eastAsia="Times New Roman" w:cs="Calibri"/>
                <w:b w:val="0"/>
                <w:sz w:val="20"/>
                <w:szCs w:val="20"/>
              </w:rPr>
            </w:pPr>
            <w:r w:rsidRPr="00CB7613">
              <w:rPr>
                <w:rFonts w:eastAsia="Times New Roman" w:cs="Calibri"/>
                <w:b w:val="0"/>
                <w:sz w:val="20"/>
                <w:szCs w:val="20"/>
              </w:rPr>
              <w:t>7</w:t>
            </w:r>
          </w:p>
        </w:tc>
        <w:tc>
          <w:tcPr>
            <w:tcW w:w="1038" w:type="dxa"/>
            <w:tcBorders>
              <w:left w:val="nil"/>
              <w:right w:val="nil"/>
            </w:tcBorders>
          </w:tcPr>
          <w:p w14:paraId="5BF9EC24"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1DE4FAB2"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19" w:type="dxa"/>
            <w:tcBorders>
              <w:left w:val="nil"/>
              <w:right w:val="nil"/>
            </w:tcBorders>
          </w:tcPr>
          <w:p w14:paraId="74723B6E"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038" w:type="dxa"/>
            <w:tcBorders>
              <w:left w:val="nil"/>
              <w:right w:val="nil"/>
            </w:tcBorders>
          </w:tcPr>
          <w:p w14:paraId="5D5ED0B6"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1979C9BC"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190" w:type="dxa"/>
            <w:tcBorders>
              <w:left w:val="nil"/>
              <w:right w:val="nil"/>
            </w:tcBorders>
          </w:tcPr>
          <w:p w14:paraId="703CEF2F"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3.2</w:t>
            </w:r>
          </w:p>
        </w:tc>
      </w:tr>
      <w:tr w:rsidR="009F4C8A" w:rsidRPr="00CB7613" w14:paraId="612E0C84"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587FD936" w14:textId="77777777" w:rsidR="00992064" w:rsidRPr="00CB7613" w:rsidRDefault="00992064" w:rsidP="00A8130F">
            <w:pPr>
              <w:spacing w:before="100" w:after="40"/>
              <w:jc w:val="center"/>
              <w:rPr>
                <w:rFonts w:eastAsia="Times New Roman" w:cs="Calibri"/>
                <w:b w:val="0"/>
                <w:sz w:val="20"/>
                <w:szCs w:val="20"/>
              </w:rPr>
            </w:pPr>
            <w:r w:rsidRPr="00CB7613">
              <w:rPr>
                <w:rFonts w:eastAsia="Times New Roman" w:cs="Calibri"/>
                <w:b w:val="0"/>
                <w:sz w:val="20"/>
                <w:szCs w:val="20"/>
              </w:rPr>
              <w:t>8</w:t>
            </w:r>
          </w:p>
        </w:tc>
        <w:tc>
          <w:tcPr>
            <w:tcW w:w="1038" w:type="dxa"/>
            <w:tcBorders>
              <w:left w:val="nil"/>
              <w:right w:val="nil"/>
            </w:tcBorders>
          </w:tcPr>
          <w:p w14:paraId="3BBCCF99"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5574F866"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19" w:type="dxa"/>
            <w:tcBorders>
              <w:left w:val="nil"/>
              <w:right w:val="nil"/>
            </w:tcBorders>
          </w:tcPr>
          <w:p w14:paraId="036A3667"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038" w:type="dxa"/>
            <w:tcBorders>
              <w:left w:val="nil"/>
              <w:right w:val="nil"/>
            </w:tcBorders>
          </w:tcPr>
          <w:p w14:paraId="1CB5BCA0"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03120A3D"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190" w:type="dxa"/>
            <w:tcBorders>
              <w:left w:val="nil"/>
              <w:right w:val="nil"/>
            </w:tcBorders>
          </w:tcPr>
          <w:p w14:paraId="661F7DE8" w14:textId="77777777" w:rsidR="00992064" w:rsidRPr="00CB7613" w:rsidRDefault="00992064" w:rsidP="00A8130F">
            <w:pPr>
              <w:spacing w:before="100" w:after="40"/>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3.2</w:t>
            </w:r>
          </w:p>
        </w:tc>
      </w:tr>
    </w:tbl>
    <w:p w14:paraId="3EA30FA0" w14:textId="77777777" w:rsidR="00992064" w:rsidRPr="00CB7613" w:rsidRDefault="00992064" w:rsidP="00992064">
      <w:pPr>
        <w:pStyle w:val="ListParagraph"/>
        <w:numPr>
          <w:ilvl w:val="0"/>
          <w:numId w:val="12"/>
        </w:numPr>
        <w:spacing w:before="100" w:after="40" w:line="240" w:lineRule="auto"/>
        <w:rPr>
          <w:rFonts w:eastAsia="Times New Roman" w:cs="Calibri"/>
          <w:bCs/>
          <w:szCs w:val="22"/>
        </w:rPr>
      </w:pPr>
      <w:r w:rsidRPr="00CB7613">
        <w:rPr>
          <w:rFonts w:eastAsia="Times New Roman" w:cs="Calibri"/>
          <w:bCs/>
          <w:szCs w:val="22"/>
        </w:rPr>
        <w:t>Maintaining an ongoing understanding of health in the jurisdiction by collecting, monitoring, and analyzing data on health and factors that influence health to identify threats, patterns, and emerging issues, with a particular emphasis on disproportionately affected populations.</w:t>
      </w:r>
    </w:p>
    <w:p w14:paraId="109B47A4" w14:textId="77777777" w:rsidR="00992064" w:rsidRPr="00CB7613" w:rsidRDefault="00992064" w:rsidP="00992064">
      <w:pPr>
        <w:pStyle w:val="ListParagraph"/>
        <w:numPr>
          <w:ilvl w:val="0"/>
          <w:numId w:val="12"/>
        </w:numPr>
        <w:spacing w:before="100" w:after="40" w:line="240" w:lineRule="auto"/>
        <w:rPr>
          <w:rFonts w:eastAsia="Times New Roman" w:cs="Calibri"/>
          <w:bCs/>
          <w:szCs w:val="22"/>
        </w:rPr>
      </w:pPr>
      <w:r w:rsidRPr="00CB7613">
        <w:rPr>
          <w:rFonts w:eastAsia="Times New Roman" w:cs="Calibri"/>
          <w:bCs/>
          <w:szCs w:val="22"/>
        </w:rPr>
        <w:t>Using data and information to determine the root causes of health disparities and inequities.</w:t>
      </w:r>
    </w:p>
    <w:p w14:paraId="3018223D" w14:textId="77777777" w:rsidR="00992064" w:rsidRPr="00CB7613" w:rsidRDefault="00992064" w:rsidP="00992064">
      <w:pPr>
        <w:pStyle w:val="ListParagraph"/>
        <w:numPr>
          <w:ilvl w:val="0"/>
          <w:numId w:val="12"/>
        </w:numPr>
        <w:spacing w:before="100" w:after="40" w:line="240" w:lineRule="auto"/>
        <w:rPr>
          <w:rFonts w:eastAsia="Times New Roman" w:cs="Calibri"/>
          <w:bCs/>
          <w:szCs w:val="22"/>
        </w:rPr>
      </w:pPr>
      <w:r w:rsidRPr="00CB7613">
        <w:rPr>
          <w:rFonts w:eastAsia="Times New Roman" w:cs="Calibri"/>
          <w:bCs/>
          <w:szCs w:val="22"/>
        </w:rPr>
        <w:t>Working with the community to understand health status, needs, assets, key influences, and narrative.</w:t>
      </w:r>
    </w:p>
    <w:p w14:paraId="28E658D3" w14:textId="77777777" w:rsidR="00992064" w:rsidRPr="00CB7613" w:rsidRDefault="00992064" w:rsidP="00992064">
      <w:pPr>
        <w:pStyle w:val="ListParagraph"/>
        <w:numPr>
          <w:ilvl w:val="0"/>
          <w:numId w:val="12"/>
        </w:numPr>
        <w:spacing w:before="100" w:after="40" w:line="240" w:lineRule="auto"/>
        <w:rPr>
          <w:rFonts w:eastAsia="Times New Roman" w:cs="Calibri"/>
          <w:bCs/>
          <w:szCs w:val="22"/>
        </w:rPr>
      </w:pPr>
      <w:r w:rsidRPr="00CB7613">
        <w:rPr>
          <w:rFonts w:eastAsia="Times New Roman" w:cs="Calibri"/>
          <w:bCs/>
          <w:szCs w:val="22"/>
        </w:rPr>
        <w:t>Collaborating and facilitating data sharing with partners, including multisector partners.</w:t>
      </w:r>
    </w:p>
    <w:p w14:paraId="27EA6840" w14:textId="77777777" w:rsidR="00992064" w:rsidRPr="00CB7613" w:rsidRDefault="00992064" w:rsidP="00992064">
      <w:pPr>
        <w:pStyle w:val="ListParagraph"/>
        <w:numPr>
          <w:ilvl w:val="0"/>
          <w:numId w:val="12"/>
        </w:numPr>
        <w:spacing w:before="100" w:after="40" w:line="240" w:lineRule="auto"/>
        <w:rPr>
          <w:rFonts w:eastAsia="Times New Roman" w:cs="Calibri"/>
          <w:bCs/>
          <w:szCs w:val="22"/>
        </w:rPr>
      </w:pPr>
      <w:r w:rsidRPr="00CB7613">
        <w:rPr>
          <w:rFonts w:eastAsia="Times New Roman" w:cs="Calibri"/>
          <w:bCs/>
          <w:szCs w:val="22"/>
        </w:rPr>
        <w:t>Using innovative technologies, data collection methods, and data sets.</w:t>
      </w:r>
    </w:p>
    <w:p w14:paraId="66AE31AB" w14:textId="77777777" w:rsidR="00992064" w:rsidRPr="00CB7613" w:rsidRDefault="00992064" w:rsidP="00992064">
      <w:pPr>
        <w:pStyle w:val="ListParagraph"/>
        <w:numPr>
          <w:ilvl w:val="0"/>
          <w:numId w:val="12"/>
        </w:numPr>
        <w:spacing w:before="100" w:after="40" w:line="240" w:lineRule="auto"/>
        <w:rPr>
          <w:rFonts w:eastAsia="Times New Roman" w:cs="Calibri"/>
          <w:bCs/>
          <w:szCs w:val="22"/>
        </w:rPr>
      </w:pPr>
      <w:r w:rsidRPr="00CB7613">
        <w:rPr>
          <w:rFonts w:eastAsia="Times New Roman" w:cs="Calibri"/>
          <w:bCs/>
          <w:szCs w:val="22"/>
        </w:rPr>
        <w:t>Utilizing various methods and technology to interpret and communicate data to diverse audiences.</w:t>
      </w:r>
    </w:p>
    <w:p w14:paraId="43B465D5" w14:textId="77777777" w:rsidR="00992064" w:rsidRPr="00CB7613" w:rsidRDefault="00992064" w:rsidP="00992064">
      <w:pPr>
        <w:pStyle w:val="ListParagraph"/>
        <w:numPr>
          <w:ilvl w:val="0"/>
          <w:numId w:val="12"/>
        </w:numPr>
        <w:spacing w:before="100" w:after="40" w:line="240" w:lineRule="auto"/>
        <w:rPr>
          <w:rFonts w:eastAsia="Times New Roman" w:cs="Calibri"/>
          <w:bCs/>
          <w:szCs w:val="22"/>
        </w:rPr>
      </w:pPr>
      <w:r w:rsidRPr="00CB7613">
        <w:rPr>
          <w:rFonts w:eastAsia="Times New Roman" w:cs="Calibri"/>
          <w:bCs/>
          <w:szCs w:val="22"/>
        </w:rPr>
        <w:t>Analyzing and using disaggregated data (e.g., by race) to track issues and inform equitable action.</w:t>
      </w:r>
    </w:p>
    <w:p w14:paraId="7AB367C1" w14:textId="77777777" w:rsidR="00992064" w:rsidRPr="00CB7613" w:rsidRDefault="00992064" w:rsidP="00992064">
      <w:pPr>
        <w:pStyle w:val="ListParagraph"/>
        <w:numPr>
          <w:ilvl w:val="0"/>
          <w:numId w:val="12"/>
        </w:numPr>
        <w:spacing w:before="100" w:after="40" w:line="240" w:lineRule="auto"/>
        <w:rPr>
          <w:rFonts w:eastAsia="Times New Roman" w:cs="Calibri"/>
          <w:bCs/>
          <w:szCs w:val="22"/>
        </w:rPr>
      </w:pPr>
      <w:r w:rsidRPr="00CB7613">
        <w:rPr>
          <w:rFonts w:eastAsia="Times New Roman" w:cs="Calibri"/>
          <w:bCs/>
          <w:szCs w:val="22"/>
        </w:rPr>
        <w:t>Engaging community members as experts and key partners.</w:t>
      </w:r>
    </w:p>
    <w:p w14:paraId="4FA04CFA" w14:textId="77777777" w:rsidR="00992064" w:rsidRPr="00CB7613" w:rsidRDefault="00992064" w:rsidP="00992064">
      <w:pPr>
        <w:spacing w:before="100" w:after="40" w:line="240" w:lineRule="auto"/>
        <w:rPr>
          <w:rFonts w:eastAsia="Times New Roman" w:cs="Calibri"/>
          <w:bCs/>
          <w:sz w:val="24"/>
        </w:rPr>
      </w:pPr>
    </w:p>
    <w:p w14:paraId="53B5E205" w14:textId="77777777" w:rsidR="00992064" w:rsidRPr="00CB7613" w:rsidRDefault="00992064" w:rsidP="00992064">
      <w:pPr>
        <w:spacing w:before="100" w:after="40" w:line="240" w:lineRule="auto"/>
        <w:rPr>
          <w:rFonts w:eastAsia="Times New Roman" w:cs="Calibri"/>
          <w:b/>
          <w:sz w:val="24"/>
          <w:highlight w:val="yellow"/>
        </w:rPr>
      </w:pPr>
    </w:p>
    <w:p w14:paraId="03ACB36F" w14:textId="77777777" w:rsidR="00992064" w:rsidRPr="00CB7613" w:rsidRDefault="00992064" w:rsidP="00992064">
      <w:pPr>
        <w:spacing w:before="100" w:after="40" w:line="240" w:lineRule="auto"/>
        <w:ind w:firstLine="0"/>
        <w:rPr>
          <w:rFonts w:eastAsia="Times New Roman" w:cs="Calibri"/>
          <w:b/>
          <w:szCs w:val="22"/>
        </w:rPr>
      </w:pPr>
      <w:r w:rsidRPr="00CB7613">
        <w:rPr>
          <w:rFonts w:eastAsia="Times New Roman" w:cs="Calibri"/>
          <w:b/>
          <w:szCs w:val="22"/>
        </w:rPr>
        <w:lastRenderedPageBreak/>
        <w:t xml:space="preserve">ESSENTIAL PUBLIC HEALTH SERVICE #2 Investigate, diagnose, and address health problems and hazards affecting the population.  </w:t>
      </w:r>
      <w:r w:rsidRPr="00CB7613">
        <w:rPr>
          <w:rFonts w:eastAsia="Times New Roman" w:cs="Calibri"/>
          <w:bCs/>
          <w:szCs w:val="22"/>
        </w:rPr>
        <w:t>Question:</w:t>
      </w:r>
      <w:r w:rsidRPr="00CB7613">
        <w:rPr>
          <w:rFonts w:eastAsia="Times New Roman" w:cs="Calibri"/>
          <w:b/>
          <w:szCs w:val="22"/>
        </w:rPr>
        <w:t xml:space="preserve"> </w:t>
      </w:r>
      <w:r w:rsidRPr="00CB7613">
        <w:rPr>
          <w:rFonts w:cs="Calibri"/>
          <w:color w:val="5D5D5D"/>
          <w:szCs w:val="22"/>
          <w:shd w:val="clear" w:color="auto" w:fill="FFFFFF"/>
        </w:rPr>
        <w:t>How well does the public health system provide the above essential service in Antelope, Cherry, Boyd, Brown, Holt, Keya Paha, Knox, Pierce, and Rock Counties?</w:t>
      </w:r>
    </w:p>
    <w:p w14:paraId="136C6618" w14:textId="77777777" w:rsidR="00992064" w:rsidRPr="00CB7613" w:rsidRDefault="00992064" w:rsidP="00992064">
      <w:pPr>
        <w:spacing w:before="100" w:after="40" w:line="240" w:lineRule="auto"/>
        <w:rPr>
          <w:rFonts w:eastAsia="Times New Roman" w:cs="Calibri"/>
          <w:b/>
          <w:sz w:val="24"/>
          <w:highlight w:val="yellow"/>
        </w:rPr>
      </w:pPr>
    </w:p>
    <w:tbl>
      <w:tblPr>
        <w:tblStyle w:val="GridTable1Light-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038"/>
        <w:gridCol w:w="1038"/>
        <w:gridCol w:w="1138"/>
        <w:gridCol w:w="1038"/>
        <w:gridCol w:w="1038"/>
        <w:gridCol w:w="1190"/>
      </w:tblGrid>
      <w:tr w:rsidR="005C497B" w:rsidRPr="00CB7613" w14:paraId="0DA82990" w14:textId="77777777" w:rsidTr="00A527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18" w:type="dxa"/>
            <w:gridSpan w:val="7"/>
            <w:tcBorders>
              <w:top w:val="nil"/>
              <w:left w:val="nil"/>
              <w:bottom w:val="single" w:sz="4" w:space="0" w:color="auto"/>
              <w:right w:val="nil"/>
            </w:tcBorders>
          </w:tcPr>
          <w:p w14:paraId="07777AA1" w14:textId="46D6B239" w:rsidR="005C497B" w:rsidRPr="00CB7613" w:rsidRDefault="009F4C8A" w:rsidP="00782E71">
            <w:pPr>
              <w:spacing w:before="100" w:after="40"/>
              <w:ind w:firstLine="0"/>
              <w:rPr>
                <w:rFonts w:eastAsia="Times New Roman" w:cs="Calibri"/>
                <w:sz w:val="20"/>
                <w:szCs w:val="20"/>
              </w:rPr>
            </w:pPr>
            <w:r w:rsidRPr="00CB7613">
              <w:rPr>
                <w:rFonts w:cs="Calibri"/>
                <w:b w:val="0"/>
                <w:bCs w:val="0"/>
                <w:szCs w:val="22"/>
              </w:rPr>
              <w:t xml:space="preserve">Table D 2. </w:t>
            </w:r>
            <w:r w:rsidRPr="00CB7613">
              <w:rPr>
                <w:rFonts w:cs="Calibri"/>
                <w:b w:val="0"/>
                <w:bCs w:val="0"/>
                <w:i/>
                <w:iCs/>
                <w:szCs w:val="22"/>
              </w:rPr>
              <w:t>Essential Public Health Service #2</w:t>
            </w:r>
          </w:p>
        </w:tc>
      </w:tr>
      <w:tr w:rsidR="00A8130F" w:rsidRPr="00CB7613" w14:paraId="7A34E093"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4095661C" w14:textId="77777777" w:rsidR="00992064" w:rsidRPr="00CB7613" w:rsidRDefault="00992064" w:rsidP="00782E71">
            <w:pPr>
              <w:spacing w:before="100" w:after="40"/>
              <w:ind w:firstLine="0"/>
              <w:rPr>
                <w:rFonts w:eastAsia="Times New Roman" w:cs="Calibri"/>
                <w:b w:val="0"/>
                <w:sz w:val="20"/>
                <w:szCs w:val="20"/>
              </w:rPr>
            </w:pPr>
            <w:r w:rsidRPr="00CB7613">
              <w:rPr>
                <w:rFonts w:eastAsia="Times New Roman" w:cs="Calibri"/>
                <w:b w:val="0"/>
                <w:sz w:val="20"/>
                <w:szCs w:val="20"/>
              </w:rPr>
              <w:t xml:space="preserve">Question Number: </w:t>
            </w:r>
          </w:p>
        </w:tc>
        <w:tc>
          <w:tcPr>
            <w:tcW w:w="1038" w:type="dxa"/>
            <w:tcBorders>
              <w:left w:val="nil"/>
              <w:right w:val="nil"/>
            </w:tcBorders>
          </w:tcPr>
          <w:p w14:paraId="3E7B0D46"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Very Poor (1)</w:t>
            </w:r>
          </w:p>
        </w:tc>
        <w:tc>
          <w:tcPr>
            <w:tcW w:w="1038" w:type="dxa"/>
            <w:tcBorders>
              <w:left w:val="nil"/>
              <w:right w:val="nil"/>
            </w:tcBorders>
          </w:tcPr>
          <w:p w14:paraId="11B90CC0"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 xml:space="preserve">Poor (2) </w:t>
            </w:r>
          </w:p>
        </w:tc>
        <w:tc>
          <w:tcPr>
            <w:tcW w:w="1138" w:type="dxa"/>
            <w:tcBorders>
              <w:left w:val="nil"/>
              <w:right w:val="nil"/>
            </w:tcBorders>
          </w:tcPr>
          <w:p w14:paraId="032ADED2"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 xml:space="preserve">Acceptable (3) </w:t>
            </w:r>
          </w:p>
        </w:tc>
        <w:tc>
          <w:tcPr>
            <w:tcW w:w="1038" w:type="dxa"/>
            <w:tcBorders>
              <w:left w:val="nil"/>
              <w:right w:val="nil"/>
            </w:tcBorders>
          </w:tcPr>
          <w:p w14:paraId="1EB2D331"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Good (4)</w:t>
            </w:r>
          </w:p>
        </w:tc>
        <w:tc>
          <w:tcPr>
            <w:tcW w:w="1038" w:type="dxa"/>
            <w:tcBorders>
              <w:left w:val="nil"/>
              <w:right w:val="nil"/>
            </w:tcBorders>
          </w:tcPr>
          <w:p w14:paraId="4D5CBB6B"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Very Well (5)</w:t>
            </w:r>
          </w:p>
        </w:tc>
        <w:tc>
          <w:tcPr>
            <w:tcW w:w="1190" w:type="dxa"/>
            <w:tcBorders>
              <w:left w:val="nil"/>
              <w:right w:val="nil"/>
            </w:tcBorders>
          </w:tcPr>
          <w:p w14:paraId="798EE6B0"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Average</w:t>
            </w:r>
          </w:p>
        </w:tc>
      </w:tr>
      <w:tr w:rsidR="00A8130F" w:rsidRPr="00CB7613" w14:paraId="704C89A8"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5998644E"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1</w:t>
            </w:r>
          </w:p>
        </w:tc>
        <w:tc>
          <w:tcPr>
            <w:tcW w:w="1038" w:type="dxa"/>
            <w:tcBorders>
              <w:left w:val="nil"/>
              <w:right w:val="nil"/>
            </w:tcBorders>
          </w:tcPr>
          <w:p w14:paraId="464CFCBF"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1289014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38" w:type="dxa"/>
            <w:tcBorders>
              <w:left w:val="nil"/>
              <w:right w:val="nil"/>
            </w:tcBorders>
          </w:tcPr>
          <w:p w14:paraId="2D01FA99"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3FF78D3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16F10AF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190" w:type="dxa"/>
            <w:tcBorders>
              <w:left w:val="nil"/>
              <w:right w:val="nil"/>
            </w:tcBorders>
          </w:tcPr>
          <w:p w14:paraId="383F527E"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3.8</w:t>
            </w:r>
          </w:p>
        </w:tc>
      </w:tr>
      <w:tr w:rsidR="00A8130F" w:rsidRPr="00CB7613" w14:paraId="3C610D73"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4349E2B9"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2</w:t>
            </w:r>
          </w:p>
        </w:tc>
        <w:tc>
          <w:tcPr>
            <w:tcW w:w="1038" w:type="dxa"/>
            <w:tcBorders>
              <w:left w:val="nil"/>
              <w:right w:val="nil"/>
            </w:tcBorders>
          </w:tcPr>
          <w:p w14:paraId="048BB43E"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7E8E6A9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38" w:type="dxa"/>
            <w:tcBorders>
              <w:left w:val="nil"/>
              <w:right w:val="nil"/>
            </w:tcBorders>
          </w:tcPr>
          <w:p w14:paraId="389CFCC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799B105F"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4CD00CC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0" w:type="dxa"/>
            <w:tcBorders>
              <w:left w:val="nil"/>
              <w:right w:val="nil"/>
            </w:tcBorders>
          </w:tcPr>
          <w:p w14:paraId="64877A0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A8130F" w:rsidRPr="00CB7613" w14:paraId="5EE58FFA"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724DC360"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3</w:t>
            </w:r>
          </w:p>
        </w:tc>
        <w:tc>
          <w:tcPr>
            <w:tcW w:w="1038" w:type="dxa"/>
            <w:tcBorders>
              <w:left w:val="nil"/>
              <w:right w:val="nil"/>
            </w:tcBorders>
          </w:tcPr>
          <w:p w14:paraId="2C4D287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2716615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38" w:type="dxa"/>
            <w:tcBorders>
              <w:left w:val="nil"/>
              <w:right w:val="nil"/>
            </w:tcBorders>
          </w:tcPr>
          <w:p w14:paraId="20A0B64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507D5E5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7499114F"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0" w:type="dxa"/>
            <w:tcBorders>
              <w:left w:val="nil"/>
              <w:right w:val="nil"/>
            </w:tcBorders>
          </w:tcPr>
          <w:p w14:paraId="2F39FE8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A8130F" w:rsidRPr="00CB7613" w14:paraId="397BC80A"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27D13FFD"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4</w:t>
            </w:r>
          </w:p>
        </w:tc>
        <w:tc>
          <w:tcPr>
            <w:tcW w:w="1038" w:type="dxa"/>
            <w:tcBorders>
              <w:left w:val="nil"/>
              <w:right w:val="nil"/>
            </w:tcBorders>
          </w:tcPr>
          <w:p w14:paraId="2190A26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44B32CE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38" w:type="dxa"/>
            <w:tcBorders>
              <w:left w:val="nil"/>
              <w:right w:val="nil"/>
            </w:tcBorders>
          </w:tcPr>
          <w:p w14:paraId="28CF3BF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313C519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7212E60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0" w:type="dxa"/>
            <w:tcBorders>
              <w:left w:val="nil"/>
              <w:right w:val="nil"/>
            </w:tcBorders>
          </w:tcPr>
          <w:p w14:paraId="5A102C2E"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A8130F" w:rsidRPr="00CB7613" w14:paraId="099B8295"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5CB5ED9D"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5</w:t>
            </w:r>
          </w:p>
        </w:tc>
        <w:tc>
          <w:tcPr>
            <w:tcW w:w="1038" w:type="dxa"/>
            <w:tcBorders>
              <w:left w:val="nil"/>
              <w:right w:val="nil"/>
            </w:tcBorders>
          </w:tcPr>
          <w:p w14:paraId="4A6992E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4F356CD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38" w:type="dxa"/>
            <w:tcBorders>
              <w:left w:val="nil"/>
              <w:right w:val="nil"/>
            </w:tcBorders>
          </w:tcPr>
          <w:p w14:paraId="4F9DC53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72A440B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2252EBD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190" w:type="dxa"/>
            <w:tcBorders>
              <w:left w:val="nil"/>
              <w:right w:val="nil"/>
            </w:tcBorders>
          </w:tcPr>
          <w:p w14:paraId="622D943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A8130F" w:rsidRPr="00CB7613" w14:paraId="6AA0842B"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2DED52FD"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6</w:t>
            </w:r>
          </w:p>
        </w:tc>
        <w:tc>
          <w:tcPr>
            <w:tcW w:w="1038" w:type="dxa"/>
            <w:tcBorders>
              <w:left w:val="nil"/>
              <w:right w:val="nil"/>
            </w:tcBorders>
          </w:tcPr>
          <w:p w14:paraId="04958AF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7801753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38" w:type="dxa"/>
            <w:tcBorders>
              <w:left w:val="nil"/>
              <w:right w:val="nil"/>
            </w:tcBorders>
          </w:tcPr>
          <w:p w14:paraId="6AFA4AA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1F0F68D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2D3627DF"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0" w:type="dxa"/>
            <w:tcBorders>
              <w:left w:val="nil"/>
              <w:right w:val="nil"/>
            </w:tcBorders>
          </w:tcPr>
          <w:p w14:paraId="11A4641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3.4</w:t>
            </w:r>
          </w:p>
        </w:tc>
      </w:tr>
      <w:tr w:rsidR="00A8130F" w:rsidRPr="00CB7613" w14:paraId="1D76B594"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2AFB6035"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7</w:t>
            </w:r>
          </w:p>
        </w:tc>
        <w:tc>
          <w:tcPr>
            <w:tcW w:w="1038" w:type="dxa"/>
            <w:tcBorders>
              <w:left w:val="nil"/>
              <w:right w:val="nil"/>
            </w:tcBorders>
          </w:tcPr>
          <w:p w14:paraId="08A68B0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783040B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38" w:type="dxa"/>
            <w:tcBorders>
              <w:left w:val="nil"/>
              <w:right w:val="nil"/>
            </w:tcBorders>
          </w:tcPr>
          <w:p w14:paraId="6E309183"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584B3C5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5957734E"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0" w:type="dxa"/>
            <w:tcBorders>
              <w:left w:val="nil"/>
              <w:right w:val="nil"/>
            </w:tcBorders>
          </w:tcPr>
          <w:p w14:paraId="0AEF680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bl>
    <w:p w14:paraId="58395B4D" w14:textId="77777777" w:rsidR="00992064" w:rsidRPr="00CB7613" w:rsidRDefault="00992064" w:rsidP="00992064">
      <w:pPr>
        <w:tabs>
          <w:tab w:val="left" w:pos="1530"/>
        </w:tabs>
        <w:spacing w:before="100" w:after="40" w:line="240" w:lineRule="auto"/>
        <w:rPr>
          <w:rFonts w:eastAsia="Times New Roman" w:cs="Calibri"/>
          <w:b/>
          <w:sz w:val="24"/>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992064" w:rsidRPr="00CB7613" w14:paraId="169AA896" w14:textId="77777777" w:rsidTr="0023791B">
        <w:trPr>
          <w:trHeight w:val="432"/>
        </w:trPr>
        <w:tc>
          <w:tcPr>
            <w:tcW w:w="0" w:type="auto"/>
            <w:vAlign w:val="center"/>
          </w:tcPr>
          <w:p w14:paraId="2B708492" w14:textId="77777777" w:rsidR="00992064" w:rsidRPr="00CB7613" w:rsidRDefault="00992064" w:rsidP="00992064">
            <w:pPr>
              <w:pStyle w:val="ListParagraph"/>
              <w:numPr>
                <w:ilvl w:val="0"/>
                <w:numId w:val="13"/>
              </w:numPr>
              <w:spacing w:line="240" w:lineRule="auto"/>
              <w:rPr>
                <w:rFonts w:cs="Calibri"/>
                <w:szCs w:val="22"/>
              </w:rPr>
            </w:pPr>
            <w:r w:rsidRPr="00CB7613">
              <w:rPr>
                <w:rFonts w:cs="Calibri"/>
                <w:szCs w:val="22"/>
              </w:rPr>
              <w:t>Anticipating, preventing, and mitigating emerging health threats through epidemiologic identification</w:t>
            </w:r>
          </w:p>
        </w:tc>
      </w:tr>
      <w:tr w:rsidR="00992064" w:rsidRPr="00CB7613" w14:paraId="782839B7" w14:textId="77777777" w:rsidTr="0023791B">
        <w:trPr>
          <w:trHeight w:val="432"/>
        </w:trPr>
        <w:tc>
          <w:tcPr>
            <w:tcW w:w="0" w:type="auto"/>
            <w:vAlign w:val="center"/>
          </w:tcPr>
          <w:p w14:paraId="46424A46" w14:textId="77777777" w:rsidR="00992064" w:rsidRPr="00CB7613" w:rsidRDefault="00992064" w:rsidP="00992064">
            <w:pPr>
              <w:pStyle w:val="ListParagraph"/>
              <w:numPr>
                <w:ilvl w:val="0"/>
                <w:numId w:val="13"/>
              </w:numPr>
              <w:spacing w:line="240" w:lineRule="auto"/>
              <w:rPr>
                <w:rFonts w:cs="Calibri"/>
                <w:szCs w:val="22"/>
              </w:rPr>
            </w:pPr>
            <w:r w:rsidRPr="00CB7613">
              <w:rPr>
                <w:rFonts w:cs="Calibri"/>
                <w:szCs w:val="22"/>
              </w:rPr>
              <w:t>Monitoring real-time health status and identifying patterns to develop strategies to address chronic diseases and injuries</w:t>
            </w:r>
          </w:p>
        </w:tc>
      </w:tr>
      <w:tr w:rsidR="00992064" w:rsidRPr="00CB7613" w14:paraId="08D2F066" w14:textId="77777777" w:rsidTr="0023791B">
        <w:trPr>
          <w:trHeight w:val="432"/>
        </w:trPr>
        <w:tc>
          <w:tcPr>
            <w:tcW w:w="0" w:type="auto"/>
            <w:vAlign w:val="center"/>
          </w:tcPr>
          <w:p w14:paraId="3A3B1CF7" w14:textId="77777777" w:rsidR="00992064" w:rsidRPr="00CB7613" w:rsidRDefault="00992064" w:rsidP="00992064">
            <w:pPr>
              <w:pStyle w:val="ListParagraph"/>
              <w:numPr>
                <w:ilvl w:val="0"/>
                <w:numId w:val="13"/>
              </w:numPr>
              <w:spacing w:line="240" w:lineRule="auto"/>
              <w:rPr>
                <w:rFonts w:cs="Calibri"/>
                <w:szCs w:val="22"/>
              </w:rPr>
            </w:pPr>
            <w:r w:rsidRPr="00CB7613">
              <w:rPr>
                <w:rFonts w:cs="Calibri"/>
                <w:szCs w:val="22"/>
              </w:rPr>
              <w:t>Using real-time data to identify and respond to acute outbreaks, emergencies, and other health hazards</w:t>
            </w:r>
          </w:p>
        </w:tc>
      </w:tr>
      <w:tr w:rsidR="00992064" w:rsidRPr="00CB7613" w14:paraId="531ADF3E" w14:textId="77777777" w:rsidTr="0023791B">
        <w:trPr>
          <w:trHeight w:val="432"/>
        </w:trPr>
        <w:tc>
          <w:tcPr>
            <w:tcW w:w="0" w:type="auto"/>
            <w:vAlign w:val="center"/>
          </w:tcPr>
          <w:p w14:paraId="1F5D232B" w14:textId="77777777" w:rsidR="00992064" w:rsidRPr="00CB7613" w:rsidRDefault="00992064" w:rsidP="00992064">
            <w:pPr>
              <w:pStyle w:val="ListParagraph"/>
              <w:numPr>
                <w:ilvl w:val="0"/>
                <w:numId w:val="13"/>
              </w:numPr>
              <w:spacing w:line="240" w:lineRule="auto"/>
              <w:rPr>
                <w:rFonts w:cs="Calibri"/>
                <w:szCs w:val="22"/>
              </w:rPr>
            </w:pPr>
            <w:r w:rsidRPr="00CB7613">
              <w:rPr>
                <w:rFonts w:cs="Calibri"/>
                <w:szCs w:val="22"/>
              </w:rPr>
              <w:t>Using public health laboratory capabilities and modern technology to conduct rapid screening and high-volume testing</w:t>
            </w:r>
          </w:p>
        </w:tc>
      </w:tr>
      <w:tr w:rsidR="00992064" w:rsidRPr="00CB7613" w14:paraId="359E30E9" w14:textId="77777777" w:rsidTr="0023791B">
        <w:trPr>
          <w:trHeight w:val="432"/>
        </w:trPr>
        <w:tc>
          <w:tcPr>
            <w:tcW w:w="0" w:type="auto"/>
            <w:vAlign w:val="center"/>
          </w:tcPr>
          <w:p w14:paraId="48F33752" w14:textId="77777777" w:rsidR="00992064" w:rsidRPr="00CB7613" w:rsidRDefault="00992064" w:rsidP="00992064">
            <w:pPr>
              <w:pStyle w:val="ListParagraph"/>
              <w:numPr>
                <w:ilvl w:val="0"/>
                <w:numId w:val="13"/>
              </w:numPr>
              <w:spacing w:line="240" w:lineRule="auto"/>
              <w:rPr>
                <w:rFonts w:cs="Calibri"/>
                <w:szCs w:val="22"/>
              </w:rPr>
            </w:pPr>
            <w:r w:rsidRPr="00CB7613">
              <w:rPr>
                <w:rFonts w:cs="Calibri"/>
                <w:szCs w:val="22"/>
              </w:rPr>
              <w:t>Analyzing and utilizing inputs from multiple sectors and sources to consider social, economic, and environmental root causes of health status</w:t>
            </w:r>
          </w:p>
        </w:tc>
      </w:tr>
      <w:tr w:rsidR="00992064" w:rsidRPr="00CB7613" w14:paraId="45D3639B" w14:textId="77777777" w:rsidTr="0023791B">
        <w:trPr>
          <w:trHeight w:val="432"/>
        </w:trPr>
        <w:tc>
          <w:tcPr>
            <w:tcW w:w="0" w:type="auto"/>
            <w:vAlign w:val="center"/>
          </w:tcPr>
          <w:p w14:paraId="10C7389C" w14:textId="77777777" w:rsidR="00992064" w:rsidRPr="00CB7613" w:rsidRDefault="00992064" w:rsidP="00992064">
            <w:pPr>
              <w:pStyle w:val="ListParagraph"/>
              <w:numPr>
                <w:ilvl w:val="0"/>
                <w:numId w:val="13"/>
              </w:numPr>
              <w:spacing w:line="240" w:lineRule="auto"/>
              <w:rPr>
                <w:rFonts w:cs="Calibri"/>
                <w:szCs w:val="22"/>
              </w:rPr>
            </w:pPr>
            <w:r w:rsidRPr="00CB7613">
              <w:rPr>
                <w:rFonts w:cs="Calibri"/>
                <w:szCs w:val="22"/>
              </w:rPr>
              <w:t>Identifying, analyzing, and distributing information from new, big, and real-time data sources</w:t>
            </w:r>
          </w:p>
        </w:tc>
      </w:tr>
    </w:tbl>
    <w:p w14:paraId="59A10E38" w14:textId="77777777" w:rsidR="00992064" w:rsidRPr="00CB7613" w:rsidRDefault="00992064" w:rsidP="00992064">
      <w:pPr>
        <w:tabs>
          <w:tab w:val="left" w:pos="1530"/>
        </w:tabs>
        <w:spacing w:before="100" w:after="40" w:line="240" w:lineRule="auto"/>
        <w:rPr>
          <w:rFonts w:eastAsia="Times New Roman" w:cs="Calibri"/>
          <w:b/>
          <w:sz w:val="24"/>
        </w:rPr>
      </w:pPr>
    </w:p>
    <w:p w14:paraId="12AB5D2D" w14:textId="071423EC" w:rsidR="00992064" w:rsidRPr="00CB7613" w:rsidRDefault="00992064" w:rsidP="00992064">
      <w:pPr>
        <w:tabs>
          <w:tab w:val="left" w:pos="1530"/>
        </w:tabs>
        <w:spacing w:before="100" w:after="40" w:line="240" w:lineRule="auto"/>
        <w:rPr>
          <w:rFonts w:eastAsia="Times New Roman" w:cs="Calibri"/>
          <w:b/>
          <w:sz w:val="24"/>
        </w:rPr>
      </w:pPr>
    </w:p>
    <w:p w14:paraId="2AB2C4B1" w14:textId="2730775F" w:rsidR="003A6EF2" w:rsidRPr="00CB7613" w:rsidRDefault="003A6EF2" w:rsidP="00992064">
      <w:pPr>
        <w:tabs>
          <w:tab w:val="left" w:pos="1530"/>
        </w:tabs>
        <w:spacing w:before="100" w:after="40" w:line="240" w:lineRule="auto"/>
        <w:rPr>
          <w:rFonts w:eastAsia="Times New Roman" w:cs="Calibri"/>
          <w:b/>
          <w:sz w:val="24"/>
        </w:rPr>
      </w:pPr>
    </w:p>
    <w:p w14:paraId="09602C6A" w14:textId="49949B20" w:rsidR="003A6EF2" w:rsidRPr="00CB7613" w:rsidRDefault="003A6EF2" w:rsidP="00992064">
      <w:pPr>
        <w:tabs>
          <w:tab w:val="left" w:pos="1530"/>
        </w:tabs>
        <w:spacing w:before="100" w:after="40" w:line="240" w:lineRule="auto"/>
        <w:rPr>
          <w:rFonts w:eastAsia="Times New Roman" w:cs="Calibri"/>
          <w:b/>
          <w:sz w:val="24"/>
        </w:rPr>
      </w:pPr>
    </w:p>
    <w:p w14:paraId="650FF270" w14:textId="2FD4AE65" w:rsidR="003A6EF2" w:rsidRPr="00CB7613" w:rsidRDefault="003A6EF2" w:rsidP="00992064">
      <w:pPr>
        <w:tabs>
          <w:tab w:val="left" w:pos="1530"/>
        </w:tabs>
        <w:spacing w:before="100" w:after="40" w:line="240" w:lineRule="auto"/>
        <w:rPr>
          <w:rFonts w:eastAsia="Times New Roman" w:cs="Calibri"/>
          <w:b/>
          <w:sz w:val="24"/>
        </w:rPr>
      </w:pPr>
    </w:p>
    <w:p w14:paraId="0D332E43" w14:textId="7F828472" w:rsidR="003A6EF2" w:rsidRPr="00CB7613" w:rsidRDefault="003A6EF2" w:rsidP="00992064">
      <w:pPr>
        <w:tabs>
          <w:tab w:val="left" w:pos="1530"/>
        </w:tabs>
        <w:spacing w:before="100" w:after="40" w:line="240" w:lineRule="auto"/>
        <w:rPr>
          <w:rFonts w:eastAsia="Times New Roman" w:cs="Calibri"/>
          <w:b/>
          <w:sz w:val="24"/>
        </w:rPr>
      </w:pPr>
    </w:p>
    <w:p w14:paraId="4D200DE3" w14:textId="61C19CB2" w:rsidR="003A6EF2" w:rsidRPr="00CB7613" w:rsidRDefault="003A6EF2" w:rsidP="00992064">
      <w:pPr>
        <w:tabs>
          <w:tab w:val="left" w:pos="1530"/>
        </w:tabs>
        <w:spacing w:before="100" w:after="40" w:line="240" w:lineRule="auto"/>
        <w:rPr>
          <w:rFonts w:eastAsia="Times New Roman" w:cs="Calibri"/>
          <w:b/>
          <w:sz w:val="24"/>
        </w:rPr>
      </w:pPr>
    </w:p>
    <w:p w14:paraId="5BA553B2" w14:textId="7088B73E" w:rsidR="003A6EF2" w:rsidRPr="00CB7613" w:rsidRDefault="003A6EF2" w:rsidP="00992064">
      <w:pPr>
        <w:tabs>
          <w:tab w:val="left" w:pos="1530"/>
        </w:tabs>
        <w:spacing w:before="100" w:after="40" w:line="240" w:lineRule="auto"/>
        <w:rPr>
          <w:rFonts w:eastAsia="Times New Roman" w:cs="Calibri"/>
          <w:b/>
          <w:sz w:val="24"/>
        </w:rPr>
      </w:pPr>
    </w:p>
    <w:p w14:paraId="47EAAEB9" w14:textId="113DC9F3" w:rsidR="003A6EF2" w:rsidRPr="00CB7613" w:rsidRDefault="003A6EF2" w:rsidP="00992064">
      <w:pPr>
        <w:tabs>
          <w:tab w:val="left" w:pos="1530"/>
        </w:tabs>
        <w:spacing w:before="100" w:after="40" w:line="240" w:lineRule="auto"/>
        <w:rPr>
          <w:rFonts w:eastAsia="Times New Roman" w:cs="Calibri"/>
          <w:b/>
          <w:sz w:val="24"/>
        </w:rPr>
      </w:pPr>
    </w:p>
    <w:p w14:paraId="0A79217C" w14:textId="640639FB" w:rsidR="003A6EF2" w:rsidRPr="00CB7613" w:rsidRDefault="003A6EF2" w:rsidP="00992064">
      <w:pPr>
        <w:tabs>
          <w:tab w:val="left" w:pos="1530"/>
        </w:tabs>
        <w:spacing w:before="100" w:after="40" w:line="240" w:lineRule="auto"/>
        <w:rPr>
          <w:rFonts w:eastAsia="Times New Roman" w:cs="Calibri"/>
          <w:b/>
          <w:sz w:val="24"/>
        </w:rPr>
      </w:pPr>
    </w:p>
    <w:p w14:paraId="5DEB4B44" w14:textId="77777777" w:rsidR="003A6EF2" w:rsidRPr="00CB7613" w:rsidRDefault="003A6EF2" w:rsidP="00992064">
      <w:pPr>
        <w:tabs>
          <w:tab w:val="left" w:pos="1530"/>
        </w:tabs>
        <w:spacing w:before="100" w:after="40" w:line="240" w:lineRule="auto"/>
        <w:rPr>
          <w:rFonts w:eastAsia="Times New Roman" w:cs="Calibri"/>
          <w:b/>
          <w:sz w:val="24"/>
        </w:rPr>
      </w:pPr>
    </w:p>
    <w:p w14:paraId="5322513A" w14:textId="77777777" w:rsidR="00992064" w:rsidRPr="00CB7613" w:rsidRDefault="00992064" w:rsidP="00992064">
      <w:pPr>
        <w:spacing w:before="100" w:after="40" w:line="240" w:lineRule="auto"/>
        <w:ind w:firstLine="0"/>
        <w:rPr>
          <w:rFonts w:eastAsia="Times New Roman" w:cs="Calibri"/>
          <w:b/>
          <w:szCs w:val="22"/>
        </w:rPr>
      </w:pPr>
      <w:r w:rsidRPr="00CB7613">
        <w:rPr>
          <w:rFonts w:eastAsia="Times New Roman" w:cs="Calibri"/>
          <w:b/>
          <w:bCs/>
          <w:szCs w:val="22"/>
        </w:rPr>
        <w:lastRenderedPageBreak/>
        <w:t xml:space="preserve">ESSENTIAL PUBLIC HEALTH SERVICE #3 Communicate effectively to inform and educate people about health, factors that influence it, and how to improve it. </w:t>
      </w:r>
      <w:r w:rsidRPr="00CB7613">
        <w:rPr>
          <w:rFonts w:eastAsia="Times New Roman" w:cs="Calibri"/>
          <w:bCs/>
          <w:szCs w:val="22"/>
        </w:rPr>
        <w:t>Question:</w:t>
      </w:r>
      <w:r w:rsidRPr="00CB7613">
        <w:rPr>
          <w:rFonts w:eastAsia="Times New Roman" w:cs="Calibri"/>
          <w:b/>
          <w:szCs w:val="22"/>
        </w:rPr>
        <w:t xml:space="preserve"> </w:t>
      </w:r>
      <w:r w:rsidRPr="00CB7613">
        <w:rPr>
          <w:rFonts w:cs="Calibri"/>
          <w:color w:val="5D5D5D"/>
          <w:szCs w:val="22"/>
          <w:shd w:val="clear" w:color="auto" w:fill="FFFFFF"/>
        </w:rPr>
        <w:t>How well does the public health system provide the above essential service in Antelope, Cherry, Boyd, Brown, Holt, Keya Paha, Knox, Pierce, and Rock Counties?</w:t>
      </w:r>
    </w:p>
    <w:p w14:paraId="6692FBA7" w14:textId="77777777" w:rsidR="00992064" w:rsidRPr="00CB7613" w:rsidRDefault="00992064" w:rsidP="00992064">
      <w:pPr>
        <w:spacing w:before="100" w:after="40" w:line="240" w:lineRule="auto"/>
        <w:rPr>
          <w:rFonts w:eastAsia="Times New Roman" w:cs="Calibri"/>
          <w:sz w:val="24"/>
          <w:highlight w:val="yellow"/>
        </w:rPr>
      </w:pPr>
    </w:p>
    <w:p w14:paraId="2FCD30DA" w14:textId="77777777" w:rsidR="00992064" w:rsidRPr="00CB7613" w:rsidRDefault="00992064" w:rsidP="00992064">
      <w:pPr>
        <w:spacing w:before="100" w:after="40" w:line="240" w:lineRule="auto"/>
        <w:rPr>
          <w:rFonts w:eastAsia="Times New Roman" w:cs="Calibri"/>
          <w:sz w:val="24"/>
          <w:highlight w:val="yellow"/>
        </w:rPr>
      </w:pPr>
    </w:p>
    <w:tbl>
      <w:tblPr>
        <w:tblStyle w:val="GridTable1Light-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038"/>
        <w:gridCol w:w="1038"/>
        <w:gridCol w:w="1119"/>
        <w:gridCol w:w="1038"/>
        <w:gridCol w:w="1038"/>
        <w:gridCol w:w="1193"/>
      </w:tblGrid>
      <w:tr w:rsidR="005C497B" w:rsidRPr="00CB7613" w14:paraId="2D06D382" w14:textId="77777777" w:rsidTr="00A527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2" w:type="dxa"/>
            <w:gridSpan w:val="7"/>
            <w:tcBorders>
              <w:top w:val="nil"/>
              <w:left w:val="nil"/>
              <w:bottom w:val="single" w:sz="4" w:space="0" w:color="auto"/>
              <w:right w:val="nil"/>
            </w:tcBorders>
          </w:tcPr>
          <w:p w14:paraId="467C63A0" w14:textId="4B2319F7" w:rsidR="005C497B" w:rsidRPr="00CB7613" w:rsidRDefault="009F4C8A" w:rsidP="00782E71">
            <w:pPr>
              <w:spacing w:before="100" w:after="40"/>
              <w:ind w:firstLine="0"/>
              <w:rPr>
                <w:rFonts w:eastAsia="Times New Roman" w:cs="Calibri"/>
                <w:sz w:val="20"/>
                <w:szCs w:val="20"/>
              </w:rPr>
            </w:pPr>
            <w:r w:rsidRPr="00CB7613">
              <w:rPr>
                <w:rFonts w:cs="Calibri"/>
                <w:b w:val="0"/>
                <w:bCs w:val="0"/>
                <w:szCs w:val="22"/>
              </w:rPr>
              <w:t xml:space="preserve">Table D 3. </w:t>
            </w:r>
            <w:r w:rsidRPr="00CB7613">
              <w:rPr>
                <w:rFonts w:cs="Calibri"/>
                <w:b w:val="0"/>
                <w:bCs w:val="0"/>
                <w:i/>
                <w:iCs/>
                <w:szCs w:val="22"/>
              </w:rPr>
              <w:t>Essential Public Health Service #3</w:t>
            </w:r>
          </w:p>
        </w:tc>
      </w:tr>
      <w:tr w:rsidR="00A8130F" w:rsidRPr="00CB7613" w14:paraId="0F912F08"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6DD7E659" w14:textId="77777777" w:rsidR="00992064" w:rsidRPr="00CB7613" w:rsidRDefault="00992064" w:rsidP="00782E71">
            <w:pPr>
              <w:spacing w:before="100" w:after="40"/>
              <w:ind w:firstLine="0"/>
              <w:rPr>
                <w:rFonts w:eastAsia="Times New Roman" w:cs="Calibri"/>
                <w:b w:val="0"/>
                <w:sz w:val="20"/>
                <w:szCs w:val="20"/>
              </w:rPr>
            </w:pPr>
            <w:r w:rsidRPr="00CB7613">
              <w:rPr>
                <w:rFonts w:eastAsia="Times New Roman" w:cs="Calibri"/>
                <w:b w:val="0"/>
                <w:sz w:val="20"/>
                <w:szCs w:val="20"/>
              </w:rPr>
              <w:t xml:space="preserve">Question Number: </w:t>
            </w:r>
          </w:p>
        </w:tc>
        <w:tc>
          <w:tcPr>
            <w:tcW w:w="1038" w:type="dxa"/>
            <w:tcBorders>
              <w:left w:val="nil"/>
              <w:right w:val="nil"/>
            </w:tcBorders>
          </w:tcPr>
          <w:p w14:paraId="0EACC54B"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Very Poor (1)</w:t>
            </w:r>
          </w:p>
        </w:tc>
        <w:tc>
          <w:tcPr>
            <w:tcW w:w="1038" w:type="dxa"/>
            <w:tcBorders>
              <w:left w:val="nil"/>
              <w:right w:val="nil"/>
            </w:tcBorders>
          </w:tcPr>
          <w:p w14:paraId="15198386"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 xml:space="preserve">Poor (2) </w:t>
            </w:r>
          </w:p>
        </w:tc>
        <w:tc>
          <w:tcPr>
            <w:tcW w:w="1119" w:type="dxa"/>
            <w:tcBorders>
              <w:left w:val="nil"/>
              <w:right w:val="nil"/>
            </w:tcBorders>
          </w:tcPr>
          <w:p w14:paraId="0ED764C7"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 xml:space="preserve">Acceptable (3) </w:t>
            </w:r>
          </w:p>
        </w:tc>
        <w:tc>
          <w:tcPr>
            <w:tcW w:w="1038" w:type="dxa"/>
            <w:tcBorders>
              <w:left w:val="nil"/>
              <w:right w:val="nil"/>
            </w:tcBorders>
          </w:tcPr>
          <w:p w14:paraId="7841E980"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Good (4)</w:t>
            </w:r>
          </w:p>
        </w:tc>
        <w:tc>
          <w:tcPr>
            <w:tcW w:w="1038" w:type="dxa"/>
            <w:tcBorders>
              <w:left w:val="nil"/>
              <w:right w:val="nil"/>
            </w:tcBorders>
          </w:tcPr>
          <w:p w14:paraId="13A7D115"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Very Well (5)</w:t>
            </w:r>
          </w:p>
        </w:tc>
        <w:tc>
          <w:tcPr>
            <w:tcW w:w="1193" w:type="dxa"/>
            <w:tcBorders>
              <w:left w:val="nil"/>
              <w:right w:val="nil"/>
            </w:tcBorders>
          </w:tcPr>
          <w:p w14:paraId="280CD697"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Average</w:t>
            </w:r>
          </w:p>
        </w:tc>
      </w:tr>
      <w:tr w:rsidR="00A8130F" w:rsidRPr="00CB7613" w14:paraId="632125FF"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4FC60705"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1</w:t>
            </w:r>
          </w:p>
        </w:tc>
        <w:tc>
          <w:tcPr>
            <w:tcW w:w="1038" w:type="dxa"/>
            <w:tcBorders>
              <w:left w:val="nil"/>
              <w:right w:val="nil"/>
            </w:tcBorders>
          </w:tcPr>
          <w:p w14:paraId="7B081EB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018FFCE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19" w:type="dxa"/>
            <w:tcBorders>
              <w:left w:val="nil"/>
              <w:right w:val="nil"/>
            </w:tcBorders>
          </w:tcPr>
          <w:p w14:paraId="0BE6AF7F"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2BE752B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645DD31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3" w:type="dxa"/>
            <w:tcBorders>
              <w:left w:val="nil"/>
              <w:right w:val="nil"/>
            </w:tcBorders>
          </w:tcPr>
          <w:p w14:paraId="7E782B4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3.4</w:t>
            </w:r>
          </w:p>
        </w:tc>
      </w:tr>
      <w:tr w:rsidR="00A8130F" w:rsidRPr="00CB7613" w14:paraId="37A1D29C"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09BB945C"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2</w:t>
            </w:r>
          </w:p>
        </w:tc>
        <w:tc>
          <w:tcPr>
            <w:tcW w:w="1038" w:type="dxa"/>
            <w:tcBorders>
              <w:left w:val="nil"/>
              <w:right w:val="nil"/>
            </w:tcBorders>
          </w:tcPr>
          <w:p w14:paraId="7C37566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71FA841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32AB062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6617FA3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40E7912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3" w:type="dxa"/>
            <w:tcBorders>
              <w:left w:val="nil"/>
              <w:right w:val="nil"/>
            </w:tcBorders>
          </w:tcPr>
          <w:p w14:paraId="0EB7AE2E"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3.4</w:t>
            </w:r>
          </w:p>
        </w:tc>
      </w:tr>
      <w:tr w:rsidR="00A8130F" w:rsidRPr="00CB7613" w14:paraId="0CDEE6B0"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5619717A"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3</w:t>
            </w:r>
          </w:p>
        </w:tc>
        <w:tc>
          <w:tcPr>
            <w:tcW w:w="1038" w:type="dxa"/>
            <w:tcBorders>
              <w:left w:val="nil"/>
              <w:right w:val="nil"/>
            </w:tcBorders>
          </w:tcPr>
          <w:p w14:paraId="2923481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49923E80"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0A7496A9"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5</w:t>
            </w:r>
          </w:p>
        </w:tc>
        <w:tc>
          <w:tcPr>
            <w:tcW w:w="1038" w:type="dxa"/>
            <w:tcBorders>
              <w:left w:val="nil"/>
              <w:right w:val="nil"/>
            </w:tcBorders>
          </w:tcPr>
          <w:p w14:paraId="35C482E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4EDF740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3" w:type="dxa"/>
            <w:tcBorders>
              <w:left w:val="nil"/>
              <w:right w:val="nil"/>
            </w:tcBorders>
          </w:tcPr>
          <w:p w14:paraId="6D73C1CE"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3.0</w:t>
            </w:r>
          </w:p>
        </w:tc>
      </w:tr>
      <w:tr w:rsidR="00A8130F" w:rsidRPr="00CB7613" w14:paraId="6563A611"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5E44A250"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4</w:t>
            </w:r>
          </w:p>
        </w:tc>
        <w:tc>
          <w:tcPr>
            <w:tcW w:w="1038" w:type="dxa"/>
            <w:tcBorders>
              <w:left w:val="nil"/>
              <w:right w:val="nil"/>
            </w:tcBorders>
          </w:tcPr>
          <w:p w14:paraId="0A13AFA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304581C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7590F51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5517D4A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0E465F1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3" w:type="dxa"/>
            <w:tcBorders>
              <w:left w:val="nil"/>
              <w:right w:val="nil"/>
            </w:tcBorders>
          </w:tcPr>
          <w:p w14:paraId="3CBACD5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3.4</w:t>
            </w:r>
          </w:p>
        </w:tc>
      </w:tr>
      <w:tr w:rsidR="00A8130F" w:rsidRPr="00CB7613" w14:paraId="2E8A3835"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3AE6CDDE"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5</w:t>
            </w:r>
          </w:p>
        </w:tc>
        <w:tc>
          <w:tcPr>
            <w:tcW w:w="1038" w:type="dxa"/>
            <w:tcBorders>
              <w:left w:val="nil"/>
              <w:right w:val="nil"/>
            </w:tcBorders>
          </w:tcPr>
          <w:p w14:paraId="4374828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67BF8C4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3A75F5A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5A5D204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41ABB76E"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3" w:type="dxa"/>
            <w:tcBorders>
              <w:left w:val="nil"/>
              <w:right w:val="nil"/>
            </w:tcBorders>
          </w:tcPr>
          <w:p w14:paraId="73A8D1E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3.4</w:t>
            </w:r>
          </w:p>
        </w:tc>
      </w:tr>
      <w:tr w:rsidR="00A8130F" w:rsidRPr="00CB7613" w14:paraId="3E76A543"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079B0B45"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6</w:t>
            </w:r>
          </w:p>
        </w:tc>
        <w:tc>
          <w:tcPr>
            <w:tcW w:w="1038" w:type="dxa"/>
            <w:tcBorders>
              <w:left w:val="nil"/>
              <w:right w:val="nil"/>
            </w:tcBorders>
          </w:tcPr>
          <w:p w14:paraId="620C0A8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02FC497E"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239C0A9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344F15F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590A0CF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3" w:type="dxa"/>
            <w:tcBorders>
              <w:left w:val="nil"/>
              <w:right w:val="nil"/>
            </w:tcBorders>
          </w:tcPr>
          <w:p w14:paraId="71A0BCC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3.4</w:t>
            </w:r>
          </w:p>
        </w:tc>
      </w:tr>
      <w:tr w:rsidR="00A8130F" w:rsidRPr="00CB7613" w14:paraId="03C26269"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68AED121"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7</w:t>
            </w:r>
          </w:p>
        </w:tc>
        <w:tc>
          <w:tcPr>
            <w:tcW w:w="1038" w:type="dxa"/>
            <w:tcBorders>
              <w:left w:val="nil"/>
              <w:right w:val="nil"/>
            </w:tcBorders>
          </w:tcPr>
          <w:p w14:paraId="1599DE5F"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4AF48DE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19" w:type="dxa"/>
            <w:tcBorders>
              <w:left w:val="nil"/>
              <w:right w:val="nil"/>
            </w:tcBorders>
          </w:tcPr>
          <w:p w14:paraId="22F46A8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15A86D5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7976FBA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193" w:type="dxa"/>
            <w:tcBorders>
              <w:left w:val="nil"/>
              <w:right w:val="nil"/>
            </w:tcBorders>
          </w:tcPr>
          <w:p w14:paraId="64A0B16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3.2</w:t>
            </w:r>
          </w:p>
        </w:tc>
      </w:tr>
      <w:tr w:rsidR="00A8130F" w:rsidRPr="00CB7613" w14:paraId="5D59D7C7"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53460D24"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8</w:t>
            </w:r>
          </w:p>
        </w:tc>
        <w:tc>
          <w:tcPr>
            <w:tcW w:w="1038" w:type="dxa"/>
            <w:tcBorders>
              <w:left w:val="nil"/>
              <w:right w:val="nil"/>
            </w:tcBorders>
          </w:tcPr>
          <w:p w14:paraId="4173045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747AEE9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19" w:type="dxa"/>
            <w:tcBorders>
              <w:left w:val="nil"/>
              <w:right w:val="nil"/>
            </w:tcBorders>
          </w:tcPr>
          <w:p w14:paraId="2B1F5D3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6D48ACE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181EC9AE"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193" w:type="dxa"/>
            <w:tcBorders>
              <w:left w:val="nil"/>
              <w:right w:val="nil"/>
            </w:tcBorders>
          </w:tcPr>
          <w:p w14:paraId="702BDA1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3.2</w:t>
            </w:r>
          </w:p>
        </w:tc>
      </w:tr>
    </w:tbl>
    <w:p w14:paraId="5AB7D538" w14:textId="77777777" w:rsidR="00992064" w:rsidRPr="00CB7613" w:rsidRDefault="00992064" w:rsidP="00992064">
      <w:pPr>
        <w:spacing w:before="100" w:after="40" w:line="240" w:lineRule="auto"/>
        <w:rPr>
          <w:rFonts w:eastAsia="Times New Roman" w:cs="Calibri"/>
          <w:sz w:val="24"/>
          <w:highlight w:val="yellow"/>
        </w:rPr>
      </w:pPr>
    </w:p>
    <w:p w14:paraId="597B9CB5" w14:textId="77777777" w:rsidR="00992064" w:rsidRPr="00CB7613" w:rsidRDefault="00992064" w:rsidP="00992064">
      <w:pPr>
        <w:spacing w:before="100" w:after="40" w:line="240" w:lineRule="auto"/>
        <w:rPr>
          <w:rFonts w:eastAsia="Times New Roman" w:cs="Calibri"/>
          <w:szCs w:val="22"/>
          <w:highlight w:val="yellow"/>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992064" w:rsidRPr="00CB7613" w14:paraId="54679562" w14:textId="77777777" w:rsidTr="0023791B">
        <w:trPr>
          <w:trHeight w:val="432"/>
        </w:trPr>
        <w:tc>
          <w:tcPr>
            <w:tcW w:w="0" w:type="auto"/>
            <w:vAlign w:val="center"/>
          </w:tcPr>
          <w:p w14:paraId="7637C403" w14:textId="77777777" w:rsidR="00992064" w:rsidRPr="00CB7613" w:rsidRDefault="00992064" w:rsidP="00992064">
            <w:pPr>
              <w:pStyle w:val="ListParagraph"/>
              <w:numPr>
                <w:ilvl w:val="0"/>
                <w:numId w:val="14"/>
              </w:numPr>
              <w:spacing w:line="240" w:lineRule="auto"/>
              <w:rPr>
                <w:rFonts w:cs="Calibri"/>
                <w:szCs w:val="22"/>
              </w:rPr>
            </w:pPr>
            <w:r w:rsidRPr="00CB7613">
              <w:rPr>
                <w:rFonts w:cs="Calibri"/>
                <w:szCs w:val="22"/>
              </w:rPr>
              <w:t>Developing and disseminating accessible health information and resources, including through collaboration with multi-sector partners</w:t>
            </w:r>
          </w:p>
        </w:tc>
      </w:tr>
      <w:tr w:rsidR="00992064" w:rsidRPr="00CB7613" w14:paraId="75F169E4" w14:textId="77777777" w:rsidTr="0023791B">
        <w:trPr>
          <w:trHeight w:val="432"/>
        </w:trPr>
        <w:tc>
          <w:tcPr>
            <w:tcW w:w="0" w:type="auto"/>
            <w:vAlign w:val="center"/>
          </w:tcPr>
          <w:p w14:paraId="24DAB8D4" w14:textId="77777777" w:rsidR="00992064" w:rsidRPr="00CB7613" w:rsidRDefault="00992064" w:rsidP="00992064">
            <w:pPr>
              <w:pStyle w:val="ListParagraph"/>
              <w:numPr>
                <w:ilvl w:val="0"/>
                <w:numId w:val="14"/>
              </w:numPr>
              <w:spacing w:line="240" w:lineRule="auto"/>
              <w:rPr>
                <w:rFonts w:cs="Calibri"/>
                <w:szCs w:val="22"/>
              </w:rPr>
            </w:pPr>
            <w:r w:rsidRPr="00CB7613">
              <w:rPr>
                <w:rFonts w:cs="Calibri"/>
                <w:szCs w:val="22"/>
              </w:rPr>
              <w:t>Communicating with accuracy and necessary speed</w:t>
            </w:r>
          </w:p>
        </w:tc>
      </w:tr>
      <w:tr w:rsidR="00992064" w:rsidRPr="00CB7613" w14:paraId="23F9FED1" w14:textId="77777777" w:rsidTr="0023791B">
        <w:trPr>
          <w:trHeight w:val="432"/>
        </w:trPr>
        <w:tc>
          <w:tcPr>
            <w:tcW w:w="0" w:type="auto"/>
            <w:vAlign w:val="center"/>
          </w:tcPr>
          <w:p w14:paraId="4978379B" w14:textId="77777777" w:rsidR="00992064" w:rsidRPr="00CB7613" w:rsidRDefault="00992064" w:rsidP="00992064">
            <w:pPr>
              <w:pStyle w:val="ListParagraph"/>
              <w:numPr>
                <w:ilvl w:val="0"/>
                <w:numId w:val="14"/>
              </w:numPr>
              <w:spacing w:line="240" w:lineRule="auto"/>
              <w:rPr>
                <w:rFonts w:cs="Calibri"/>
                <w:szCs w:val="22"/>
              </w:rPr>
            </w:pPr>
            <w:r w:rsidRPr="00CB7613">
              <w:rPr>
                <w:rFonts w:cs="Calibri"/>
                <w:szCs w:val="22"/>
              </w:rPr>
              <w:t>Developing and deploying culturally and linguistically appropriate and relevant communications and educational resources, which includes working with stakeholders and influencers in the community to create effective and culturally resonant materials</w:t>
            </w:r>
          </w:p>
        </w:tc>
      </w:tr>
      <w:tr w:rsidR="00992064" w:rsidRPr="00CB7613" w14:paraId="55BD538B" w14:textId="77777777" w:rsidTr="0023791B">
        <w:trPr>
          <w:trHeight w:val="432"/>
        </w:trPr>
        <w:tc>
          <w:tcPr>
            <w:tcW w:w="0" w:type="auto"/>
            <w:vAlign w:val="center"/>
          </w:tcPr>
          <w:p w14:paraId="48B152AB" w14:textId="77777777" w:rsidR="00992064" w:rsidRPr="00CB7613" w:rsidRDefault="00992064" w:rsidP="00992064">
            <w:pPr>
              <w:pStyle w:val="ListParagraph"/>
              <w:numPr>
                <w:ilvl w:val="0"/>
                <w:numId w:val="14"/>
              </w:numPr>
              <w:spacing w:line="240" w:lineRule="auto"/>
              <w:rPr>
                <w:rFonts w:cs="Calibri"/>
                <w:szCs w:val="22"/>
              </w:rPr>
            </w:pPr>
            <w:r w:rsidRPr="00CB7613">
              <w:rPr>
                <w:rFonts w:cs="Calibri"/>
                <w:szCs w:val="22"/>
              </w:rPr>
              <w:t>Employing the principles of risk communication, health literacy, and health education to inform the public, when appropriate</w:t>
            </w:r>
          </w:p>
        </w:tc>
      </w:tr>
      <w:tr w:rsidR="00992064" w:rsidRPr="00CB7613" w14:paraId="7E5B9047" w14:textId="77777777" w:rsidTr="0023791B">
        <w:trPr>
          <w:trHeight w:val="432"/>
        </w:trPr>
        <w:tc>
          <w:tcPr>
            <w:tcW w:w="0" w:type="auto"/>
            <w:vAlign w:val="center"/>
          </w:tcPr>
          <w:p w14:paraId="5B3AEB23" w14:textId="77777777" w:rsidR="00992064" w:rsidRPr="00CB7613" w:rsidRDefault="00992064" w:rsidP="00992064">
            <w:pPr>
              <w:pStyle w:val="ListParagraph"/>
              <w:numPr>
                <w:ilvl w:val="0"/>
                <w:numId w:val="14"/>
              </w:numPr>
              <w:spacing w:line="240" w:lineRule="auto"/>
              <w:rPr>
                <w:rFonts w:cs="Calibri"/>
                <w:szCs w:val="22"/>
              </w:rPr>
            </w:pPr>
            <w:r w:rsidRPr="00CB7613">
              <w:rPr>
                <w:rFonts w:cs="Calibri"/>
                <w:szCs w:val="22"/>
              </w:rPr>
              <w:t>Actively engaging in two-way communication to build trust with populations served and ensure accuracy and effectiveness of prevention and health promotion strategies</w:t>
            </w:r>
          </w:p>
        </w:tc>
      </w:tr>
      <w:tr w:rsidR="00992064" w:rsidRPr="00CB7613" w14:paraId="329FC149" w14:textId="77777777" w:rsidTr="0023791B">
        <w:trPr>
          <w:trHeight w:val="432"/>
        </w:trPr>
        <w:tc>
          <w:tcPr>
            <w:tcW w:w="0" w:type="auto"/>
            <w:vAlign w:val="center"/>
          </w:tcPr>
          <w:p w14:paraId="19BAE995" w14:textId="77777777" w:rsidR="00992064" w:rsidRPr="00CB7613" w:rsidRDefault="00992064" w:rsidP="00992064">
            <w:pPr>
              <w:pStyle w:val="ListParagraph"/>
              <w:numPr>
                <w:ilvl w:val="0"/>
                <w:numId w:val="14"/>
              </w:numPr>
              <w:spacing w:line="240" w:lineRule="auto"/>
              <w:rPr>
                <w:rFonts w:cs="Calibri"/>
                <w:szCs w:val="22"/>
              </w:rPr>
            </w:pPr>
            <w:r w:rsidRPr="00CB7613">
              <w:rPr>
                <w:rFonts w:cs="Calibri"/>
                <w:szCs w:val="22"/>
              </w:rPr>
              <w:t>Ensuring public health communications and education efforts are asset based when appropriate and do not reinforce narratives that are damaging to disproportionately affected populations</w:t>
            </w:r>
          </w:p>
        </w:tc>
      </w:tr>
    </w:tbl>
    <w:p w14:paraId="35C6E44A" w14:textId="77777777" w:rsidR="00992064" w:rsidRPr="00CB7613" w:rsidRDefault="00992064" w:rsidP="00992064">
      <w:pPr>
        <w:spacing w:before="100" w:after="40" w:line="240" w:lineRule="auto"/>
        <w:rPr>
          <w:rFonts w:eastAsia="Times New Roman" w:cs="Calibri"/>
          <w:szCs w:val="22"/>
          <w:highlight w:val="yellow"/>
        </w:rPr>
      </w:pPr>
    </w:p>
    <w:p w14:paraId="2A30AB66" w14:textId="26B35DED" w:rsidR="00992064" w:rsidRPr="00CB7613" w:rsidRDefault="00992064" w:rsidP="00992064">
      <w:pPr>
        <w:spacing w:before="100" w:after="40" w:line="240" w:lineRule="auto"/>
        <w:rPr>
          <w:rFonts w:eastAsia="Times New Roman" w:cs="Calibri"/>
          <w:b/>
          <w:bCs/>
          <w:szCs w:val="22"/>
        </w:rPr>
      </w:pPr>
    </w:p>
    <w:p w14:paraId="4A2707FE" w14:textId="566A6C45" w:rsidR="003A6EF2" w:rsidRPr="00CB7613" w:rsidRDefault="003A6EF2" w:rsidP="00992064">
      <w:pPr>
        <w:spacing w:before="100" w:after="40" w:line="240" w:lineRule="auto"/>
        <w:rPr>
          <w:rFonts w:eastAsia="Times New Roman" w:cs="Calibri"/>
          <w:b/>
          <w:bCs/>
          <w:szCs w:val="22"/>
        </w:rPr>
      </w:pPr>
    </w:p>
    <w:p w14:paraId="4BC87A78" w14:textId="650F1A8B" w:rsidR="003A6EF2" w:rsidRPr="00CB7613" w:rsidRDefault="003A6EF2" w:rsidP="00992064">
      <w:pPr>
        <w:spacing w:before="100" w:after="40" w:line="240" w:lineRule="auto"/>
        <w:rPr>
          <w:rFonts w:eastAsia="Times New Roman" w:cs="Calibri"/>
          <w:b/>
          <w:bCs/>
          <w:szCs w:val="22"/>
        </w:rPr>
      </w:pPr>
    </w:p>
    <w:p w14:paraId="0F7A353E" w14:textId="77777777" w:rsidR="003A6EF2" w:rsidRPr="00CB7613" w:rsidRDefault="003A6EF2" w:rsidP="00992064">
      <w:pPr>
        <w:spacing w:before="100" w:after="40" w:line="240" w:lineRule="auto"/>
        <w:rPr>
          <w:rFonts w:eastAsia="Times New Roman" w:cs="Calibri"/>
          <w:b/>
          <w:bCs/>
          <w:szCs w:val="22"/>
        </w:rPr>
      </w:pPr>
    </w:p>
    <w:p w14:paraId="282C2A98" w14:textId="77777777" w:rsidR="00992064" w:rsidRPr="00CB7613" w:rsidRDefault="00992064" w:rsidP="00992064">
      <w:pPr>
        <w:spacing w:before="100" w:after="40" w:line="240" w:lineRule="auto"/>
        <w:rPr>
          <w:rFonts w:eastAsia="Times New Roman" w:cs="Calibri"/>
          <w:b/>
          <w:bCs/>
          <w:szCs w:val="22"/>
        </w:rPr>
      </w:pPr>
    </w:p>
    <w:p w14:paraId="416AC815" w14:textId="77777777" w:rsidR="00992064" w:rsidRPr="00CB7613" w:rsidRDefault="00992064" w:rsidP="00992064">
      <w:pPr>
        <w:spacing w:before="100" w:after="40" w:line="240" w:lineRule="auto"/>
        <w:ind w:firstLine="0"/>
        <w:rPr>
          <w:rFonts w:eastAsia="Times New Roman" w:cs="Calibri"/>
          <w:b/>
          <w:bCs/>
          <w:szCs w:val="22"/>
        </w:rPr>
      </w:pPr>
      <w:r w:rsidRPr="00CB7613">
        <w:rPr>
          <w:rFonts w:eastAsia="Times New Roman" w:cs="Calibri"/>
          <w:b/>
          <w:bCs/>
          <w:szCs w:val="22"/>
        </w:rPr>
        <w:lastRenderedPageBreak/>
        <w:t>ESSENTIAL PUBLIC HEALTH SERVICE #4 Strengthen, support, and mobilize communities and partnerships to improve health.</w:t>
      </w:r>
      <w:r w:rsidRPr="00CB7613">
        <w:rPr>
          <w:rFonts w:eastAsia="Times New Roman" w:cs="Calibri"/>
          <w:bCs/>
          <w:szCs w:val="22"/>
        </w:rPr>
        <w:t xml:space="preserve"> Question:</w:t>
      </w:r>
      <w:r w:rsidRPr="00CB7613">
        <w:rPr>
          <w:rFonts w:eastAsia="Times New Roman" w:cs="Calibri"/>
          <w:b/>
          <w:szCs w:val="22"/>
        </w:rPr>
        <w:t xml:space="preserve"> </w:t>
      </w:r>
      <w:r w:rsidRPr="00CB7613">
        <w:rPr>
          <w:rFonts w:cs="Calibri"/>
          <w:color w:val="5D5D5D"/>
          <w:szCs w:val="22"/>
          <w:shd w:val="clear" w:color="auto" w:fill="FFFFFF"/>
        </w:rPr>
        <w:t>How well does the public health system provide the above essential service in Antelope, Cherry, Boyd, Brown, Holt, Keya Paha, Knox, Pierce, and Rock Counties?</w:t>
      </w:r>
    </w:p>
    <w:p w14:paraId="388AB6AE" w14:textId="77777777" w:rsidR="00992064" w:rsidRPr="00CB7613" w:rsidRDefault="00992064" w:rsidP="00992064">
      <w:pPr>
        <w:spacing w:before="100" w:after="40" w:line="240" w:lineRule="auto"/>
        <w:rPr>
          <w:rFonts w:eastAsia="Times New Roman" w:cs="Calibri"/>
          <w:szCs w:val="22"/>
          <w:highlight w:val="yellow"/>
        </w:rPr>
      </w:pPr>
    </w:p>
    <w:tbl>
      <w:tblPr>
        <w:tblStyle w:val="GridTable1Light-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038"/>
        <w:gridCol w:w="1038"/>
        <w:gridCol w:w="1119"/>
        <w:gridCol w:w="1038"/>
        <w:gridCol w:w="1038"/>
        <w:gridCol w:w="1190"/>
      </w:tblGrid>
      <w:tr w:rsidR="005C497B" w:rsidRPr="00CB7613" w14:paraId="6534272A" w14:textId="77777777" w:rsidTr="00A527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99" w:type="dxa"/>
            <w:gridSpan w:val="7"/>
            <w:tcBorders>
              <w:top w:val="nil"/>
              <w:left w:val="nil"/>
              <w:bottom w:val="single" w:sz="4" w:space="0" w:color="auto"/>
              <w:right w:val="nil"/>
            </w:tcBorders>
          </w:tcPr>
          <w:p w14:paraId="3FCAE15B" w14:textId="7E2E8D4C" w:rsidR="005C497B" w:rsidRPr="00CB7613" w:rsidRDefault="00363B2D" w:rsidP="00782E71">
            <w:pPr>
              <w:spacing w:before="100" w:after="40"/>
              <w:ind w:firstLine="0"/>
              <w:rPr>
                <w:rFonts w:eastAsia="Times New Roman" w:cs="Calibri"/>
                <w:sz w:val="20"/>
                <w:szCs w:val="20"/>
              </w:rPr>
            </w:pPr>
            <w:r w:rsidRPr="00CB7613">
              <w:rPr>
                <w:rFonts w:cs="Calibri"/>
                <w:b w:val="0"/>
                <w:bCs w:val="0"/>
                <w:szCs w:val="22"/>
              </w:rPr>
              <w:t xml:space="preserve">Table D 4. </w:t>
            </w:r>
            <w:r w:rsidRPr="00CB7613">
              <w:rPr>
                <w:rFonts w:cs="Calibri"/>
                <w:b w:val="0"/>
                <w:bCs w:val="0"/>
                <w:i/>
                <w:iCs/>
                <w:szCs w:val="22"/>
              </w:rPr>
              <w:t>Essential Public Health Service #4</w:t>
            </w:r>
          </w:p>
        </w:tc>
      </w:tr>
      <w:tr w:rsidR="00A8130F" w:rsidRPr="00CB7613" w14:paraId="0CED8FDB"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3C8EFE03" w14:textId="77777777" w:rsidR="00992064" w:rsidRPr="00CB7613" w:rsidRDefault="00992064" w:rsidP="00782E71">
            <w:pPr>
              <w:spacing w:before="100" w:after="40"/>
              <w:ind w:firstLine="0"/>
              <w:rPr>
                <w:rFonts w:eastAsia="Times New Roman" w:cs="Calibri"/>
                <w:b w:val="0"/>
                <w:sz w:val="20"/>
                <w:szCs w:val="20"/>
              </w:rPr>
            </w:pPr>
            <w:r w:rsidRPr="00CB7613">
              <w:rPr>
                <w:rFonts w:eastAsia="Times New Roman" w:cs="Calibri"/>
                <w:b w:val="0"/>
                <w:sz w:val="20"/>
                <w:szCs w:val="20"/>
              </w:rPr>
              <w:t xml:space="preserve">Question Number: </w:t>
            </w:r>
          </w:p>
        </w:tc>
        <w:tc>
          <w:tcPr>
            <w:tcW w:w="1038" w:type="dxa"/>
            <w:tcBorders>
              <w:left w:val="nil"/>
              <w:right w:val="nil"/>
            </w:tcBorders>
          </w:tcPr>
          <w:p w14:paraId="54B399E5"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Very Poor (1)</w:t>
            </w:r>
          </w:p>
        </w:tc>
        <w:tc>
          <w:tcPr>
            <w:tcW w:w="1038" w:type="dxa"/>
            <w:tcBorders>
              <w:left w:val="nil"/>
              <w:right w:val="nil"/>
            </w:tcBorders>
          </w:tcPr>
          <w:p w14:paraId="0923DA1C"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 xml:space="preserve">Poor (2) </w:t>
            </w:r>
          </w:p>
        </w:tc>
        <w:tc>
          <w:tcPr>
            <w:tcW w:w="1119" w:type="dxa"/>
            <w:tcBorders>
              <w:left w:val="nil"/>
              <w:right w:val="nil"/>
            </w:tcBorders>
          </w:tcPr>
          <w:p w14:paraId="3F731793"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 xml:space="preserve">Acceptable (3) </w:t>
            </w:r>
          </w:p>
        </w:tc>
        <w:tc>
          <w:tcPr>
            <w:tcW w:w="1038" w:type="dxa"/>
            <w:tcBorders>
              <w:left w:val="nil"/>
              <w:right w:val="nil"/>
            </w:tcBorders>
          </w:tcPr>
          <w:p w14:paraId="3D5C2D1B"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Good (4)</w:t>
            </w:r>
          </w:p>
        </w:tc>
        <w:tc>
          <w:tcPr>
            <w:tcW w:w="1038" w:type="dxa"/>
            <w:tcBorders>
              <w:left w:val="nil"/>
              <w:right w:val="nil"/>
            </w:tcBorders>
          </w:tcPr>
          <w:p w14:paraId="143B4252"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Very Well (5)</w:t>
            </w:r>
          </w:p>
        </w:tc>
        <w:tc>
          <w:tcPr>
            <w:tcW w:w="1190" w:type="dxa"/>
            <w:tcBorders>
              <w:left w:val="nil"/>
              <w:right w:val="nil"/>
            </w:tcBorders>
          </w:tcPr>
          <w:p w14:paraId="406C11A4"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Average</w:t>
            </w:r>
          </w:p>
        </w:tc>
      </w:tr>
      <w:tr w:rsidR="00A8130F" w:rsidRPr="00CB7613" w14:paraId="496C6F98"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10B47EC8"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1</w:t>
            </w:r>
          </w:p>
        </w:tc>
        <w:tc>
          <w:tcPr>
            <w:tcW w:w="1038" w:type="dxa"/>
            <w:tcBorders>
              <w:left w:val="nil"/>
              <w:right w:val="nil"/>
            </w:tcBorders>
          </w:tcPr>
          <w:p w14:paraId="7770774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309DAB1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19" w:type="dxa"/>
            <w:tcBorders>
              <w:left w:val="nil"/>
              <w:right w:val="nil"/>
            </w:tcBorders>
          </w:tcPr>
          <w:p w14:paraId="2BB9CE1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4</w:t>
            </w:r>
          </w:p>
        </w:tc>
        <w:tc>
          <w:tcPr>
            <w:tcW w:w="1038" w:type="dxa"/>
            <w:tcBorders>
              <w:left w:val="nil"/>
              <w:right w:val="nil"/>
            </w:tcBorders>
          </w:tcPr>
          <w:p w14:paraId="1224842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038" w:type="dxa"/>
            <w:tcBorders>
              <w:left w:val="nil"/>
              <w:right w:val="nil"/>
            </w:tcBorders>
          </w:tcPr>
          <w:p w14:paraId="1DEDA0CF"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0" w:type="dxa"/>
            <w:tcBorders>
              <w:left w:val="nil"/>
              <w:right w:val="nil"/>
            </w:tcBorders>
          </w:tcPr>
          <w:p w14:paraId="403EEF3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3.6</w:t>
            </w:r>
          </w:p>
        </w:tc>
      </w:tr>
      <w:tr w:rsidR="00A8130F" w:rsidRPr="00CB7613" w14:paraId="5D13443F"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6001E6CB"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2</w:t>
            </w:r>
          </w:p>
        </w:tc>
        <w:tc>
          <w:tcPr>
            <w:tcW w:w="1038" w:type="dxa"/>
            <w:tcBorders>
              <w:left w:val="nil"/>
              <w:right w:val="nil"/>
            </w:tcBorders>
          </w:tcPr>
          <w:p w14:paraId="43FFEC03"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4C0E090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517C440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2749AFA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50E3A873"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0" w:type="dxa"/>
            <w:tcBorders>
              <w:left w:val="nil"/>
              <w:right w:val="nil"/>
            </w:tcBorders>
          </w:tcPr>
          <w:p w14:paraId="48C2325F"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A8130F" w:rsidRPr="00CB7613" w14:paraId="6D9DBA62"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472E07A4"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3</w:t>
            </w:r>
          </w:p>
        </w:tc>
        <w:tc>
          <w:tcPr>
            <w:tcW w:w="1038" w:type="dxa"/>
            <w:tcBorders>
              <w:left w:val="nil"/>
              <w:right w:val="nil"/>
            </w:tcBorders>
          </w:tcPr>
          <w:p w14:paraId="4BE807D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1F8217E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5CDBCD5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7762377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0DF6791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0" w:type="dxa"/>
            <w:tcBorders>
              <w:left w:val="nil"/>
              <w:right w:val="nil"/>
            </w:tcBorders>
          </w:tcPr>
          <w:p w14:paraId="438F5AD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A8130F" w:rsidRPr="00CB7613" w14:paraId="0CB14CD6"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5704233B"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4</w:t>
            </w:r>
          </w:p>
        </w:tc>
        <w:tc>
          <w:tcPr>
            <w:tcW w:w="1038" w:type="dxa"/>
            <w:tcBorders>
              <w:left w:val="nil"/>
              <w:right w:val="nil"/>
            </w:tcBorders>
          </w:tcPr>
          <w:p w14:paraId="54C88259"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2B3D6A19"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6E1C0BC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44FCFB8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384A5E4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0" w:type="dxa"/>
            <w:tcBorders>
              <w:left w:val="nil"/>
              <w:right w:val="nil"/>
            </w:tcBorders>
          </w:tcPr>
          <w:p w14:paraId="180ED94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A8130F" w:rsidRPr="00CB7613" w14:paraId="34530AD8"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08DD6664"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5</w:t>
            </w:r>
          </w:p>
        </w:tc>
        <w:tc>
          <w:tcPr>
            <w:tcW w:w="1038" w:type="dxa"/>
            <w:tcBorders>
              <w:left w:val="nil"/>
              <w:right w:val="nil"/>
            </w:tcBorders>
          </w:tcPr>
          <w:p w14:paraId="30ADCA1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162EC44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1B2D7FB0"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3B8841E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75541E6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0" w:type="dxa"/>
            <w:tcBorders>
              <w:left w:val="nil"/>
              <w:right w:val="nil"/>
            </w:tcBorders>
          </w:tcPr>
          <w:p w14:paraId="371ED15F"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A8130F" w:rsidRPr="00CB7613" w14:paraId="3E0DD6B7"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70D3D86F"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6</w:t>
            </w:r>
          </w:p>
        </w:tc>
        <w:tc>
          <w:tcPr>
            <w:tcW w:w="1038" w:type="dxa"/>
            <w:tcBorders>
              <w:left w:val="nil"/>
              <w:right w:val="nil"/>
            </w:tcBorders>
          </w:tcPr>
          <w:p w14:paraId="0A22FD9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7B67F0B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5D8A41F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1C10B3D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47D0DBAF"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0" w:type="dxa"/>
            <w:tcBorders>
              <w:left w:val="nil"/>
              <w:right w:val="nil"/>
            </w:tcBorders>
          </w:tcPr>
          <w:p w14:paraId="32889D7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A8130F" w:rsidRPr="00CB7613" w14:paraId="20A7DB22"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33F30751"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7</w:t>
            </w:r>
          </w:p>
        </w:tc>
        <w:tc>
          <w:tcPr>
            <w:tcW w:w="1038" w:type="dxa"/>
            <w:tcBorders>
              <w:left w:val="nil"/>
              <w:right w:val="nil"/>
            </w:tcBorders>
          </w:tcPr>
          <w:p w14:paraId="0D6C8A4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180206E3"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19" w:type="dxa"/>
            <w:tcBorders>
              <w:left w:val="nil"/>
              <w:right w:val="nil"/>
            </w:tcBorders>
          </w:tcPr>
          <w:p w14:paraId="20CEE95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038" w:type="dxa"/>
            <w:tcBorders>
              <w:left w:val="nil"/>
              <w:right w:val="nil"/>
            </w:tcBorders>
          </w:tcPr>
          <w:p w14:paraId="3CD97A6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7E39A12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190" w:type="dxa"/>
            <w:tcBorders>
              <w:left w:val="nil"/>
              <w:right w:val="nil"/>
            </w:tcBorders>
          </w:tcPr>
          <w:p w14:paraId="03E91A70"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3.2</w:t>
            </w:r>
          </w:p>
        </w:tc>
      </w:tr>
      <w:tr w:rsidR="00A8130F" w:rsidRPr="00CB7613" w14:paraId="5F08FC30"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628E73C7"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8</w:t>
            </w:r>
          </w:p>
        </w:tc>
        <w:tc>
          <w:tcPr>
            <w:tcW w:w="1038" w:type="dxa"/>
            <w:tcBorders>
              <w:left w:val="nil"/>
              <w:right w:val="nil"/>
            </w:tcBorders>
          </w:tcPr>
          <w:p w14:paraId="0DFC7DA0"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2A6C1EE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19" w:type="dxa"/>
            <w:tcBorders>
              <w:left w:val="nil"/>
              <w:right w:val="nil"/>
            </w:tcBorders>
          </w:tcPr>
          <w:p w14:paraId="10EAF54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038" w:type="dxa"/>
            <w:tcBorders>
              <w:left w:val="nil"/>
              <w:right w:val="nil"/>
            </w:tcBorders>
          </w:tcPr>
          <w:p w14:paraId="20CFE7A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62F6C31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190" w:type="dxa"/>
            <w:tcBorders>
              <w:left w:val="nil"/>
              <w:right w:val="nil"/>
            </w:tcBorders>
          </w:tcPr>
          <w:p w14:paraId="2FA81A6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3.2</w:t>
            </w:r>
          </w:p>
        </w:tc>
      </w:tr>
    </w:tbl>
    <w:p w14:paraId="76BFAE6D" w14:textId="77777777" w:rsidR="00992064" w:rsidRPr="00CB7613" w:rsidRDefault="00992064" w:rsidP="00992064">
      <w:pPr>
        <w:spacing w:before="100" w:after="40" w:line="240" w:lineRule="auto"/>
        <w:rPr>
          <w:rFonts w:eastAsia="Times New Roman" w:cs="Calibri"/>
          <w:szCs w:val="22"/>
          <w:highlight w:val="yellow"/>
        </w:rPr>
      </w:pPr>
    </w:p>
    <w:p w14:paraId="32938881" w14:textId="77777777" w:rsidR="00992064" w:rsidRPr="00CB7613" w:rsidRDefault="00992064" w:rsidP="00992064">
      <w:pPr>
        <w:spacing w:before="100" w:after="40" w:line="240" w:lineRule="auto"/>
        <w:rPr>
          <w:rFonts w:eastAsia="Times New Roman" w:cs="Calibri"/>
          <w:b/>
          <w:bCs/>
          <w:szCs w:val="22"/>
          <w:highlight w:val="yellow"/>
        </w:rPr>
      </w:pPr>
    </w:p>
    <w:p w14:paraId="60E88EE8" w14:textId="77777777" w:rsidR="00992064" w:rsidRPr="00CB7613" w:rsidRDefault="00992064" w:rsidP="00992064">
      <w:pPr>
        <w:spacing w:before="100" w:after="40" w:line="240" w:lineRule="auto"/>
        <w:rPr>
          <w:rFonts w:eastAsia="Times New Roman" w:cs="Calibri"/>
          <w:b/>
          <w:bCs/>
          <w:szCs w:val="22"/>
          <w:highlight w:val="yellow"/>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992064" w:rsidRPr="00CB7613" w14:paraId="4B66BF93" w14:textId="77777777" w:rsidTr="0023791B">
        <w:trPr>
          <w:trHeight w:val="432"/>
        </w:trPr>
        <w:tc>
          <w:tcPr>
            <w:tcW w:w="0" w:type="auto"/>
            <w:vAlign w:val="center"/>
          </w:tcPr>
          <w:p w14:paraId="54BF5683" w14:textId="77777777" w:rsidR="00992064" w:rsidRPr="00CB7613" w:rsidRDefault="00992064" w:rsidP="00992064">
            <w:pPr>
              <w:pStyle w:val="ListParagraph"/>
              <w:numPr>
                <w:ilvl w:val="0"/>
                <w:numId w:val="15"/>
              </w:numPr>
              <w:spacing w:line="240" w:lineRule="auto"/>
              <w:rPr>
                <w:rFonts w:cs="Calibri"/>
                <w:szCs w:val="22"/>
              </w:rPr>
            </w:pPr>
            <w:r w:rsidRPr="00CB7613">
              <w:rPr>
                <w:rFonts w:cs="Calibri"/>
                <w:szCs w:val="22"/>
              </w:rPr>
              <w:t>Convening and facilitating multisector partnerships and coalitions that include sectors that influence health (e.g., planning, transportation, housing, education, etc.)</w:t>
            </w:r>
          </w:p>
        </w:tc>
      </w:tr>
      <w:tr w:rsidR="00992064" w:rsidRPr="00CB7613" w14:paraId="32024547" w14:textId="77777777" w:rsidTr="0023791B">
        <w:trPr>
          <w:trHeight w:val="432"/>
        </w:trPr>
        <w:tc>
          <w:tcPr>
            <w:tcW w:w="0" w:type="auto"/>
            <w:vAlign w:val="center"/>
          </w:tcPr>
          <w:p w14:paraId="3FD03807" w14:textId="77777777" w:rsidR="00992064" w:rsidRPr="00CB7613" w:rsidRDefault="00992064" w:rsidP="00992064">
            <w:pPr>
              <w:pStyle w:val="ListParagraph"/>
              <w:numPr>
                <w:ilvl w:val="0"/>
                <w:numId w:val="15"/>
              </w:numPr>
              <w:spacing w:line="240" w:lineRule="auto"/>
              <w:rPr>
                <w:rFonts w:cs="Calibri"/>
                <w:szCs w:val="22"/>
              </w:rPr>
            </w:pPr>
            <w:r w:rsidRPr="00CB7613">
              <w:rPr>
                <w:rFonts w:cs="Calibri"/>
                <w:szCs w:val="22"/>
              </w:rPr>
              <w:t>Fostering and building genuine, strengths-based relationships with a diverse group of partners that reflect the community and the population</w:t>
            </w:r>
          </w:p>
        </w:tc>
      </w:tr>
      <w:tr w:rsidR="00992064" w:rsidRPr="00CB7613" w14:paraId="5811EFC2" w14:textId="77777777" w:rsidTr="0023791B">
        <w:trPr>
          <w:trHeight w:val="432"/>
        </w:trPr>
        <w:tc>
          <w:tcPr>
            <w:tcW w:w="0" w:type="auto"/>
            <w:vAlign w:val="center"/>
          </w:tcPr>
          <w:p w14:paraId="1C287B61" w14:textId="77777777" w:rsidR="00992064" w:rsidRPr="00CB7613" w:rsidRDefault="00992064" w:rsidP="00992064">
            <w:pPr>
              <w:pStyle w:val="ListParagraph"/>
              <w:numPr>
                <w:ilvl w:val="0"/>
                <w:numId w:val="15"/>
              </w:numPr>
              <w:spacing w:line="240" w:lineRule="auto"/>
              <w:rPr>
                <w:rFonts w:cs="Calibri"/>
                <w:szCs w:val="22"/>
              </w:rPr>
            </w:pPr>
            <w:r w:rsidRPr="00CB7613">
              <w:rPr>
                <w:rFonts w:cs="Calibri"/>
                <w:szCs w:val="22"/>
              </w:rPr>
              <w:t>Authentically engaging with community members and organizations to develop public health solutions</w:t>
            </w:r>
          </w:p>
        </w:tc>
      </w:tr>
      <w:tr w:rsidR="00992064" w:rsidRPr="00CB7613" w14:paraId="6A5010A7" w14:textId="77777777" w:rsidTr="0023791B">
        <w:trPr>
          <w:trHeight w:val="432"/>
        </w:trPr>
        <w:tc>
          <w:tcPr>
            <w:tcW w:w="0" w:type="auto"/>
            <w:vAlign w:val="center"/>
          </w:tcPr>
          <w:p w14:paraId="4327D62B" w14:textId="77777777" w:rsidR="00992064" w:rsidRPr="00CB7613" w:rsidRDefault="00992064" w:rsidP="00992064">
            <w:pPr>
              <w:pStyle w:val="ListParagraph"/>
              <w:numPr>
                <w:ilvl w:val="0"/>
                <w:numId w:val="15"/>
              </w:numPr>
              <w:spacing w:line="240" w:lineRule="auto"/>
              <w:rPr>
                <w:rFonts w:cs="Calibri"/>
                <w:szCs w:val="22"/>
              </w:rPr>
            </w:pPr>
            <w:r w:rsidRPr="00CB7613">
              <w:rPr>
                <w:rFonts w:cs="Calibri"/>
                <w:szCs w:val="22"/>
              </w:rPr>
              <w:t>Learning from, and supporting, existing community partnerships and contributing public health expertise</w:t>
            </w:r>
          </w:p>
        </w:tc>
      </w:tr>
    </w:tbl>
    <w:p w14:paraId="1C9BB920" w14:textId="77777777" w:rsidR="00992064" w:rsidRPr="00CB7613" w:rsidRDefault="00992064" w:rsidP="00992064">
      <w:pPr>
        <w:spacing w:before="100" w:after="40" w:line="240" w:lineRule="auto"/>
        <w:rPr>
          <w:rFonts w:eastAsia="Times New Roman" w:cs="Calibri"/>
          <w:b/>
          <w:bCs/>
          <w:szCs w:val="22"/>
          <w:highlight w:val="yellow"/>
        </w:rPr>
      </w:pPr>
    </w:p>
    <w:p w14:paraId="1D19CE07" w14:textId="5E5950D5" w:rsidR="00992064" w:rsidRPr="00CB7613" w:rsidRDefault="00992064" w:rsidP="00992064">
      <w:pPr>
        <w:spacing w:before="100" w:after="40" w:line="240" w:lineRule="auto"/>
        <w:rPr>
          <w:rFonts w:eastAsia="Times New Roman" w:cs="Calibri"/>
          <w:b/>
          <w:bCs/>
          <w:szCs w:val="22"/>
          <w:highlight w:val="yellow"/>
        </w:rPr>
      </w:pPr>
    </w:p>
    <w:p w14:paraId="237ED5E5" w14:textId="53E075DA" w:rsidR="003A6EF2" w:rsidRPr="00CB7613" w:rsidRDefault="003A6EF2" w:rsidP="00992064">
      <w:pPr>
        <w:spacing w:before="100" w:after="40" w:line="240" w:lineRule="auto"/>
        <w:rPr>
          <w:rFonts w:eastAsia="Times New Roman" w:cs="Calibri"/>
          <w:b/>
          <w:bCs/>
          <w:szCs w:val="22"/>
          <w:highlight w:val="yellow"/>
        </w:rPr>
      </w:pPr>
    </w:p>
    <w:p w14:paraId="651606DB" w14:textId="1911F786" w:rsidR="003A6EF2" w:rsidRPr="00CB7613" w:rsidRDefault="003A6EF2" w:rsidP="00992064">
      <w:pPr>
        <w:spacing w:before="100" w:after="40" w:line="240" w:lineRule="auto"/>
        <w:rPr>
          <w:rFonts w:eastAsia="Times New Roman" w:cs="Calibri"/>
          <w:b/>
          <w:bCs/>
          <w:szCs w:val="22"/>
          <w:highlight w:val="yellow"/>
        </w:rPr>
      </w:pPr>
    </w:p>
    <w:p w14:paraId="61517BBC" w14:textId="0E04D402" w:rsidR="003A6EF2" w:rsidRPr="00CB7613" w:rsidRDefault="003A6EF2" w:rsidP="00992064">
      <w:pPr>
        <w:spacing w:before="100" w:after="40" w:line="240" w:lineRule="auto"/>
        <w:rPr>
          <w:rFonts w:eastAsia="Times New Roman" w:cs="Calibri"/>
          <w:b/>
          <w:bCs/>
          <w:szCs w:val="22"/>
          <w:highlight w:val="yellow"/>
        </w:rPr>
      </w:pPr>
    </w:p>
    <w:p w14:paraId="6A461C1A" w14:textId="1EB1074F" w:rsidR="003A6EF2" w:rsidRPr="00CB7613" w:rsidRDefault="003A6EF2" w:rsidP="00992064">
      <w:pPr>
        <w:spacing w:before="100" w:after="40" w:line="240" w:lineRule="auto"/>
        <w:rPr>
          <w:rFonts w:eastAsia="Times New Roman" w:cs="Calibri"/>
          <w:b/>
          <w:bCs/>
          <w:szCs w:val="22"/>
          <w:highlight w:val="yellow"/>
        </w:rPr>
      </w:pPr>
    </w:p>
    <w:p w14:paraId="087230D4" w14:textId="1FC7E14D" w:rsidR="003A6EF2" w:rsidRPr="00CB7613" w:rsidRDefault="003A6EF2" w:rsidP="00992064">
      <w:pPr>
        <w:spacing w:before="100" w:after="40" w:line="240" w:lineRule="auto"/>
        <w:rPr>
          <w:rFonts w:eastAsia="Times New Roman" w:cs="Calibri"/>
          <w:b/>
          <w:bCs/>
          <w:szCs w:val="22"/>
          <w:highlight w:val="yellow"/>
        </w:rPr>
      </w:pPr>
    </w:p>
    <w:p w14:paraId="521B07DC" w14:textId="7209684C" w:rsidR="003A6EF2" w:rsidRPr="00CB7613" w:rsidRDefault="003A6EF2" w:rsidP="00992064">
      <w:pPr>
        <w:spacing w:before="100" w:after="40" w:line="240" w:lineRule="auto"/>
        <w:rPr>
          <w:rFonts w:eastAsia="Times New Roman" w:cs="Calibri"/>
          <w:b/>
          <w:bCs/>
          <w:szCs w:val="22"/>
          <w:highlight w:val="yellow"/>
        </w:rPr>
      </w:pPr>
    </w:p>
    <w:p w14:paraId="6DF32298" w14:textId="77777777" w:rsidR="003A6EF2" w:rsidRPr="00CB7613" w:rsidRDefault="003A6EF2" w:rsidP="00992064">
      <w:pPr>
        <w:spacing w:before="100" w:after="40" w:line="240" w:lineRule="auto"/>
        <w:rPr>
          <w:rFonts w:eastAsia="Times New Roman" w:cs="Calibri"/>
          <w:b/>
          <w:bCs/>
          <w:szCs w:val="22"/>
          <w:highlight w:val="yellow"/>
        </w:rPr>
      </w:pPr>
    </w:p>
    <w:p w14:paraId="0201AE60" w14:textId="77777777" w:rsidR="00992064" w:rsidRPr="00CB7613" w:rsidRDefault="00992064" w:rsidP="00992064">
      <w:pPr>
        <w:spacing w:before="100" w:after="40" w:line="240" w:lineRule="auto"/>
        <w:rPr>
          <w:rFonts w:eastAsia="Times New Roman" w:cs="Calibri"/>
          <w:b/>
          <w:szCs w:val="22"/>
        </w:rPr>
      </w:pPr>
    </w:p>
    <w:p w14:paraId="158B4576" w14:textId="77777777" w:rsidR="00992064" w:rsidRPr="00CB7613" w:rsidRDefault="00992064" w:rsidP="00992064">
      <w:pPr>
        <w:spacing w:before="100" w:after="40" w:line="240" w:lineRule="auto"/>
        <w:ind w:firstLine="0"/>
        <w:rPr>
          <w:rFonts w:eastAsia="Times New Roman" w:cs="Calibri"/>
          <w:b/>
          <w:bCs/>
          <w:szCs w:val="22"/>
        </w:rPr>
      </w:pPr>
      <w:r w:rsidRPr="00CB7613">
        <w:rPr>
          <w:rFonts w:eastAsia="Times New Roman" w:cs="Calibri"/>
          <w:b/>
          <w:bCs/>
          <w:szCs w:val="22"/>
        </w:rPr>
        <w:lastRenderedPageBreak/>
        <w:t xml:space="preserve">ESSENTIAL PUBLIC HEALTH SERVICE #5 Create, champion, and implement policies, plans, and laws that impact health How well does the public health system provide the above essential service in Antelope, Cherry, Boyd, Brown, Holt, Keya Paha, Knox, Pierce, and Rock Counties? </w:t>
      </w:r>
      <w:r w:rsidRPr="00CB7613">
        <w:rPr>
          <w:rFonts w:eastAsia="Times New Roman" w:cs="Calibri"/>
          <w:bCs/>
          <w:szCs w:val="22"/>
        </w:rPr>
        <w:t>Question:</w:t>
      </w:r>
      <w:r w:rsidRPr="00CB7613">
        <w:rPr>
          <w:rFonts w:eastAsia="Times New Roman" w:cs="Calibri"/>
          <w:b/>
          <w:szCs w:val="22"/>
        </w:rPr>
        <w:t xml:space="preserve"> </w:t>
      </w:r>
      <w:r w:rsidRPr="00CB7613">
        <w:rPr>
          <w:rFonts w:cs="Calibri"/>
          <w:color w:val="5D5D5D"/>
          <w:szCs w:val="22"/>
          <w:shd w:val="clear" w:color="auto" w:fill="FFFFFF"/>
        </w:rPr>
        <w:t>How well does the public health system provide the above essential service in Antelope, Cherry, Boyd, Brown, Holt, Keya Paha, Knox, Pierce, and Rock Counties?</w:t>
      </w:r>
    </w:p>
    <w:p w14:paraId="1AF47645" w14:textId="77777777" w:rsidR="00992064" w:rsidRPr="00CB7613" w:rsidRDefault="00992064" w:rsidP="00992064">
      <w:pPr>
        <w:spacing w:before="100" w:after="40" w:line="240" w:lineRule="auto"/>
        <w:rPr>
          <w:rFonts w:eastAsia="Times New Roman" w:cs="Calibri"/>
          <w:b/>
          <w:bCs/>
          <w:sz w:val="24"/>
        </w:rPr>
      </w:pPr>
    </w:p>
    <w:tbl>
      <w:tblPr>
        <w:tblStyle w:val="GridTable1Light-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038"/>
        <w:gridCol w:w="1038"/>
        <w:gridCol w:w="1138"/>
        <w:gridCol w:w="1038"/>
        <w:gridCol w:w="1038"/>
        <w:gridCol w:w="1190"/>
      </w:tblGrid>
      <w:tr w:rsidR="005C497B" w:rsidRPr="00CB7613" w14:paraId="5FCB03C8" w14:textId="77777777" w:rsidTr="00A527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18" w:type="dxa"/>
            <w:gridSpan w:val="7"/>
            <w:tcBorders>
              <w:top w:val="nil"/>
              <w:left w:val="nil"/>
              <w:bottom w:val="single" w:sz="4" w:space="0" w:color="auto"/>
              <w:right w:val="nil"/>
            </w:tcBorders>
          </w:tcPr>
          <w:p w14:paraId="12A85B80" w14:textId="78DCFC4A" w:rsidR="005C497B" w:rsidRPr="00CB7613" w:rsidRDefault="00363B2D" w:rsidP="00782E71">
            <w:pPr>
              <w:spacing w:before="100" w:after="40"/>
              <w:ind w:firstLine="0"/>
              <w:rPr>
                <w:rFonts w:eastAsia="Times New Roman" w:cs="Calibri"/>
                <w:sz w:val="20"/>
                <w:szCs w:val="20"/>
              </w:rPr>
            </w:pPr>
            <w:r w:rsidRPr="00CB7613">
              <w:rPr>
                <w:rFonts w:cs="Calibri"/>
                <w:b w:val="0"/>
                <w:bCs w:val="0"/>
                <w:szCs w:val="22"/>
              </w:rPr>
              <w:t xml:space="preserve">Table D 5. </w:t>
            </w:r>
            <w:r w:rsidRPr="00CB7613">
              <w:rPr>
                <w:rFonts w:cs="Calibri"/>
                <w:b w:val="0"/>
                <w:bCs w:val="0"/>
                <w:i/>
                <w:iCs/>
                <w:szCs w:val="22"/>
              </w:rPr>
              <w:t>Essential Public Health Service #5</w:t>
            </w:r>
          </w:p>
        </w:tc>
      </w:tr>
      <w:tr w:rsidR="00A8130F" w:rsidRPr="00CB7613" w14:paraId="1EA4F047"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2F69FA9A" w14:textId="77777777" w:rsidR="00992064" w:rsidRPr="00CB7613" w:rsidRDefault="00992064" w:rsidP="00782E71">
            <w:pPr>
              <w:spacing w:before="100" w:after="40"/>
              <w:ind w:firstLine="0"/>
              <w:rPr>
                <w:rFonts w:eastAsia="Times New Roman" w:cs="Calibri"/>
                <w:b w:val="0"/>
                <w:sz w:val="20"/>
                <w:szCs w:val="20"/>
              </w:rPr>
            </w:pPr>
            <w:r w:rsidRPr="00CB7613">
              <w:rPr>
                <w:rFonts w:eastAsia="Times New Roman" w:cs="Calibri"/>
                <w:b w:val="0"/>
                <w:sz w:val="20"/>
                <w:szCs w:val="20"/>
              </w:rPr>
              <w:t xml:space="preserve">Question Number: </w:t>
            </w:r>
          </w:p>
        </w:tc>
        <w:tc>
          <w:tcPr>
            <w:tcW w:w="1038" w:type="dxa"/>
            <w:tcBorders>
              <w:left w:val="nil"/>
              <w:right w:val="nil"/>
            </w:tcBorders>
          </w:tcPr>
          <w:p w14:paraId="0FBFAF01"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Very Poor (1)</w:t>
            </w:r>
          </w:p>
        </w:tc>
        <w:tc>
          <w:tcPr>
            <w:tcW w:w="1038" w:type="dxa"/>
            <w:tcBorders>
              <w:left w:val="nil"/>
              <w:right w:val="nil"/>
            </w:tcBorders>
          </w:tcPr>
          <w:p w14:paraId="47A970A9"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 xml:space="preserve">Poor (2) </w:t>
            </w:r>
          </w:p>
        </w:tc>
        <w:tc>
          <w:tcPr>
            <w:tcW w:w="1138" w:type="dxa"/>
            <w:tcBorders>
              <w:left w:val="nil"/>
              <w:right w:val="nil"/>
            </w:tcBorders>
          </w:tcPr>
          <w:p w14:paraId="4A53DF2E"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 xml:space="preserve">Acceptable (3) </w:t>
            </w:r>
          </w:p>
        </w:tc>
        <w:tc>
          <w:tcPr>
            <w:tcW w:w="1038" w:type="dxa"/>
            <w:tcBorders>
              <w:left w:val="nil"/>
              <w:right w:val="nil"/>
            </w:tcBorders>
          </w:tcPr>
          <w:p w14:paraId="0EA5D51C"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Good (4)</w:t>
            </w:r>
          </w:p>
        </w:tc>
        <w:tc>
          <w:tcPr>
            <w:tcW w:w="1038" w:type="dxa"/>
            <w:tcBorders>
              <w:left w:val="nil"/>
              <w:right w:val="nil"/>
            </w:tcBorders>
          </w:tcPr>
          <w:p w14:paraId="0AED4E25"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Very Well (5)</w:t>
            </w:r>
          </w:p>
        </w:tc>
        <w:tc>
          <w:tcPr>
            <w:tcW w:w="1190" w:type="dxa"/>
            <w:tcBorders>
              <w:left w:val="nil"/>
              <w:right w:val="nil"/>
            </w:tcBorders>
          </w:tcPr>
          <w:p w14:paraId="4CDB930B"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Average</w:t>
            </w:r>
          </w:p>
        </w:tc>
      </w:tr>
      <w:tr w:rsidR="00A8130F" w:rsidRPr="00CB7613" w14:paraId="7EA39B88"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38A2A11F"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1</w:t>
            </w:r>
          </w:p>
        </w:tc>
        <w:tc>
          <w:tcPr>
            <w:tcW w:w="1038" w:type="dxa"/>
            <w:tcBorders>
              <w:left w:val="nil"/>
              <w:right w:val="nil"/>
            </w:tcBorders>
          </w:tcPr>
          <w:p w14:paraId="520BE71F"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2DAE675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38" w:type="dxa"/>
            <w:tcBorders>
              <w:left w:val="nil"/>
              <w:right w:val="nil"/>
            </w:tcBorders>
          </w:tcPr>
          <w:p w14:paraId="16BEDDE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3353BF5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2EE0069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0" w:type="dxa"/>
            <w:tcBorders>
              <w:left w:val="nil"/>
              <w:right w:val="nil"/>
            </w:tcBorders>
          </w:tcPr>
          <w:p w14:paraId="636A434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3.4</w:t>
            </w:r>
          </w:p>
        </w:tc>
      </w:tr>
      <w:tr w:rsidR="00A8130F" w:rsidRPr="00CB7613" w14:paraId="544A2C5C"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6592BF11"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2</w:t>
            </w:r>
          </w:p>
        </w:tc>
        <w:tc>
          <w:tcPr>
            <w:tcW w:w="1038" w:type="dxa"/>
            <w:tcBorders>
              <w:left w:val="nil"/>
              <w:right w:val="nil"/>
            </w:tcBorders>
          </w:tcPr>
          <w:p w14:paraId="49B8E96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55DE384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38" w:type="dxa"/>
            <w:tcBorders>
              <w:left w:val="nil"/>
              <w:right w:val="nil"/>
            </w:tcBorders>
          </w:tcPr>
          <w:p w14:paraId="492105C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12E7A04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5AFC765E"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0" w:type="dxa"/>
            <w:tcBorders>
              <w:left w:val="nil"/>
              <w:right w:val="nil"/>
            </w:tcBorders>
          </w:tcPr>
          <w:p w14:paraId="2255E54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3.4</w:t>
            </w:r>
          </w:p>
        </w:tc>
      </w:tr>
      <w:tr w:rsidR="00A8130F" w:rsidRPr="00CB7613" w14:paraId="20F68911"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3C94B584"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3</w:t>
            </w:r>
          </w:p>
        </w:tc>
        <w:tc>
          <w:tcPr>
            <w:tcW w:w="1038" w:type="dxa"/>
            <w:tcBorders>
              <w:left w:val="nil"/>
              <w:right w:val="nil"/>
            </w:tcBorders>
          </w:tcPr>
          <w:p w14:paraId="3004589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31C7E90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38" w:type="dxa"/>
            <w:tcBorders>
              <w:left w:val="nil"/>
              <w:right w:val="nil"/>
            </w:tcBorders>
          </w:tcPr>
          <w:p w14:paraId="5D42BC2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4</w:t>
            </w:r>
          </w:p>
        </w:tc>
        <w:tc>
          <w:tcPr>
            <w:tcW w:w="1038" w:type="dxa"/>
            <w:tcBorders>
              <w:left w:val="nil"/>
              <w:right w:val="nil"/>
            </w:tcBorders>
          </w:tcPr>
          <w:p w14:paraId="643825F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038" w:type="dxa"/>
            <w:tcBorders>
              <w:left w:val="nil"/>
              <w:right w:val="nil"/>
            </w:tcBorders>
          </w:tcPr>
          <w:p w14:paraId="5916393E"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0" w:type="dxa"/>
            <w:tcBorders>
              <w:left w:val="nil"/>
              <w:right w:val="nil"/>
            </w:tcBorders>
          </w:tcPr>
          <w:p w14:paraId="449EF3A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3.2</w:t>
            </w:r>
          </w:p>
        </w:tc>
      </w:tr>
      <w:tr w:rsidR="00A8130F" w:rsidRPr="00CB7613" w14:paraId="3CDA0A1B"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2CF50F85"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4</w:t>
            </w:r>
          </w:p>
        </w:tc>
        <w:tc>
          <w:tcPr>
            <w:tcW w:w="1038" w:type="dxa"/>
            <w:tcBorders>
              <w:left w:val="nil"/>
              <w:right w:val="nil"/>
            </w:tcBorders>
          </w:tcPr>
          <w:p w14:paraId="5061199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381F792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38" w:type="dxa"/>
            <w:tcBorders>
              <w:left w:val="nil"/>
              <w:right w:val="nil"/>
            </w:tcBorders>
          </w:tcPr>
          <w:p w14:paraId="2A77384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5</w:t>
            </w:r>
          </w:p>
        </w:tc>
        <w:tc>
          <w:tcPr>
            <w:tcW w:w="1038" w:type="dxa"/>
            <w:tcBorders>
              <w:left w:val="nil"/>
              <w:right w:val="nil"/>
            </w:tcBorders>
          </w:tcPr>
          <w:p w14:paraId="3AB6488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7E09CD0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0" w:type="dxa"/>
            <w:tcBorders>
              <w:left w:val="nil"/>
              <w:right w:val="nil"/>
            </w:tcBorders>
          </w:tcPr>
          <w:p w14:paraId="590C02F3"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3.0</w:t>
            </w:r>
          </w:p>
        </w:tc>
      </w:tr>
      <w:tr w:rsidR="00A8130F" w:rsidRPr="00CB7613" w14:paraId="560A84F1"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13C281E2"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5</w:t>
            </w:r>
          </w:p>
        </w:tc>
        <w:tc>
          <w:tcPr>
            <w:tcW w:w="1038" w:type="dxa"/>
            <w:tcBorders>
              <w:left w:val="nil"/>
              <w:right w:val="nil"/>
            </w:tcBorders>
          </w:tcPr>
          <w:p w14:paraId="27FD66F0"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3F62C2A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38" w:type="dxa"/>
            <w:tcBorders>
              <w:left w:val="nil"/>
              <w:right w:val="nil"/>
            </w:tcBorders>
          </w:tcPr>
          <w:p w14:paraId="4AD1723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4</w:t>
            </w:r>
          </w:p>
        </w:tc>
        <w:tc>
          <w:tcPr>
            <w:tcW w:w="1038" w:type="dxa"/>
            <w:tcBorders>
              <w:left w:val="nil"/>
              <w:right w:val="nil"/>
            </w:tcBorders>
          </w:tcPr>
          <w:p w14:paraId="60180FCF"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038" w:type="dxa"/>
            <w:tcBorders>
              <w:left w:val="nil"/>
              <w:right w:val="nil"/>
            </w:tcBorders>
          </w:tcPr>
          <w:p w14:paraId="162351E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0" w:type="dxa"/>
            <w:tcBorders>
              <w:left w:val="nil"/>
              <w:right w:val="nil"/>
            </w:tcBorders>
          </w:tcPr>
          <w:p w14:paraId="64095B90"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3.2</w:t>
            </w:r>
          </w:p>
        </w:tc>
      </w:tr>
      <w:tr w:rsidR="00A8130F" w:rsidRPr="00CB7613" w14:paraId="4DEEFFD5"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6C9B0563"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6</w:t>
            </w:r>
          </w:p>
        </w:tc>
        <w:tc>
          <w:tcPr>
            <w:tcW w:w="1038" w:type="dxa"/>
            <w:tcBorders>
              <w:left w:val="nil"/>
              <w:right w:val="nil"/>
            </w:tcBorders>
          </w:tcPr>
          <w:p w14:paraId="122AA02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084DBA8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38" w:type="dxa"/>
            <w:tcBorders>
              <w:left w:val="nil"/>
              <w:right w:val="nil"/>
            </w:tcBorders>
          </w:tcPr>
          <w:p w14:paraId="28F98AC9"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4</w:t>
            </w:r>
          </w:p>
        </w:tc>
        <w:tc>
          <w:tcPr>
            <w:tcW w:w="1038" w:type="dxa"/>
            <w:tcBorders>
              <w:left w:val="nil"/>
              <w:right w:val="nil"/>
            </w:tcBorders>
          </w:tcPr>
          <w:p w14:paraId="084E0E4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038" w:type="dxa"/>
            <w:tcBorders>
              <w:left w:val="nil"/>
              <w:right w:val="nil"/>
            </w:tcBorders>
          </w:tcPr>
          <w:p w14:paraId="3586515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0" w:type="dxa"/>
            <w:tcBorders>
              <w:left w:val="nil"/>
              <w:right w:val="nil"/>
            </w:tcBorders>
          </w:tcPr>
          <w:p w14:paraId="7CEA91F9"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3.2</w:t>
            </w:r>
          </w:p>
        </w:tc>
      </w:tr>
      <w:tr w:rsidR="00A8130F" w:rsidRPr="00CB7613" w14:paraId="00A5EBDA"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64D96A50"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7</w:t>
            </w:r>
          </w:p>
        </w:tc>
        <w:tc>
          <w:tcPr>
            <w:tcW w:w="1038" w:type="dxa"/>
            <w:tcBorders>
              <w:left w:val="nil"/>
              <w:right w:val="nil"/>
            </w:tcBorders>
          </w:tcPr>
          <w:p w14:paraId="03D07A6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6FF44DC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38" w:type="dxa"/>
            <w:tcBorders>
              <w:left w:val="nil"/>
              <w:right w:val="nil"/>
            </w:tcBorders>
          </w:tcPr>
          <w:p w14:paraId="0A58CA60"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0B587AC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5C69E23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0" w:type="dxa"/>
            <w:tcBorders>
              <w:left w:val="nil"/>
              <w:right w:val="nil"/>
            </w:tcBorders>
          </w:tcPr>
          <w:p w14:paraId="6518BA0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0</w:t>
            </w:r>
          </w:p>
        </w:tc>
      </w:tr>
      <w:tr w:rsidR="00A8130F" w:rsidRPr="00CB7613" w14:paraId="6077B01A"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7855B1FB"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8</w:t>
            </w:r>
          </w:p>
        </w:tc>
        <w:tc>
          <w:tcPr>
            <w:tcW w:w="1038" w:type="dxa"/>
            <w:tcBorders>
              <w:left w:val="nil"/>
              <w:right w:val="nil"/>
            </w:tcBorders>
          </w:tcPr>
          <w:p w14:paraId="0A99D55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4A99F98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38" w:type="dxa"/>
            <w:tcBorders>
              <w:left w:val="nil"/>
              <w:right w:val="nil"/>
            </w:tcBorders>
          </w:tcPr>
          <w:p w14:paraId="10061C6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557CD1B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30865710"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0" w:type="dxa"/>
            <w:tcBorders>
              <w:left w:val="nil"/>
              <w:right w:val="nil"/>
            </w:tcBorders>
          </w:tcPr>
          <w:p w14:paraId="2CC6C4C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0</w:t>
            </w:r>
          </w:p>
        </w:tc>
      </w:tr>
    </w:tbl>
    <w:p w14:paraId="6AABBCEB" w14:textId="77777777" w:rsidR="00992064" w:rsidRPr="00CB7613" w:rsidRDefault="00992064" w:rsidP="00992064">
      <w:pPr>
        <w:spacing w:before="100" w:after="40" w:line="240" w:lineRule="auto"/>
        <w:rPr>
          <w:rFonts w:eastAsia="Times New Roman" w:cs="Calibri"/>
          <w:szCs w:val="22"/>
          <w:highlight w:val="yellow"/>
        </w:rPr>
      </w:pPr>
    </w:p>
    <w:p w14:paraId="597B7DA7" w14:textId="77777777" w:rsidR="00992064" w:rsidRPr="00CB7613" w:rsidRDefault="00992064" w:rsidP="00992064">
      <w:pPr>
        <w:spacing w:before="100" w:after="40" w:line="240" w:lineRule="auto"/>
        <w:rPr>
          <w:rFonts w:eastAsia="Times New Roman" w:cs="Calibri"/>
          <w:szCs w:val="22"/>
          <w:highlight w:val="yellow"/>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992064" w:rsidRPr="00CB7613" w14:paraId="49E4B4EE" w14:textId="77777777" w:rsidTr="0023791B">
        <w:trPr>
          <w:trHeight w:val="432"/>
        </w:trPr>
        <w:tc>
          <w:tcPr>
            <w:tcW w:w="0" w:type="auto"/>
            <w:vAlign w:val="center"/>
          </w:tcPr>
          <w:p w14:paraId="71905A4A" w14:textId="77777777" w:rsidR="00992064" w:rsidRPr="00CB7613" w:rsidRDefault="00992064" w:rsidP="00992064">
            <w:pPr>
              <w:pStyle w:val="ListParagraph"/>
              <w:numPr>
                <w:ilvl w:val="0"/>
                <w:numId w:val="16"/>
              </w:numPr>
              <w:spacing w:line="240" w:lineRule="auto"/>
              <w:rPr>
                <w:rFonts w:cs="Calibri"/>
                <w:szCs w:val="22"/>
              </w:rPr>
            </w:pPr>
            <w:r w:rsidRPr="00CB7613">
              <w:rPr>
                <w:rFonts w:cs="Calibri"/>
                <w:szCs w:val="22"/>
              </w:rPr>
              <w:t>Developing and championing policies, plans, and laws that guide the practice of public health</w:t>
            </w:r>
          </w:p>
        </w:tc>
      </w:tr>
      <w:tr w:rsidR="00992064" w:rsidRPr="00CB7613" w14:paraId="585E284D" w14:textId="77777777" w:rsidTr="0023791B">
        <w:trPr>
          <w:trHeight w:val="432"/>
        </w:trPr>
        <w:tc>
          <w:tcPr>
            <w:tcW w:w="0" w:type="auto"/>
            <w:vAlign w:val="center"/>
          </w:tcPr>
          <w:p w14:paraId="65FDE59A" w14:textId="77777777" w:rsidR="00992064" w:rsidRPr="00CB7613" w:rsidRDefault="00992064" w:rsidP="00992064">
            <w:pPr>
              <w:pStyle w:val="ListParagraph"/>
              <w:numPr>
                <w:ilvl w:val="0"/>
                <w:numId w:val="16"/>
              </w:numPr>
              <w:spacing w:line="240" w:lineRule="auto"/>
              <w:rPr>
                <w:rFonts w:cs="Calibri"/>
                <w:szCs w:val="22"/>
              </w:rPr>
            </w:pPr>
            <w:r w:rsidRPr="00CB7613">
              <w:rPr>
                <w:rFonts w:cs="Calibri"/>
                <w:szCs w:val="22"/>
              </w:rPr>
              <w:t>Examining and improving existing policies, plans, and laws to correct historical injustices</w:t>
            </w:r>
          </w:p>
        </w:tc>
      </w:tr>
      <w:tr w:rsidR="00992064" w:rsidRPr="00CB7613" w14:paraId="4E5AA5CE" w14:textId="77777777" w:rsidTr="0023791B">
        <w:trPr>
          <w:trHeight w:val="432"/>
        </w:trPr>
        <w:tc>
          <w:tcPr>
            <w:tcW w:w="0" w:type="auto"/>
            <w:vAlign w:val="center"/>
          </w:tcPr>
          <w:p w14:paraId="2F3CE645" w14:textId="77777777" w:rsidR="00992064" w:rsidRPr="00CB7613" w:rsidRDefault="00992064" w:rsidP="00992064">
            <w:pPr>
              <w:pStyle w:val="ListParagraph"/>
              <w:numPr>
                <w:ilvl w:val="0"/>
                <w:numId w:val="16"/>
              </w:numPr>
              <w:spacing w:line="240" w:lineRule="auto"/>
              <w:rPr>
                <w:rFonts w:cs="Calibri"/>
                <w:szCs w:val="22"/>
              </w:rPr>
            </w:pPr>
            <w:r w:rsidRPr="00CB7613">
              <w:rPr>
                <w:rFonts w:cs="Calibri"/>
                <w:szCs w:val="22"/>
              </w:rPr>
              <w:t>Ensuring that policies, plans, and laws provide a fair and just opportunity for all to achieve optimal health</w:t>
            </w:r>
          </w:p>
        </w:tc>
      </w:tr>
      <w:tr w:rsidR="00992064" w:rsidRPr="00CB7613" w14:paraId="02F927A9" w14:textId="77777777" w:rsidTr="0023791B">
        <w:trPr>
          <w:trHeight w:val="432"/>
        </w:trPr>
        <w:tc>
          <w:tcPr>
            <w:tcW w:w="0" w:type="auto"/>
            <w:vAlign w:val="center"/>
          </w:tcPr>
          <w:p w14:paraId="0697A748" w14:textId="77777777" w:rsidR="00992064" w:rsidRPr="00CB7613" w:rsidRDefault="00992064" w:rsidP="00992064">
            <w:pPr>
              <w:pStyle w:val="ListParagraph"/>
              <w:numPr>
                <w:ilvl w:val="0"/>
                <w:numId w:val="16"/>
              </w:numPr>
              <w:spacing w:line="240" w:lineRule="auto"/>
              <w:rPr>
                <w:rFonts w:cs="Calibri"/>
                <w:szCs w:val="22"/>
              </w:rPr>
            </w:pPr>
            <w:r w:rsidRPr="00CB7613">
              <w:rPr>
                <w:rFonts w:cs="Calibri"/>
                <w:szCs w:val="22"/>
              </w:rPr>
              <w:t>Providing input into policies, plans, and laws to ensure that health impact is considered</w:t>
            </w:r>
          </w:p>
        </w:tc>
      </w:tr>
      <w:tr w:rsidR="00992064" w:rsidRPr="00CB7613" w14:paraId="7FBFAD7D" w14:textId="77777777" w:rsidTr="0023791B">
        <w:trPr>
          <w:trHeight w:val="432"/>
        </w:trPr>
        <w:tc>
          <w:tcPr>
            <w:tcW w:w="0" w:type="auto"/>
            <w:vAlign w:val="center"/>
          </w:tcPr>
          <w:p w14:paraId="2B734235" w14:textId="77777777" w:rsidR="00992064" w:rsidRPr="00CB7613" w:rsidRDefault="00992064" w:rsidP="00992064">
            <w:pPr>
              <w:pStyle w:val="ListParagraph"/>
              <w:numPr>
                <w:ilvl w:val="0"/>
                <w:numId w:val="16"/>
              </w:numPr>
              <w:spacing w:line="240" w:lineRule="auto"/>
              <w:rPr>
                <w:rFonts w:cs="Calibri"/>
                <w:szCs w:val="22"/>
              </w:rPr>
            </w:pPr>
            <w:r w:rsidRPr="00CB7613">
              <w:rPr>
                <w:rFonts w:cs="Calibri"/>
                <w:szCs w:val="22"/>
              </w:rPr>
              <w:t>Continuously monitoring and developing policies, plans, and laws that improve public health and preparedness and strengthen community resilience</w:t>
            </w:r>
          </w:p>
        </w:tc>
      </w:tr>
      <w:tr w:rsidR="00992064" w:rsidRPr="00CB7613" w14:paraId="0F9F319C" w14:textId="77777777" w:rsidTr="0023791B">
        <w:trPr>
          <w:trHeight w:val="432"/>
        </w:trPr>
        <w:tc>
          <w:tcPr>
            <w:tcW w:w="0" w:type="auto"/>
            <w:vAlign w:val="center"/>
          </w:tcPr>
          <w:p w14:paraId="776F9B21" w14:textId="77777777" w:rsidR="00992064" w:rsidRPr="00CB7613" w:rsidRDefault="00992064" w:rsidP="00992064">
            <w:pPr>
              <w:pStyle w:val="ListParagraph"/>
              <w:numPr>
                <w:ilvl w:val="0"/>
                <w:numId w:val="16"/>
              </w:numPr>
              <w:spacing w:line="240" w:lineRule="auto"/>
              <w:rPr>
                <w:rFonts w:cs="Calibri"/>
                <w:szCs w:val="22"/>
              </w:rPr>
            </w:pPr>
            <w:r w:rsidRPr="00CB7613">
              <w:rPr>
                <w:rFonts w:cs="Calibri"/>
                <w:szCs w:val="22"/>
              </w:rPr>
              <w:t>Collaborating with all partners, including multi-sector partners, to develop and support policies, plans, and laws</w:t>
            </w:r>
          </w:p>
        </w:tc>
      </w:tr>
      <w:tr w:rsidR="00992064" w:rsidRPr="00CB7613" w14:paraId="2C5BBFF6" w14:textId="77777777" w:rsidTr="0023791B">
        <w:trPr>
          <w:trHeight w:val="55"/>
        </w:trPr>
        <w:tc>
          <w:tcPr>
            <w:tcW w:w="0" w:type="auto"/>
            <w:vAlign w:val="center"/>
          </w:tcPr>
          <w:p w14:paraId="693EE172" w14:textId="77777777" w:rsidR="00992064" w:rsidRPr="00CB7613" w:rsidRDefault="00992064" w:rsidP="00992064">
            <w:pPr>
              <w:pStyle w:val="ListParagraph"/>
              <w:numPr>
                <w:ilvl w:val="0"/>
                <w:numId w:val="16"/>
              </w:numPr>
              <w:spacing w:line="240" w:lineRule="auto"/>
              <w:rPr>
                <w:rFonts w:cs="Calibri"/>
                <w:szCs w:val="22"/>
              </w:rPr>
            </w:pPr>
            <w:r w:rsidRPr="00CB7613">
              <w:rPr>
                <w:rFonts w:cs="Calibri"/>
                <w:szCs w:val="22"/>
              </w:rPr>
              <w:t>Working across partners and with the community to systematically and continuously develop and implement health improvement strategies and plans, and evaluate and improve those plans</w:t>
            </w:r>
          </w:p>
        </w:tc>
      </w:tr>
    </w:tbl>
    <w:p w14:paraId="56E00945" w14:textId="77777777" w:rsidR="00992064" w:rsidRPr="00CB7613" w:rsidRDefault="00992064" w:rsidP="00992064">
      <w:pPr>
        <w:spacing w:before="100" w:after="40" w:line="240" w:lineRule="auto"/>
        <w:rPr>
          <w:rFonts w:eastAsia="Times New Roman" w:cs="Calibri"/>
          <w:szCs w:val="22"/>
          <w:highlight w:val="yellow"/>
        </w:rPr>
      </w:pPr>
    </w:p>
    <w:p w14:paraId="6BD09227" w14:textId="23830C25" w:rsidR="00992064" w:rsidRPr="00CB7613" w:rsidRDefault="00992064" w:rsidP="00992064">
      <w:pPr>
        <w:spacing w:before="100" w:after="40" w:line="240" w:lineRule="auto"/>
        <w:rPr>
          <w:rFonts w:eastAsia="Times New Roman" w:cs="Calibri"/>
          <w:sz w:val="24"/>
          <w:highlight w:val="yellow"/>
        </w:rPr>
      </w:pPr>
    </w:p>
    <w:p w14:paraId="7575A2B5" w14:textId="3CEFED98" w:rsidR="003A6EF2" w:rsidRPr="00CB7613" w:rsidRDefault="003A6EF2" w:rsidP="00992064">
      <w:pPr>
        <w:spacing w:before="100" w:after="40" w:line="240" w:lineRule="auto"/>
        <w:rPr>
          <w:rFonts w:eastAsia="Times New Roman" w:cs="Calibri"/>
          <w:sz w:val="24"/>
          <w:highlight w:val="yellow"/>
        </w:rPr>
      </w:pPr>
    </w:p>
    <w:p w14:paraId="5B7AB32A" w14:textId="0D382F06" w:rsidR="003A6EF2" w:rsidRPr="00CB7613" w:rsidRDefault="003A6EF2" w:rsidP="00992064">
      <w:pPr>
        <w:spacing w:before="100" w:after="40" w:line="240" w:lineRule="auto"/>
        <w:rPr>
          <w:rFonts w:eastAsia="Times New Roman" w:cs="Calibri"/>
          <w:sz w:val="24"/>
          <w:highlight w:val="yellow"/>
        </w:rPr>
      </w:pPr>
    </w:p>
    <w:p w14:paraId="3F70A7B6" w14:textId="77777777" w:rsidR="003A6EF2" w:rsidRPr="00CB7613" w:rsidRDefault="003A6EF2" w:rsidP="00992064">
      <w:pPr>
        <w:spacing w:before="100" w:after="40" w:line="240" w:lineRule="auto"/>
        <w:rPr>
          <w:rFonts w:eastAsia="Times New Roman" w:cs="Calibri"/>
          <w:sz w:val="24"/>
          <w:highlight w:val="yellow"/>
        </w:rPr>
      </w:pPr>
    </w:p>
    <w:p w14:paraId="3B83C633" w14:textId="77777777" w:rsidR="00992064" w:rsidRPr="00CB7613" w:rsidRDefault="00992064" w:rsidP="00992064">
      <w:pPr>
        <w:spacing w:before="100" w:after="40" w:line="240" w:lineRule="auto"/>
        <w:ind w:firstLine="0"/>
        <w:rPr>
          <w:rFonts w:eastAsia="Times New Roman" w:cs="Calibri"/>
          <w:szCs w:val="22"/>
        </w:rPr>
      </w:pPr>
      <w:r w:rsidRPr="00CB7613">
        <w:rPr>
          <w:rFonts w:eastAsia="Times New Roman" w:cs="Calibri"/>
          <w:b/>
          <w:bCs/>
          <w:szCs w:val="22"/>
        </w:rPr>
        <w:lastRenderedPageBreak/>
        <w:t xml:space="preserve">ESSENTIAL PUBLIC HEALTH SERVICE #6 Utilize legal and regulatory actions designed to improve and protect the public’s health. </w:t>
      </w:r>
      <w:r w:rsidRPr="00CB7613">
        <w:rPr>
          <w:rFonts w:eastAsia="Times New Roman" w:cs="Calibri"/>
          <w:szCs w:val="22"/>
        </w:rPr>
        <w:t>Question: How well does the public health system provide the above essential service in Antelope, Cherry, Boyd, Brown, Holt, Keya Paha, Knox, Pierce, and Rock Counties?</w:t>
      </w:r>
    </w:p>
    <w:p w14:paraId="495758E3" w14:textId="77777777" w:rsidR="00992064" w:rsidRPr="00CB7613" w:rsidRDefault="00992064" w:rsidP="00992064">
      <w:pPr>
        <w:spacing w:before="100" w:after="40" w:line="240" w:lineRule="auto"/>
        <w:rPr>
          <w:rFonts w:eastAsia="Times New Roman" w:cs="Calibri"/>
          <w:sz w:val="24"/>
        </w:rPr>
      </w:pPr>
    </w:p>
    <w:tbl>
      <w:tblPr>
        <w:tblStyle w:val="GridTable1Light-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038"/>
        <w:gridCol w:w="1038"/>
        <w:gridCol w:w="1119"/>
        <w:gridCol w:w="1038"/>
        <w:gridCol w:w="1038"/>
        <w:gridCol w:w="1190"/>
      </w:tblGrid>
      <w:tr w:rsidR="005C497B" w:rsidRPr="00CB7613" w14:paraId="1DF452F0" w14:textId="77777777" w:rsidTr="00A527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99" w:type="dxa"/>
            <w:gridSpan w:val="7"/>
            <w:tcBorders>
              <w:top w:val="nil"/>
              <w:left w:val="nil"/>
              <w:bottom w:val="single" w:sz="4" w:space="0" w:color="auto"/>
              <w:right w:val="nil"/>
            </w:tcBorders>
          </w:tcPr>
          <w:p w14:paraId="45AD21BE" w14:textId="3AA88CF2" w:rsidR="005C497B" w:rsidRPr="00CB7613" w:rsidRDefault="00363B2D" w:rsidP="00782E71">
            <w:pPr>
              <w:spacing w:before="100" w:after="40"/>
              <w:ind w:firstLine="0"/>
              <w:rPr>
                <w:rFonts w:eastAsia="Times New Roman" w:cs="Calibri"/>
                <w:sz w:val="20"/>
                <w:szCs w:val="20"/>
              </w:rPr>
            </w:pPr>
            <w:r w:rsidRPr="00CB7613">
              <w:rPr>
                <w:rFonts w:cs="Calibri"/>
                <w:b w:val="0"/>
                <w:bCs w:val="0"/>
                <w:szCs w:val="22"/>
              </w:rPr>
              <w:t xml:space="preserve">Table D 6. </w:t>
            </w:r>
            <w:r w:rsidRPr="00CB7613">
              <w:rPr>
                <w:rFonts w:cs="Calibri"/>
                <w:b w:val="0"/>
                <w:bCs w:val="0"/>
                <w:i/>
                <w:iCs/>
                <w:szCs w:val="22"/>
              </w:rPr>
              <w:t>Essential Public Health Service #6</w:t>
            </w:r>
          </w:p>
        </w:tc>
      </w:tr>
      <w:tr w:rsidR="00A8130F" w:rsidRPr="00CB7613" w14:paraId="135F7213"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36F9C572" w14:textId="77777777" w:rsidR="00992064" w:rsidRPr="00CB7613" w:rsidRDefault="00992064" w:rsidP="00782E71">
            <w:pPr>
              <w:spacing w:before="100" w:after="40"/>
              <w:ind w:firstLine="0"/>
              <w:rPr>
                <w:rFonts w:eastAsia="Times New Roman" w:cs="Calibri"/>
                <w:b w:val="0"/>
                <w:sz w:val="20"/>
                <w:szCs w:val="20"/>
              </w:rPr>
            </w:pPr>
            <w:r w:rsidRPr="00CB7613">
              <w:rPr>
                <w:rFonts w:eastAsia="Times New Roman" w:cs="Calibri"/>
                <w:b w:val="0"/>
                <w:sz w:val="20"/>
                <w:szCs w:val="20"/>
              </w:rPr>
              <w:t xml:space="preserve">Question Number: </w:t>
            </w:r>
          </w:p>
        </w:tc>
        <w:tc>
          <w:tcPr>
            <w:tcW w:w="1038" w:type="dxa"/>
            <w:tcBorders>
              <w:left w:val="nil"/>
              <w:right w:val="nil"/>
            </w:tcBorders>
          </w:tcPr>
          <w:p w14:paraId="27187D1C"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Very Poor (1)</w:t>
            </w:r>
          </w:p>
        </w:tc>
        <w:tc>
          <w:tcPr>
            <w:tcW w:w="1038" w:type="dxa"/>
            <w:tcBorders>
              <w:left w:val="nil"/>
              <w:right w:val="nil"/>
            </w:tcBorders>
          </w:tcPr>
          <w:p w14:paraId="718454B7"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 xml:space="preserve">Poor (2) </w:t>
            </w:r>
          </w:p>
        </w:tc>
        <w:tc>
          <w:tcPr>
            <w:tcW w:w="1119" w:type="dxa"/>
            <w:tcBorders>
              <w:left w:val="nil"/>
              <w:right w:val="nil"/>
            </w:tcBorders>
          </w:tcPr>
          <w:p w14:paraId="7CB2DD7F"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 xml:space="preserve">Acceptable (3) </w:t>
            </w:r>
          </w:p>
        </w:tc>
        <w:tc>
          <w:tcPr>
            <w:tcW w:w="1038" w:type="dxa"/>
            <w:tcBorders>
              <w:left w:val="nil"/>
              <w:right w:val="nil"/>
            </w:tcBorders>
          </w:tcPr>
          <w:p w14:paraId="74E85C6D"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Good (4)</w:t>
            </w:r>
          </w:p>
        </w:tc>
        <w:tc>
          <w:tcPr>
            <w:tcW w:w="1038" w:type="dxa"/>
            <w:tcBorders>
              <w:left w:val="nil"/>
              <w:right w:val="nil"/>
            </w:tcBorders>
          </w:tcPr>
          <w:p w14:paraId="112EB537"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Very Well (5)</w:t>
            </w:r>
          </w:p>
        </w:tc>
        <w:tc>
          <w:tcPr>
            <w:tcW w:w="1190" w:type="dxa"/>
            <w:tcBorders>
              <w:left w:val="nil"/>
              <w:right w:val="nil"/>
            </w:tcBorders>
          </w:tcPr>
          <w:p w14:paraId="47EABCF2"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Average</w:t>
            </w:r>
          </w:p>
        </w:tc>
      </w:tr>
      <w:tr w:rsidR="00A8130F" w:rsidRPr="00CB7613" w14:paraId="584899BB"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4FA7F46E"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1</w:t>
            </w:r>
          </w:p>
        </w:tc>
        <w:tc>
          <w:tcPr>
            <w:tcW w:w="1038" w:type="dxa"/>
            <w:tcBorders>
              <w:left w:val="nil"/>
              <w:right w:val="nil"/>
            </w:tcBorders>
          </w:tcPr>
          <w:p w14:paraId="7958FC4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65D2DAE0"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19" w:type="dxa"/>
            <w:tcBorders>
              <w:left w:val="nil"/>
              <w:right w:val="nil"/>
            </w:tcBorders>
          </w:tcPr>
          <w:p w14:paraId="6523AE4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24E27B2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1F9BE72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190" w:type="dxa"/>
            <w:tcBorders>
              <w:left w:val="nil"/>
              <w:right w:val="nil"/>
            </w:tcBorders>
          </w:tcPr>
          <w:p w14:paraId="3AFEB3E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3.0</w:t>
            </w:r>
          </w:p>
        </w:tc>
      </w:tr>
      <w:tr w:rsidR="00A8130F" w:rsidRPr="00CB7613" w14:paraId="3917564D"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743E7B97"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2</w:t>
            </w:r>
          </w:p>
        </w:tc>
        <w:tc>
          <w:tcPr>
            <w:tcW w:w="1038" w:type="dxa"/>
            <w:tcBorders>
              <w:left w:val="nil"/>
              <w:right w:val="nil"/>
            </w:tcBorders>
          </w:tcPr>
          <w:p w14:paraId="1C1835D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67D60E7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19F595C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7D8046D0"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3D299100"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190" w:type="dxa"/>
            <w:tcBorders>
              <w:left w:val="nil"/>
              <w:right w:val="nil"/>
            </w:tcBorders>
          </w:tcPr>
          <w:p w14:paraId="7EAC752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3.0</w:t>
            </w:r>
          </w:p>
        </w:tc>
      </w:tr>
      <w:tr w:rsidR="00A8130F" w:rsidRPr="00CB7613" w14:paraId="4B67AD4E"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4F5688A3"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3</w:t>
            </w:r>
          </w:p>
        </w:tc>
        <w:tc>
          <w:tcPr>
            <w:tcW w:w="1038" w:type="dxa"/>
            <w:tcBorders>
              <w:left w:val="nil"/>
              <w:right w:val="nil"/>
            </w:tcBorders>
          </w:tcPr>
          <w:p w14:paraId="45C4A5B0"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24152DE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5B8FA08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300E6D8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4</w:t>
            </w:r>
          </w:p>
        </w:tc>
        <w:tc>
          <w:tcPr>
            <w:tcW w:w="1038" w:type="dxa"/>
            <w:tcBorders>
              <w:left w:val="nil"/>
              <w:right w:val="nil"/>
            </w:tcBorders>
          </w:tcPr>
          <w:p w14:paraId="348CB20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190" w:type="dxa"/>
            <w:tcBorders>
              <w:left w:val="nil"/>
              <w:right w:val="nil"/>
            </w:tcBorders>
          </w:tcPr>
          <w:p w14:paraId="1495A1A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3.0</w:t>
            </w:r>
          </w:p>
        </w:tc>
      </w:tr>
      <w:tr w:rsidR="00A8130F" w:rsidRPr="00CB7613" w14:paraId="23CFD356"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63706C2A"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4</w:t>
            </w:r>
          </w:p>
        </w:tc>
        <w:tc>
          <w:tcPr>
            <w:tcW w:w="1038" w:type="dxa"/>
            <w:tcBorders>
              <w:left w:val="nil"/>
              <w:right w:val="nil"/>
            </w:tcBorders>
          </w:tcPr>
          <w:p w14:paraId="6AF27780"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72DF471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7AB6EBE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568435A9"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5</w:t>
            </w:r>
          </w:p>
        </w:tc>
        <w:tc>
          <w:tcPr>
            <w:tcW w:w="1038" w:type="dxa"/>
            <w:tcBorders>
              <w:left w:val="nil"/>
              <w:right w:val="nil"/>
            </w:tcBorders>
          </w:tcPr>
          <w:p w14:paraId="290B784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0" w:type="dxa"/>
            <w:tcBorders>
              <w:left w:val="nil"/>
              <w:right w:val="nil"/>
            </w:tcBorders>
          </w:tcPr>
          <w:p w14:paraId="3811F42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3.0</w:t>
            </w:r>
          </w:p>
        </w:tc>
      </w:tr>
      <w:tr w:rsidR="00A8130F" w:rsidRPr="00CB7613" w14:paraId="1F23B911"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76EB3DF1"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5</w:t>
            </w:r>
          </w:p>
        </w:tc>
        <w:tc>
          <w:tcPr>
            <w:tcW w:w="1038" w:type="dxa"/>
            <w:tcBorders>
              <w:left w:val="nil"/>
              <w:right w:val="nil"/>
            </w:tcBorders>
          </w:tcPr>
          <w:p w14:paraId="39B42D2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5034181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798D00A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315FA9E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4</w:t>
            </w:r>
          </w:p>
        </w:tc>
        <w:tc>
          <w:tcPr>
            <w:tcW w:w="1038" w:type="dxa"/>
            <w:tcBorders>
              <w:left w:val="nil"/>
              <w:right w:val="nil"/>
            </w:tcBorders>
          </w:tcPr>
          <w:p w14:paraId="3E065159"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190" w:type="dxa"/>
            <w:tcBorders>
              <w:left w:val="nil"/>
              <w:right w:val="nil"/>
            </w:tcBorders>
          </w:tcPr>
          <w:p w14:paraId="136B86E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3.2</w:t>
            </w:r>
          </w:p>
        </w:tc>
      </w:tr>
      <w:tr w:rsidR="00A8130F" w:rsidRPr="00CB7613" w14:paraId="662C4A2A"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387F96E5"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6</w:t>
            </w:r>
          </w:p>
        </w:tc>
        <w:tc>
          <w:tcPr>
            <w:tcW w:w="1038" w:type="dxa"/>
            <w:tcBorders>
              <w:left w:val="nil"/>
              <w:right w:val="nil"/>
            </w:tcBorders>
          </w:tcPr>
          <w:p w14:paraId="11CCA13E"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7252770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60AD278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6DD233BE"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4</w:t>
            </w:r>
          </w:p>
        </w:tc>
        <w:tc>
          <w:tcPr>
            <w:tcW w:w="1038" w:type="dxa"/>
            <w:tcBorders>
              <w:left w:val="nil"/>
              <w:right w:val="nil"/>
            </w:tcBorders>
          </w:tcPr>
          <w:p w14:paraId="3417E7B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190" w:type="dxa"/>
            <w:tcBorders>
              <w:left w:val="nil"/>
              <w:right w:val="nil"/>
            </w:tcBorders>
          </w:tcPr>
          <w:p w14:paraId="14218D09"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3.0</w:t>
            </w:r>
          </w:p>
        </w:tc>
      </w:tr>
      <w:tr w:rsidR="00A8130F" w:rsidRPr="00CB7613" w14:paraId="0F2C96FD"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4C261A6E"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7</w:t>
            </w:r>
          </w:p>
        </w:tc>
        <w:tc>
          <w:tcPr>
            <w:tcW w:w="1038" w:type="dxa"/>
            <w:tcBorders>
              <w:left w:val="nil"/>
              <w:right w:val="nil"/>
            </w:tcBorders>
          </w:tcPr>
          <w:p w14:paraId="6CD0BA63"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1E8B4C4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19" w:type="dxa"/>
            <w:tcBorders>
              <w:left w:val="nil"/>
              <w:right w:val="nil"/>
            </w:tcBorders>
          </w:tcPr>
          <w:p w14:paraId="60FABB7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0DF7162F"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5B1ABAE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0" w:type="dxa"/>
            <w:tcBorders>
              <w:left w:val="nil"/>
              <w:right w:val="nil"/>
            </w:tcBorders>
          </w:tcPr>
          <w:p w14:paraId="2B8101BE"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0</w:t>
            </w:r>
          </w:p>
        </w:tc>
      </w:tr>
      <w:tr w:rsidR="00A8130F" w:rsidRPr="00CB7613" w14:paraId="7BE5B167" w14:textId="77777777" w:rsidTr="00A5270C">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3CA92DE5"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8</w:t>
            </w:r>
          </w:p>
        </w:tc>
        <w:tc>
          <w:tcPr>
            <w:tcW w:w="1038" w:type="dxa"/>
            <w:tcBorders>
              <w:left w:val="nil"/>
              <w:right w:val="nil"/>
            </w:tcBorders>
          </w:tcPr>
          <w:p w14:paraId="415276B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13A04F9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19" w:type="dxa"/>
            <w:tcBorders>
              <w:left w:val="nil"/>
              <w:right w:val="nil"/>
            </w:tcBorders>
          </w:tcPr>
          <w:p w14:paraId="081A7E9F"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7B784BA9"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50FB918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0" w:type="dxa"/>
            <w:tcBorders>
              <w:left w:val="nil"/>
              <w:right w:val="nil"/>
            </w:tcBorders>
          </w:tcPr>
          <w:p w14:paraId="5E0B8B23"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0</w:t>
            </w:r>
          </w:p>
        </w:tc>
      </w:tr>
    </w:tbl>
    <w:p w14:paraId="35D3A7A4" w14:textId="77777777" w:rsidR="00992064" w:rsidRPr="00CB7613" w:rsidRDefault="00992064" w:rsidP="00992064">
      <w:pPr>
        <w:spacing w:before="100" w:after="40" w:line="240" w:lineRule="auto"/>
        <w:rPr>
          <w:rFonts w:eastAsia="Times New Roman" w:cs="Calibri"/>
          <w:szCs w:val="22"/>
          <w:highlight w:val="yellow"/>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992064" w:rsidRPr="00CB7613" w14:paraId="23F51733" w14:textId="77777777" w:rsidTr="0023791B">
        <w:trPr>
          <w:trHeight w:val="432"/>
        </w:trPr>
        <w:tc>
          <w:tcPr>
            <w:tcW w:w="0" w:type="auto"/>
            <w:vAlign w:val="center"/>
          </w:tcPr>
          <w:p w14:paraId="13D315B9" w14:textId="77777777" w:rsidR="00992064" w:rsidRPr="00CB7613" w:rsidRDefault="00992064" w:rsidP="00992064">
            <w:pPr>
              <w:pStyle w:val="ListParagraph"/>
              <w:numPr>
                <w:ilvl w:val="0"/>
                <w:numId w:val="17"/>
              </w:numPr>
              <w:spacing w:line="240" w:lineRule="auto"/>
              <w:rPr>
                <w:rFonts w:cs="Calibri"/>
                <w:szCs w:val="22"/>
              </w:rPr>
            </w:pPr>
            <w:r w:rsidRPr="00CB7613">
              <w:rPr>
                <w:rFonts w:cs="Calibri"/>
                <w:szCs w:val="22"/>
              </w:rPr>
              <w:t>Ensuring that applicable laws are equitably applied to protect the public’s health</w:t>
            </w:r>
          </w:p>
        </w:tc>
      </w:tr>
      <w:tr w:rsidR="00992064" w:rsidRPr="00CB7613" w14:paraId="51D60664" w14:textId="77777777" w:rsidTr="0023791B">
        <w:trPr>
          <w:trHeight w:val="432"/>
        </w:trPr>
        <w:tc>
          <w:tcPr>
            <w:tcW w:w="0" w:type="auto"/>
            <w:vAlign w:val="center"/>
          </w:tcPr>
          <w:p w14:paraId="0C87D3D3" w14:textId="77777777" w:rsidR="00992064" w:rsidRPr="00CB7613" w:rsidRDefault="00992064" w:rsidP="00992064">
            <w:pPr>
              <w:pStyle w:val="ListParagraph"/>
              <w:numPr>
                <w:ilvl w:val="0"/>
                <w:numId w:val="17"/>
              </w:numPr>
              <w:spacing w:line="240" w:lineRule="auto"/>
              <w:rPr>
                <w:rFonts w:cs="Calibri"/>
                <w:szCs w:val="22"/>
              </w:rPr>
            </w:pPr>
            <w:r w:rsidRPr="00CB7613">
              <w:rPr>
                <w:rFonts w:cs="Calibri"/>
                <w:szCs w:val="22"/>
              </w:rPr>
              <w:t>Conducting enforcement activities that may include, but are not limited to sanitary codes, especially in the food industry; full protection of drinking water supplies; and timely follow-up on hazards, preventable injuries, and exposure related diseases identified in occupational and community settings</w:t>
            </w:r>
          </w:p>
        </w:tc>
      </w:tr>
      <w:tr w:rsidR="00992064" w:rsidRPr="00CB7613" w14:paraId="5310BB6E" w14:textId="77777777" w:rsidTr="0023791B">
        <w:trPr>
          <w:trHeight w:val="432"/>
        </w:trPr>
        <w:tc>
          <w:tcPr>
            <w:tcW w:w="0" w:type="auto"/>
            <w:vAlign w:val="center"/>
          </w:tcPr>
          <w:p w14:paraId="1AC001C6" w14:textId="77777777" w:rsidR="00992064" w:rsidRPr="00CB7613" w:rsidRDefault="00992064" w:rsidP="00992064">
            <w:pPr>
              <w:pStyle w:val="ListParagraph"/>
              <w:numPr>
                <w:ilvl w:val="0"/>
                <w:numId w:val="17"/>
              </w:numPr>
              <w:spacing w:line="240" w:lineRule="auto"/>
              <w:rPr>
                <w:rFonts w:cs="Calibri"/>
                <w:szCs w:val="22"/>
              </w:rPr>
            </w:pPr>
            <w:r w:rsidRPr="00CB7613">
              <w:rPr>
                <w:rFonts w:cs="Calibri"/>
                <w:szCs w:val="22"/>
              </w:rPr>
              <w:t>Licensing and monitoring the quality of healthcare services (e.g., laboratory, nursing homes, and home healthcare)</w:t>
            </w:r>
          </w:p>
        </w:tc>
      </w:tr>
      <w:tr w:rsidR="00992064" w:rsidRPr="00CB7613" w14:paraId="6915E1F3" w14:textId="77777777" w:rsidTr="0023791B">
        <w:trPr>
          <w:trHeight w:val="432"/>
        </w:trPr>
        <w:tc>
          <w:tcPr>
            <w:tcW w:w="0" w:type="auto"/>
            <w:vAlign w:val="center"/>
          </w:tcPr>
          <w:p w14:paraId="43F35522" w14:textId="77777777" w:rsidR="00992064" w:rsidRPr="00CB7613" w:rsidRDefault="00992064" w:rsidP="00992064">
            <w:pPr>
              <w:pStyle w:val="ListParagraph"/>
              <w:numPr>
                <w:ilvl w:val="0"/>
                <w:numId w:val="17"/>
              </w:numPr>
              <w:spacing w:line="240" w:lineRule="auto"/>
              <w:rPr>
                <w:rFonts w:cs="Calibri"/>
                <w:szCs w:val="22"/>
              </w:rPr>
            </w:pPr>
            <w:r w:rsidRPr="00CB7613">
              <w:rPr>
                <w:rFonts w:cs="Calibri"/>
                <w:szCs w:val="22"/>
              </w:rPr>
              <w:t>Reviewing new drug, biologic, and medical device applications</w:t>
            </w:r>
          </w:p>
        </w:tc>
      </w:tr>
      <w:tr w:rsidR="00992064" w:rsidRPr="00CB7613" w14:paraId="57A107CE" w14:textId="77777777" w:rsidTr="0023791B">
        <w:trPr>
          <w:trHeight w:val="432"/>
        </w:trPr>
        <w:tc>
          <w:tcPr>
            <w:tcW w:w="0" w:type="auto"/>
            <w:vAlign w:val="center"/>
          </w:tcPr>
          <w:p w14:paraId="078A1700" w14:textId="77777777" w:rsidR="00992064" w:rsidRPr="00CB7613" w:rsidRDefault="00992064" w:rsidP="00992064">
            <w:pPr>
              <w:pStyle w:val="ListParagraph"/>
              <w:numPr>
                <w:ilvl w:val="0"/>
                <w:numId w:val="17"/>
              </w:numPr>
              <w:spacing w:line="240" w:lineRule="auto"/>
              <w:rPr>
                <w:rFonts w:cs="Calibri"/>
                <w:szCs w:val="22"/>
              </w:rPr>
            </w:pPr>
            <w:r w:rsidRPr="00CB7613">
              <w:rPr>
                <w:rFonts w:cs="Calibri"/>
                <w:szCs w:val="22"/>
              </w:rPr>
              <w:t>Licensing and credentialing the healthcare workforce</w:t>
            </w:r>
          </w:p>
        </w:tc>
      </w:tr>
      <w:tr w:rsidR="00992064" w:rsidRPr="00CB7613" w14:paraId="63842C64" w14:textId="77777777" w:rsidTr="0023791B">
        <w:trPr>
          <w:trHeight w:val="432"/>
        </w:trPr>
        <w:tc>
          <w:tcPr>
            <w:tcW w:w="0" w:type="auto"/>
            <w:vAlign w:val="center"/>
          </w:tcPr>
          <w:p w14:paraId="57B55B80" w14:textId="77777777" w:rsidR="00992064" w:rsidRPr="00CB7613" w:rsidRDefault="00992064" w:rsidP="00992064">
            <w:pPr>
              <w:pStyle w:val="ListParagraph"/>
              <w:numPr>
                <w:ilvl w:val="0"/>
                <w:numId w:val="17"/>
              </w:numPr>
              <w:spacing w:line="240" w:lineRule="auto"/>
              <w:rPr>
                <w:rFonts w:cs="Calibri"/>
                <w:szCs w:val="22"/>
              </w:rPr>
            </w:pPr>
            <w:r w:rsidRPr="00CB7613">
              <w:rPr>
                <w:rFonts w:cs="Calibri"/>
                <w:szCs w:val="22"/>
              </w:rPr>
              <w:t>Including health considerations in laws from other sectors (e.g., zoning)</w:t>
            </w:r>
          </w:p>
        </w:tc>
      </w:tr>
    </w:tbl>
    <w:p w14:paraId="60A7F1EF" w14:textId="77777777" w:rsidR="00992064" w:rsidRPr="00CB7613" w:rsidRDefault="00992064" w:rsidP="00992064">
      <w:pPr>
        <w:spacing w:before="100" w:after="40" w:line="240" w:lineRule="auto"/>
        <w:rPr>
          <w:rFonts w:eastAsia="Times New Roman" w:cs="Calibri"/>
          <w:szCs w:val="22"/>
          <w:highlight w:val="yellow"/>
        </w:rPr>
      </w:pPr>
    </w:p>
    <w:p w14:paraId="25F95676" w14:textId="5FDEC33D" w:rsidR="00992064" w:rsidRPr="00CB7613" w:rsidRDefault="00992064" w:rsidP="00992064">
      <w:pPr>
        <w:spacing w:before="100" w:after="40" w:line="240" w:lineRule="auto"/>
        <w:rPr>
          <w:rFonts w:eastAsia="Times New Roman" w:cs="Calibri"/>
          <w:szCs w:val="22"/>
          <w:highlight w:val="yellow"/>
        </w:rPr>
      </w:pPr>
    </w:p>
    <w:p w14:paraId="7FF4D7FE" w14:textId="6F0F2D7F" w:rsidR="003A6EF2" w:rsidRPr="00CB7613" w:rsidRDefault="003A6EF2" w:rsidP="00992064">
      <w:pPr>
        <w:spacing w:before="100" w:after="40" w:line="240" w:lineRule="auto"/>
        <w:rPr>
          <w:rFonts w:eastAsia="Times New Roman" w:cs="Calibri"/>
          <w:szCs w:val="22"/>
          <w:highlight w:val="yellow"/>
        </w:rPr>
      </w:pPr>
    </w:p>
    <w:p w14:paraId="345155A7" w14:textId="2F4FAC87" w:rsidR="003A6EF2" w:rsidRPr="00CB7613" w:rsidRDefault="003A6EF2" w:rsidP="00992064">
      <w:pPr>
        <w:spacing w:before="100" w:after="40" w:line="240" w:lineRule="auto"/>
        <w:rPr>
          <w:rFonts w:eastAsia="Times New Roman" w:cs="Calibri"/>
          <w:szCs w:val="22"/>
          <w:highlight w:val="yellow"/>
        </w:rPr>
      </w:pPr>
    </w:p>
    <w:p w14:paraId="1E9A8E1D" w14:textId="2A4AA48F" w:rsidR="003A6EF2" w:rsidRPr="00CB7613" w:rsidRDefault="003A6EF2" w:rsidP="00992064">
      <w:pPr>
        <w:spacing w:before="100" w:after="40" w:line="240" w:lineRule="auto"/>
        <w:rPr>
          <w:rFonts w:eastAsia="Times New Roman" w:cs="Calibri"/>
          <w:szCs w:val="22"/>
          <w:highlight w:val="yellow"/>
        </w:rPr>
      </w:pPr>
    </w:p>
    <w:p w14:paraId="0C97DA5E" w14:textId="38A10883" w:rsidR="003A6EF2" w:rsidRPr="00CB7613" w:rsidRDefault="003A6EF2" w:rsidP="00992064">
      <w:pPr>
        <w:spacing w:before="100" w:after="40" w:line="240" w:lineRule="auto"/>
        <w:rPr>
          <w:rFonts w:eastAsia="Times New Roman" w:cs="Calibri"/>
          <w:szCs w:val="22"/>
          <w:highlight w:val="yellow"/>
        </w:rPr>
      </w:pPr>
    </w:p>
    <w:p w14:paraId="14D0648E" w14:textId="19AE62B2" w:rsidR="003A6EF2" w:rsidRPr="00CB7613" w:rsidRDefault="003A6EF2" w:rsidP="00992064">
      <w:pPr>
        <w:spacing w:before="100" w:after="40" w:line="240" w:lineRule="auto"/>
        <w:rPr>
          <w:rFonts w:eastAsia="Times New Roman" w:cs="Calibri"/>
          <w:szCs w:val="22"/>
          <w:highlight w:val="yellow"/>
        </w:rPr>
      </w:pPr>
    </w:p>
    <w:p w14:paraId="520D089A" w14:textId="77777777" w:rsidR="003A6EF2" w:rsidRPr="00CB7613" w:rsidRDefault="003A6EF2" w:rsidP="00992064">
      <w:pPr>
        <w:spacing w:before="100" w:after="40" w:line="240" w:lineRule="auto"/>
        <w:rPr>
          <w:rFonts w:eastAsia="Times New Roman" w:cs="Calibri"/>
          <w:szCs w:val="22"/>
          <w:highlight w:val="yellow"/>
        </w:rPr>
      </w:pPr>
    </w:p>
    <w:p w14:paraId="6976B146" w14:textId="77777777" w:rsidR="00992064" w:rsidRPr="00CB7613" w:rsidRDefault="00992064" w:rsidP="00992064">
      <w:pPr>
        <w:spacing w:before="100" w:after="40" w:line="240" w:lineRule="auto"/>
        <w:rPr>
          <w:rFonts w:eastAsia="Times New Roman" w:cs="Calibri"/>
          <w:szCs w:val="22"/>
          <w:highlight w:val="yellow"/>
        </w:rPr>
      </w:pPr>
    </w:p>
    <w:p w14:paraId="097BC46B" w14:textId="77777777" w:rsidR="00992064" w:rsidRPr="00CB7613" w:rsidRDefault="00992064" w:rsidP="00992064">
      <w:pPr>
        <w:spacing w:before="100" w:after="40" w:line="240" w:lineRule="auto"/>
        <w:ind w:firstLine="0"/>
        <w:rPr>
          <w:rFonts w:eastAsia="Times New Roman" w:cs="Calibri"/>
          <w:szCs w:val="22"/>
        </w:rPr>
      </w:pPr>
      <w:r w:rsidRPr="00CB7613">
        <w:rPr>
          <w:rFonts w:eastAsia="Times New Roman" w:cs="Calibri"/>
          <w:b/>
          <w:bCs/>
          <w:szCs w:val="22"/>
        </w:rPr>
        <w:lastRenderedPageBreak/>
        <w:t xml:space="preserve">ESSENTIAL PUBLIC HEALTH SERVICE #7 Assure an effective system that enables equitable access to the individual services and care needed to be healthy. </w:t>
      </w:r>
      <w:r w:rsidRPr="00CB7613">
        <w:rPr>
          <w:rFonts w:eastAsia="Times New Roman" w:cs="Calibri"/>
          <w:szCs w:val="22"/>
        </w:rPr>
        <w:t>Question: How well does the public health system provide the above essential service in Antelope, Cherry, Boyd, Brown, Holt, Keya Paha, Knox, Pierce, and Rock Counties?</w:t>
      </w:r>
    </w:p>
    <w:p w14:paraId="6C2AE541" w14:textId="77777777" w:rsidR="00992064" w:rsidRPr="00CB7613" w:rsidRDefault="00992064" w:rsidP="00992064">
      <w:pPr>
        <w:spacing w:before="100" w:after="40" w:line="240" w:lineRule="auto"/>
        <w:rPr>
          <w:rFonts w:eastAsia="Times New Roman" w:cs="Calibri"/>
          <w:sz w:val="24"/>
          <w:highlight w:val="yellow"/>
        </w:rPr>
      </w:pPr>
    </w:p>
    <w:tbl>
      <w:tblPr>
        <w:tblStyle w:val="GridTable1Light-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038"/>
        <w:gridCol w:w="1038"/>
        <w:gridCol w:w="1119"/>
        <w:gridCol w:w="1038"/>
        <w:gridCol w:w="1038"/>
        <w:gridCol w:w="1193"/>
      </w:tblGrid>
      <w:tr w:rsidR="005C497B" w:rsidRPr="00CB7613" w14:paraId="433AA0CE" w14:textId="77777777" w:rsidTr="003313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2" w:type="dxa"/>
            <w:gridSpan w:val="7"/>
            <w:tcBorders>
              <w:top w:val="nil"/>
              <w:left w:val="nil"/>
              <w:bottom w:val="single" w:sz="4" w:space="0" w:color="auto"/>
              <w:right w:val="nil"/>
            </w:tcBorders>
          </w:tcPr>
          <w:p w14:paraId="16C94A78" w14:textId="4812D7F1" w:rsidR="005C497B" w:rsidRPr="00CB7613" w:rsidRDefault="00363B2D" w:rsidP="00782E71">
            <w:pPr>
              <w:spacing w:before="100" w:after="40"/>
              <w:ind w:firstLine="0"/>
              <w:rPr>
                <w:rFonts w:eastAsia="Times New Roman" w:cs="Calibri"/>
                <w:sz w:val="20"/>
                <w:szCs w:val="20"/>
              </w:rPr>
            </w:pPr>
            <w:r w:rsidRPr="00CB7613">
              <w:rPr>
                <w:rFonts w:cs="Calibri"/>
                <w:b w:val="0"/>
                <w:bCs w:val="0"/>
                <w:szCs w:val="22"/>
              </w:rPr>
              <w:t xml:space="preserve">Table D 7. </w:t>
            </w:r>
            <w:r w:rsidRPr="00CB7613">
              <w:rPr>
                <w:rFonts w:cs="Calibri"/>
                <w:b w:val="0"/>
                <w:bCs w:val="0"/>
                <w:i/>
                <w:iCs/>
                <w:szCs w:val="22"/>
              </w:rPr>
              <w:t>Essential Public Health Service #7</w:t>
            </w:r>
          </w:p>
        </w:tc>
      </w:tr>
      <w:tr w:rsidR="00A8130F" w:rsidRPr="00CB7613" w14:paraId="663CAAA0"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44A9EB25" w14:textId="77777777" w:rsidR="00992064" w:rsidRPr="00CB7613" w:rsidRDefault="00992064" w:rsidP="00782E71">
            <w:pPr>
              <w:spacing w:before="100" w:after="40"/>
              <w:ind w:firstLine="0"/>
              <w:rPr>
                <w:rFonts w:eastAsia="Times New Roman" w:cs="Calibri"/>
                <w:b w:val="0"/>
                <w:sz w:val="20"/>
                <w:szCs w:val="20"/>
              </w:rPr>
            </w:pPr>
            <w:r w:rsidRPr="00CB7613">
              <w:rPr>
                <w:rFonts w:eastAsia="Times New Roman" w:cs="Calibri"/>
                <w:b w:val="0"/>
                <w:sz w:val="20"/>
                <w:szCs w:val="20"/>
              </w:rPr>
              <w:t xml:space="preserve">Question Number: </w:t>
            </w:r>
          </w:p>
        </w:tc>
        <w:tc>
          <w:tcPr>
            <w:tcW w:w="1038" w:type="dxa"/>
            <w:tcBorders>
              <w:left w:val="nil"/>
              <w:right w:val="nil"/>
            </w:tcBorders>
          </w:tcPr>
          <w:p w14:paraId="45AEC016"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Very Poor (1)</w:t>
            </w:r>
          </w:p>
        </w:tc>
        <w:tc>
          <w:tcPr>
            <w:tcW w:w="1038" w:type="dxa"/>
            <w:tcBorders>
              <w:left w:val="nil"/>
              <w:right w:val="nil"/>
            </w:tcBorders>
          </w:tcPr>
          <w:p w14:paraId="5C0BD712"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 xml:space="preserve">Poor (2) </w:t>
            </w:r>
          </w:p>
        </w:tc>
        <w:tc>
          <w:tcPr>
            <w:tcW w:w="1119" w:type="dxa"/>
            <w:tcBorders>
              <w:left w:val="nil"/>
              <w:right w:val="nil"/>
            </w:tcBorders>
          </w:tcPr>
          <w:p w14:paraId="4D46A787"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 xml:space="preserve">Acceptable (3) </w:t>
            </w:r>
          </w:p>
        </w:tc>
        <w:tc>
          <w:tcPr>
            <w:tcW w:w="1038" w:type="dxa"/>
            <w:tcBorders>
              <w:left w:val="nil"/>
              <w:right w:val="nil"/>
            </w:tcBorders>
          </w:tcPr>
          <w:p w14:paraId="2A95C5A7"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Good (4)</w:t>
            </w:r>
          </w:p>
        </w:tc>
        <w:tc>
          <w:tcPr>
            <w:tcW w:w="1038" w:type="dxa"/>
            <w:tcBorders>
              <w:left w:val="nil"/>
              <w:right w:val="nil"/>
            </w:tcBorders>
          </w:tcPr>
          <w:p w14:paraId="4ECC68D1"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Very Well (5)</w:t>
            </w:r>
          </w:p>
        </w:tc>
        <w:tc>
          <w:tcPr>
            <w:tcW w:w="1193" w:type="dxa"/>
            <w:tcBorders>
              <w:left w:val="nil"/>
              <w:right w:val="nil"/>
            </w:tcBorders>
          </w:tcPr>
          <w:p w14:paraId="12DDE8E7"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Average</w:t>
            </w:r>
          </w:p>
        </w:tc>
      </w:tr>
      <w:tr w:rsidR="00A8130F" w:rsidRPr="00CB7613" w14:paraId="4E2ACA51"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406AAB9E"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1</w:t>
            </w:r>
          </w:p>
        </w:tc>
        <w:tc>
          <w:tcPr>
            <w:tcW w:w="1038" w:type="dxa"/>
            <w:tcBorders>
              <w:left w:val="nil"/>
              <w:right w:val="nil"/>
            </w:tcBorders>
          </w:tcPr>
          <w:p w14:paraId="5746B10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4E02313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119" w:type="dxa"/>
            <w:tcBorders>
              <w:left w:val="nil"/>
              <w:right w:val="nil"/>
            </w:tcBorders>
          </w:tcPr>
          <w:p w14:paraId="4526AC0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77A23FF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038" w:type="dxa"/>
            <w:tcBorders>
              <w:left w:val="nil"/>
              <w:right w:val="nil"/>
            </w:tcBorders>
          </w:tcPr>
          <w:p w14:paraId="267DB6A3"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3" w:type="dxa"/>
            <w:tcBorders>
              <w:left w:val="nil"/>
              <w:right w:val="nil"/>
            </w:tcBorders>
          </w:tcPr>
          <w:p w14:paraId="3FD44A1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3.0</w:t>
            </w:r>
          </w:p>
        </w:tc>
      </w:tr>
      <w:tr w:rsidR="00A8130F" w:rsidRPr="00CB7613" w14:paraId="47D6715D"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5AA0523A"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2</w:t>
            </w:r>
          </w:p>
        </w:tc>
        <w:tc>
          <w:tcPr>
            <w:tcW w:w="1038" w:type="dxa"/>
            <w:tcBorders>
              <w:left w:val="nil"/>
              <w:right w:val="nil"/>
            </w:tcBorders>
          </w:tcPr>
          <w:p w14:paraId="537F5BE0"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57F4944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1</w:t>
            </w:r>
          </w:p>
        </w:tc>
        <w:tc>
          <w:tcPr>
            <w:tcW w:w="1119" w:type="dxa"/>
            <w:tcBorders>
              <w:left w:val="nil"/>
              <w:right w:val="nil"/>
            </w:tcBorders>
          </w:tcPr>
          <w:p w14:paraId="5CE9B4A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0CC40F03"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038" w:type="dxa"/>
            <w:tcBorders>
              <w:left w:val="nil"/>
              <w:right w:val="nil"/>
            </w:tcBorders>
          </w:tcPr>
          <w:p w14:paraId="58809D3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3" w:type="dxa"/>
            <w:tcBorders>
              <w:left w:val="nil"/>
              <w:right w:val="nil"/>
            </w:tcBorders>
          </w:tcPr>
          <w:p w14:paraId="591CFB0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3.1</w:t>
            </w:r>
          </w:p>
        </w:tc>
      </w:tr>
      <w:tr w:rsidR="00A8130F" w:rsidRPr="00CB7613" w14:paraId="17B3CAFB"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08C7DD5F"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3</w:t>
            </w:r>
          </w:p>
        </w:tc>
        <w:tc>
          <w:tcPr>
            <w:tcW w:w="1038" w:type="dxa"/>
            <w:tcBorders>
              <w:left w:val="nil"/>
              <w:right w:val="nil"/>
            </w:tcBorders>
          </w:tcPr>
          <w:p w14:paraId="76843E2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4A516AA9"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119" w:type="dxa"/>
            <w:tcBorders>
              <w:left w:val="nil"/>
              <w:right w:val="nil"/>
            </w:tcBorders>
          </w:tcPr>
          <w:p w14:paraId="30759F0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2B637E6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038" w:type="dxa"/>
            <w:tcBorders>
              <w:left w:val="nil"/>
              <w:right w:val="nil"/>
            </w:tcBorders>
          </w:tcPr>
          <w:p w14:paraId="22F5169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3" w:type="dxa"/>
            <w:tcBorders>
              <w:left w:val="nil"/>
              <w:right w:val="nil"/>
            </w:tcBorders>
          </w:tcPr>
          <w:p w14:paraId="2F70DBF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3.2</w:t>
            </w:r>
          </w:p>
        </w:tc>
      </w:tr>
      <w:tr w:rsidR="00A8130F" w:rsidRPr="00CB7613" w14:paraId="0F7A4583"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677ECBC2"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4</w:t>
            </w:r>
          </w:p>
        </w:tc>
        <w:tc>
          <w:tcPr>
            <w:tcW w:w="1038" w:type="dxa"/>
            <w:tcBorders>
              <w:left w:val="nil"/>
              <w:right w:val="nil"/>
            </w:tcBorders>
          </w:tcPr>
          <w:p w14:paraId="065BC3BF"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097129F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119" w:type="dxa"/>
            <w:tcBorders>
              <w:left w:val="nil"/>
              <w:right w:val="nil"/>
            </w:tcBorders>
          </w:tcPr>
          <w:p w14:paraId="5562B4D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46BFFE49"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038" w:type="dxa"/>
            <w:tcBorders>
              <w:left w:val="nil"/>
              <w:right w:val="nil"/>
            </w:tcBorders>
          </w:tcPr>
          <w:p w14:paraId="4E8B051E"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3" w:type="dxa"/>
            <w:tcBorders>
              <w:left w:val="nil"/>
              <w:right w:val="nil"/>
            </w:tcBorders>
          </w:tcPr>
          <w:p w14:paraId="46503E7E"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3.2</w:t>
            </w:r>
          </w:p>
        </w:tc>
      </w:tr>
      <w:tr w:rsidR="00A8130F" w:rsidRPr="00CB7613" w14:paraId="16BE2DA7"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60C96EFB"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5</w:t>
            </w:r>
          </w:p>
        </w:tc>
        <w:tc>
          <w:tcPr>
            <w:tcW w:w="1038" w:type="dxa"/>
            <w:tcBorders>
              <w:left w:val="nil"/>
              <w:right w:val="nil"/>
            </w:tcBorders>
          </w:tcPr>
          <w:p w14:paraId="2AB37C7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42BA763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0655CA1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2435967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36DB089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3" w:type="dxa"/>
            <w:tcBorders>
              <w:left w:val="nil"/>
              <w:right w:val="nil"/>
            </w:tcBorders>
          </w:tcPr>
          <w:p w14:paraId="0BE6224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3.0</w:t>
            </w:r>
          </w:p>
        </w:tc>
      </w:tr>
      <w:tr w:rsidR="00A8130F" w:rsidRPr="00CB7613" w14:paraId="3F489137"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18EA1F0F"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6</w:t>
            </w:r>
          </w:p>
        </w:tc>
        <w:tc>
          <w:tcPr>
            <w:tcW w:w="1038" w:type="dxa"/>
            <w:tcBorders>
              <w:left w:val="nil"/>
              <w:right w:val="nil"/>
            </w:tcBorders>
          </w:tcPr>
          <w:p w14:paraId="68B64F8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3516AA8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41995390"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3227969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4</w:t>
            </w:r>
          </w:p>
        </w:tc>
        <w:tc>
          <w:tcPr>
            <w:tcW w:w="1038" w:type="dxa"/>
            <w:tcBorders>
              <w:left w:val="nil"/>
              <w:right w:val="nil"/>
            </w:tcBorders>
          </w:tcPr>
          <w:p w14:paraId="33C8686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193" w:type="dxa"/>
            <w:tcBorders>
              <w:left w:val="nil"/>
              <w:right w:val="nil"/>
            </w:tcBorders>
          </w:tcPr>
          <w:p w14:paraId="2A594F6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2.8</w:t>
            </w:r>
          </w:p>
        </w:tc>
      </w:tr>
      <w:tr w:rsidR="00A8130F" w:rsidRPr="00CB7613" w14:paraId="5CCEF038"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5DF7C08C"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7</w:t>
            </w:r>
          </w:p>
        </w:tc>
        <w:tc>
          <w:tcPr>
            <w:tcW w:w="1038" w:type="dxa"/>
            <w:tcBorders>
              <w:left w:val="nil"/>
              <w:right w:val="nil"/>
            </w:tcBorders>
          </w:tcPr>
          <w:p w14:paraId="04A2A55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6EAD8BF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19" w:type="dxa"/>
            <w:tcBorders>
              <w:left w:val="nil"/>
              <w:right w:val="nil"/>
            </w:tcBorders>
          </w:tcPr>
          <w:p w14:paraId="12E0482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038" w:type="dxa"/>
            <w:tcBorders>
              <w:left w:val="nil"/>
              <w:right w:val="nil"/>
            </w:tcBorders>
          </w:tcPr>
          <w:p w14:paraId="413C8830"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4A415D9F"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193" w:type="dxa"/>
            <w:tcBorders>
              <w:left w:val="nil"/>
              <w:right w:val="nil"/>
            </w:tcBorders>
          </w:tcPr>
          <w:p w14:paraId="48B181D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3.2</w:t>
            </w:r>
          </w:p>
        </w:tc>
      </w:tr>
      <w:tr w:rsidR="00A8130F" w:rsidRPr="00CB7613" w14:paraId="64187D2E"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09E26964"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8</w:t>
            </w:r>
          </w:p>
        </w:tc>
        <w:tc>
          <w:tcPr>
            <w:tcW w:w="1038" w:type="dxa"/>
            <w:tcBorders>
              <w:left w:val="nil"/>
              <w:right w:val="nil"/>
            </w:tcBorders>
          </w:tcPr>
          <w:p w14:paraId="4DF1DB0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526C49C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19" w:type="dxa"/>
            <w:tcBorders>
              <w:left w:val="nil"/>
              <w:right w:val="nil"/>
            </w:tcBorders>
          </w:tcPr>
          <w:p w14:paraId="1F570D8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69AF5473"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0647C08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3" w:type="dxa"/>
            <w:tcBorders>
              <w:left w:val="nil"/>
              <w:right w:val="nil"/>
            </w:tcBorders>
          </w:tcPr>
          <w:p w14:paraId="09B0F0F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0</w:t>
            </w:r>
          </w:p>
        </w:tc>
      </w:tr>
    </w:tbl>
    <w:p w14:paraId="112AD8B9" w14:textId="77777777" w:rsidR="00992064" w:rsidRPr="00CB7613" w:rsidRDefault="00992064" w:rsidP="00992064">
      <w:pPr>
        <w:spacing w:before="100" w:after="40" w:line="240" w:lineRule="auto"/>
        <w:rPr>
          <w:rFonts w:eastAsia="Times New Roman" w:cs="Calibri"/>
          <w:b/>
          <w:bCs/>
          <w:szCs w:val="22"/>
          <w:highlight w:val="yellow"/>
        </w:rPr>
      </w:pPr>
    </w:p>
    <w:p w14:paraId="33C8F8D7" w14:textId="77777777" w:rsidR="00992064" w:rsidRPr="00CB7613" w:rsidRDefault="00992064" w:rsidP="00992064">
      <w:pPr>
        <w:spacing w:before="100" w:after="40" w:line="240" w:lineRule="auto"/>
        <w:rPr>
          <w:rFonts w:eastAsia="Times New Roman" w:cs="Calibri"/>
          <w:b/>
          <w:bCs/>
          <w:szCs w:val="22"/>
          <w:highlight w:val="yellow"/>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992064" w:rsidRPr="00CB7613" w14:paraId="38F391DE" w14:textId="77777777" w:rsidTr="0023791B">
        <w:trPr>
          <w:trHeight w:val="432"/>
        </w:trPr>
        <w:tc>
          <w:tcPr>
            <w:tcW w:w="0" w:type="auto"/>
            <w:vAlign w:val="center"/>
          </w:tcPr>
          <w:p w14:paraId="3FFF1C75" w14:textId="77777777" w:rsidR="00992064" w:rsidRPr="00CB7613" w:rsidRDefault="00992064" w:rsidP="00992064">
            <w:pPr>
              <w:pStyle w:val="ListParagraph"/>
              <w:numPr>
                <w:ilvl w:val="0"/>
                <w:numId w:val="18"/>
              </w:numPr>
              <w:spacing w:line="240" w:lineRule="auto"/>
              <w:rPr>
                <w:rFonts w:cs="Calibri"/>
                <w:szCs w:val="22"/>
              </w:rPr>
            </w:pPr>
            <w:r w:rsidRPr="00CB7613">
              <w:rPr>
                <w:rFonts w:cs="Calibri"/>
                <w:szCs w:val="22"/>
              </w:rPr>
              <w:t>Connecting the population to needed health and social services that support the whole person, including preventive services</w:t>
            </w:r>
          </w:p>
        </w:tc>
      </w:tr>
      <w:tr w:rsidR="00992064" w:rsidRPr="00CB7613" w14:paraId="07BBB8D5" w14:textId="77777777" w:rsidTr="0023791B">
        <w:trPr>
          <w:trHeight w:val="432"/>
        </w:trPr>
        <w:tc>
          <w:tcPr>
            <w:tcW w:w="0" w:type="auto"/>
            <w:vAlign w:val="center"/>
          </w:tcPr>
          <w:p w14:paraId="732FB18F" w14:textId="77777777" w:rsidR="00992064" w:rsidRPr="00CB7613" w:rsidRDefault="00992064" w:rsidP="00992064">
            <w:pPr>
              <w:pStyle w:val="ListParagraph"/>
              <w:numPr>
                <w:ilvl w:val="0"/>
                <w:numId w:val="18"/>
              </w:numPr>
              <w:spacing w:line="240" w:lineRule="auto"/>
              <w:rPr>
                <w:rFonts w:cs="Calibri"/>
                <w:szCs w:val="22"/>
              </w:rPr>
            </w:pPr>
            <w:r w:rsidRPr="00CB7613">
              <w:rPr>
                <w:rFonts w:cs="Calibri"/>
                <w:szCs w:val="22"/>
              </w:rPr>
              <w:t>Ensuring access to high-quality and cost-effective healthcare and social services, including behavioral and mental health services, that are culturally and linguistically appropriate</w:t>
            </w:r>
          </w:p>
        </w:tc>
      </w:tr>
      <w:tr w:rsidR="00992064" w:rsidRPr="00CB7613" w14:paraId="0BF876E3" w14:textId="77777777" w:rsidTr="0023791B">
        <w:trPr>
          <w:trHeight w:val="432"/>
        </w:trPr>
        <w:tc>
          <w:tcPr>
            <w:tcW w:w="0" w:type="auto"/>
            <w:vAlign w:val="center"/>
          </w:tcPr>
          <w:p w14:paraId="47AE7CD9" w14:textId="77777777" w:rsidR="00992064" w:rsidRPr="00CB7613" w:rsidRDefault="00992064" w:rsidP="00992064">
            <w:pPr>
              <w:pStyle w:val="ListParagraph"/>
              <w:numPr>
                <w:ilvl w:val="0"/>
                <w:numId w:val="18"/>
              </w:numPr>
              <w:spacing w:line="240" w:lineRule="auto"/>
              <w:rPr>
                <w:rFonts w:cs="Calibri"/>
                <w:szCs w:val="22"/>
              </w:rPr>
            </w:pPr>
            <w:r w:rsidRPr="00CB7613">
              <w:rPr>
                <w:rFonts w:cs="Calibri"/>
                <w:szCs w:val="22"/>
              </w:rPr>
              <w:t>Engaging health delivery systems to assess and address gaps and barriers in accessing needed health services, including behavioral and mental health</w:t>
            </w:r>
          </w:p>
        </w:tc>
      </w:tr>
      <w:tr w:rsidR="00992064" w:rsidRPr="00CB7613" w14:paraId="4BCAB619" w14:textId="77777777" w:rsidTr="0023791B">
        <w:trPr>
          <w:trHeight w:val="432"/>
        </w:trPr>
        <w:tc>
          <w:tcPr>
            <w:tcW w:w="0" w:type="auto"/>
            <w:vAlign w:val="center"/>
          </w:tcPr>
          <w:p w14:paraId="55F5A513" w14:textId="77777777" w:rsidR="00992064" w:rsidRPr="00CB7613" w:rsidRDefault="00992064" w:rsidP="00992064">
            <w:pPr>
              <w:pStyle w:val="ListParagraph"/>
              <w:numPr>
                <w:ilvl w:val="0"/>
                <w:numId w:val="18"/>
              </w:numPr>
              <w:spacing w:line="240" w:lineRule="auto"/>
              <w:rPr>
                <w:rFonts w:cs="Calibri"/>
                <w:szCs w:val="22"/>
              </w:rPr>
            </w:pPr>
            <w:r w:rsidRPr="00CB7613">
              <w:rPr>
                <w:rFonts w:cs="Calibri"/>
                <w:szCs w:val="22"/>
              </w:rPr>
              <w:t>Addressing and removing barriers to care</w:t>
            </w:r>
          </w:p>
        </w:tc>
      </w:tr>
      <w:tr w:rsidR="00992064" w:rsidRPr="00CB7613" w14:paraId="5CF7BA44" w14:textId="77777777" w:rsidTr="0023791B">
        <w:trPr>
          <w:trHeight w:val="432"/>
        </w:trPr>
        <w:tc>
          <w:tcPr>
            <w:tcW w:w="0" w:type="auto"/>
            <w:vAlign w:val="center"/>
          </w:tcPr>
          <w:p w14:paraId="3AB8C203" w14:textId="77777777" w:rsidR="00992064" w:rsidRPr="00CB7613" w:rsidRDefault="00992064" w:rsidP="00992064">
            <w:pPr>
              <w:pStyle w:val="ListParagraph"/>
              <w:numPr>
                <w:ilvl w:val="0"/>
                <w:numId w:val="18"/>
              </w:numPr>
              <w:spacing w:line="240" w:lineRule="auto"/>
              <w:rPr>
                <w:rFonts w:cs="Calibri"/>
                <w:szCs w:val="22"/>
              </w:rPr>
            </w:pPr>
            <w:r w:rsidRPr="00CB7613">
              <w:rPr>
                <w:rFonts w:cs="Calibri"/>
                <w:szCs w:val="22"/>
              </w:rPr>
              <w:t>Building relationships with payers and healthcare providers, including the sharing of data across partners to foster health and well-being</w:t>
            </w:r>
          </w:p>
        </w:tc>
      </w:tr>
      <w:tr w:rsidR="00992064" w:rsidRPr="00CB7613" w14:paraId="07538C39" w14:textId="77777777" w:rsidTr="0023791B">
        <w:trPr>
          <w:trHeight w:val="432"/>
        </w:trPr>
        <w:tc>
          <w:tcPr>
            <w:tcW w:w="0" w:type="auto"/>
            <w:vAlign w:val="center"/>
          </w:tcPr>
          <w:p w14:paraId="26B19FFE" w14:textId="77777777" w:rsidR="00992064" w:rsidRPr="00CB7613" w:rsidRDefault="00992064" w:rsidP="00992064">
            <w:pPr>
              <w:pStyle w:val="ListParagraph"/>
              <w:numPr>
                <w:ilvl w:val="0"/>
                <w:numId w:val="18"/>
              </w:numPr>
              <w:spacing w:line="240" w:lineRule="auto"/>
              <w:rPr>
                <w:rFonts w:cs="Calibri"/>
                <w:szCs w:val="22"/>
              </w:rPr>
            </w:pPr>
            <w:r w:rsidRPr="00CB7613">
              <w:rPr>
                <w:rFonts w:cs="Calibri"/>
                <w:szCs w:val="22"/>
              </w:rPr>
              <w:t>Contributing to the development of a competent healthcare workforce</w:t>
            </w:r>
          </w:p>
        </w:tc>
      </w:tr>
    </w:tbl>
    <w:p w14:paraId="2B371BFC" w14:textId="77777777" w:rsidR="00992064" w:rsidRPr="00CB7613" w:rsidRDefault="00992064" w:rsidP="00992064">
      <w:pPr>
        <w:spacing w:before="100" w:after="40" w:line="240" w:lineRule="auto"/>
        <w:rPr>
          <w:rFonts w:eastAsia="Times New Roman" w:cs="Calibri"/>
          <w:b/>
          <w:bCs/>
          <w:szCs w:val="22"/>
          <w:highlight w:val="yellow"/>
        </w:rPr>
      </w:pPr>
    </w:p>
    <w:p w14:paraId="7C394BA4" w14:textId="77777777" w:rsidR="00992064" w:rsidRPr="00CB7613" w:rsidRDefault="00992064" w:rsidP="00992064">
      <w:pPr>
        <w:spacing w:before="100" w:after="40" w:line="240" w:lineRule="auto"/>
        <w:rPr>
          <w:rFonts w:eastAsia="Times New Roman" w:cs="Calibri"/>
          <w:b/>
          <w:bCs/>
          <w:szCs w:val="22"/>
          <w:highlight w:val="yellow"/>
        </w:rPr>
      </w:pPr>
    </w:p>
    <w:p w14:paraId="3D17BC27" w14:textId="590FCFCA" w:rsidR="00992064" w:rsidRPr="00CB7613" w:rsidRDefault="00992064" w:rsidP="00992064">
      <w:pPr>
        <w:spacing w:before="100" w:after="40" w:line="240" w:lineRule="auto"/>
        <w:rPr>
          <w:rFonts w:eastAsia="Times New Roman" w:cs="Calibri"/>
          <w:b/>
          <w:bCs/>
          <w:szCs w:val="22"/>
          <w:highlight w:val="yellow"/>
        </w:rPr>
      </w:pPr>
    </w:p>
    <w:p w14:paraId="4EA35C09" w14:textId="6C0EB56F" w:rsidR="003A6EF2" w:rsidRPr="00CB7613" w:rsidRDefault="003A6EF2" w:rsidP="00992064">
      <w:pPr>
        <w:spacing w:before="100" w:after="40" w:line="240" w:lineRule="auto"/>
        <w:rPr>
          <w:rFonts w:eastAsia="Times New Roman" w:cs="Calibri"/>
          <w:b/>
          <w:bCs/>
          <w:szCs w:val="22"/>
          <w:highlight w:val="yellow"/>
        </w:rPr>
      </w:pPr>
    </w:p>
    <w:p w14:paraId="0B53604F" w14:textId="18A26947" w:rsidR="003A6EF2" w:rsidRPr="00CB7613" w:rsidRDefault="003A6EF2" w:rsidP="00992064">
      <w:pPr>
        <w:spacing w:before="100" w:after="40" w:line="240" w:lineRule="auto"/>
        <w:rPr>
          <w:rFonts w:eastAsia="Times New Roman" w:cs="Calibri"/>
          <w:b/>
          <w:bCs/>
          <w:szCs w:val="22"/>
          <w:highlight w:val="yellow"/>
        </w:rPr>
      </w:pPr>
    </w:p>
    <w:p w14:paraId="29AD9393" w14:textId="03032C86" w:rsidR="003A6EF2" w:rsidRPr="00CB7613" w:rsidRDefault="003A6EF2" w:rsidP="00992064">
      <w:pPr>
        <w:spacing w:before="100" w:after="40" w:line="240" w:lineRule="auto"/>
        <w:rPr>
          <w:rFonts w:eastAsia="Times New Roman" w:cs="Calibri"/>
          <w:b/>
          <w:bCs/>
          <w:szCs w:val="22"/>
          <w:highlight w:val="yellow"/>
        </w:rPr>
      </w:pPr>
    </w:p>
    <w:p w14:paraId="2BCFB40C" w14:textId="77777777" w:rsidR="003A6EF2" w:rsidRPr="00CB7613" w:rsidRDefault="003A6EF2" w:rsidP="00992064">
      <w:pPr>
        <w:spacing w:before="100" w:after="40" w:line="240" w:lineRule="auto"/>
        <w:rPr>
          <w:rFonts w:eastAsia="Times New Roman" w:cs="Calibri"/>
          <w:b/>
          <w:bCs/>
          <w:szCs w:val="22"/>
          <w:highlight w:val="yellow"/>
        </w:rPr>
      </w:pPr>
    </w:p>
    <w:p w14:paraId="5299FB75" w14:textId="77777777" w:rsidR="00992064" w:rsidRPr="00CB7613" w:rsidRDefault="00992064" w:rsidP="00992064">
      <w:pPr>
        <w:spacing w:before="100" w:after="40" w:line="240" w:lineRule="auto"/>
        <w:ind w:firstLine="0"/>
        <w:rPr>
          <w:rFonts w:eastAsia="Times New Roman" w:cs="Calibri"/>
          <w:szCs w:val="22"/>
        </w:rPr>
      </w:pPr>
      <w:r w:rsidRPr="00CB7613">
        <w:rPr>
          <w:rFonts w:eastAsia="Times New Roman" w:cs="Calibri"/>
          <w:b/>
          <w:bCs/>
          <w:szCs w:val="22"/>
        </w:rPr>
        <w:lastRenderedPageBreak/>
        <w:t xml:space="preserve">ESSENTIAL PUBLIC HEALTH SERVICE #8 Build and support a diverse and skilled public health workforce. </w:t>
      </w:r>
      <w:r w:rsidRPr="00CB7613">
        <w:rPr>
          <w:rFonts w:eastAsia="Times New Roman" w:cs="Calibri"/>
          <w:szCs w:val="22"/>
        </w:rPr>
        <w:t>Question: How well does the public health system provide the above essential service in Antelope, Cherry, Boyd, Brown, Holt, Keya Paha, Knox, Pierce, and Rock Counties?</w:t>
      </w:r>
    </w:p>
    <w:p w14:paraId="7850A8CB" w14:textId="77777777" w:rsidR="00992064" w:rsidRPr="00CB7613" w:rsidRDefault="00992064" w:rsidP="00992064">
      <w:pPr>
        <w:spacing w:before="100" w:after="40" w:line="240" w:lineRule="auto"/>
        <w:rPr>
          <w:rFonts w:eastAsia="Times New Roman" w:cs="Calibri"/>
          <w:szCs w:val="22"/>
          <w:highlight w:val="yellow"/>
        </w:rPr>
      </w:pPr>
    </w:p>
    <w:tbl>
      <w:tblPr>
        <w:tblStyle w:val="GridTable1Light-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038"/>
        <w:gridCol w:w="1038"/>
        <w:gridCol w:w="1119"/>
        <w:gridCol w:w="1038"/>
        <w:gridCol w:w="1038"/>
        <w:gridCol w:w="1190"/>
      </w:tblGrid>
      <w:tr w:rsidR="005C497B" w:rsidRPr="00CB7613" w14:paraId="12A6C5AF" w14:textId="77777777" w:rsidTr="003313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99" w:type="dxa"/>
            <w:gridSpan w:val="7"/>
            <w:tcBorders>
              <w:top w:val="nil"/>
              <w:left w:val="nil"/>
              <w:bottom w:val="single" w:sz="4" w:space="0" w:color="auto"/>
              <w:right w:val="nil"/>
            </w:tcBorders>
          </w:tcPr>
          <w:p w14:paraId="07924D29" w14:textId="661B1565" w:rsidR="005C497B" w:rsidRPr="00CB7613" w:rsidRDefault="00363B2D" w:rsidP="00782E71">
            <w:pPr>
              <w:spacing w:before="100" w:after="40"/>
              <w:ind w:firstLine="0"/>
              <w:rPr>
                <w:rFonts w:eastAsia="Times New Roman" w:cs="Calibri"/>
                <w:sz w:val="20"/>
                <w:szCs w:val="20"/>
              </w:rPr>
            </w:pPr>
            <w:r w:rsidRPr="00CB7613">
              <w:rPr>
                <w:rFonts w:cs="Calibri"/>
                <w:b w:val="0"/>
                <w:bCs w:val="0"/>
                <w:szCs w:val="22"/>
              </w:rPr>
              <w:t xml:space="preserve">Table D 8. </w:t>
            </w:r>
            <w:r w:rsidRPr="00CB7613">
              <w:rPr>
                <w:rFonts w:cs="Calibri"/>
                <w:b w:val="0"/>
                <w:bCs w:val="0"/>
                <w:i/>
                <w:iCs/>
                <w:szCs w:val="22"/>
              </w:rPr>
              <w:t>Essential Public Health Service #8</w:t>
            </w:r>
          </w:p>
        </w:tc>
      </w:tr>
      <w:tr w:rsidR="00A8130F" w:rsidRPr="00CB7613" w14:paraId="079A23A6"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49686629" w14:textId="77777777" w:rsidR="00992064" w:rsidRPr="00CB7613" w:rsidRDefault="00992064" w:rsidP="00782E71">
            <w:pPr>
              <w:spacing w:before="100" w:after="40"/>
              <w:ind w:firstLine="0"/>
              <w:rPr>
                <w:rFonts w:eastAsia="Times New Roman" w:cs="Calibri"/>
                <w:b w:val="0"/>
                <w:sz w:val="20"/>
                <w:szCs w:val="20"/>
              </w:rPr>
            </w:pPr>
            <w:r w:rsidRPr="00CB7613">
              <w:rPr>
                <w:rFonts w:eastAsia="Times New Roman" w:cs="Calibri"/>
                <w:b w:val="0"/>
                <w:sz w:val="20"/>
                <w:szCs w:val="20"/>
              </w:rPr>
              <w:t xml:space="preserve">Question Number: </w:t>
            </w:r>
          </w:p>
        </w:tc>
        <w:tc>
          <w:tcPr>
            <w:tcW w:w="1038" w:type="dxa"/>
            <w:tcBorders>
              <w:left w:val="nil"/>
              <w:right w:val="nil"/>
            </w:tcBorders>
          </w:tcPr>
          <w:p w14:paraId="45241AD2"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Very Poor (1)</w:t>
            </w:r>
          </w:p>
        </w:tc>
        <w:tc>
          <w:tcPr>
            <w:tcW w:w="1038" w:type="dxa"/>
            <w:tcBorders>
              <w:left w:val="nil"/>
              <w:right w:val="nil"/>
            </w:tcBorders>
          </w:tcPr>
          <w:p w14:paraId="1525C1A9"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 xml:space="preserve">Poor (2) </w:t>
            </w:r>
          </w:p>
        </w:tc>
        <w:tc>
          <w:tcPr>
            <w:tcW w:w="1119" w:type="dxa"/>
            <w:tcBorders>
              <w:left w:val="nil"/>
              <w:right w:val="nil"/>
            </w:tcBorders>
          </w:tcPr>
          <w:p w14:paraId="64831BED"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 xml:space="preserve">Acceptable (3) </w:t>
            </w:r>
          </w:p>
        </w:tc>
        <w:tc>
          <w:tcPr>
            <w:tcW w:w="1038" w:type="dxa"/>
            <w:tcBorders>
              <w:left w:val="nil"/>
              <w:right w:val="nil"/>
            </w:tcBorders>
          </w:tcPr>
          <w:p w14:paraId="14D34165"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Good (4)</w:t>
            </w:r>
          </w:p>
        </w:tc>
        <w:tc>
          <w:tcPr>
            <w:tcW w:w="1038" w:type="dxa"/>
            <w:tcBorders>
              <w:left w:val="nil"/>
              <w:right w:val="nil"/>
            </w:tcBorders>
          </w:tcPr>
          <w:p w14:paraId="0780818F"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Very Well (5)</w:t>
            </w:r>
          </w:p>
        </w:tc>
        <w:tc>
          <w:tcPr>
            <w:tcW w:w="1190" w:type="dxa"/>
            <w:tcBorders>
              <w:left w:val="nil"/>
              <w:right w:val="nil"/>
            </w:tcBorders>
          </w:tcPr>
          <w:p w14:paraId="67F6F176"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Average</w:t>
            </w:r>
          </w:p>
        </w:tc>
      </w:tr>
      <w:tr w:rsidR="00A8130F" w:rsidRPr="00CB7613" w14:paraId="62AF19A7"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3F563A5F"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1</w:t>
            </w:r>
          </w:p>
        </w:tc>
        <w:tc>
          <w:tcPr>
            <w:tcW w:w="1038" w:type="dxa"/>
            <w:tcBorders>
              <w:left w:val="nil"/>
              <w:right w:val="nil"/>
            </w:tcBorders>
          </w:tcPr>
          <w:p w14:paraId="6A0A28A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22C655D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19" w:type="dxa"/>
            <w:tcBorders>
              <w:left w:val="nil"/>
              <w:right w:val="nil"/>
            </w:tcBorders>
          </w:tcPr>
          <w:p w14:paraId="2DD8551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4</w:t>
            </w:r>
          </w:p>
        </w:tc>
        <w:tc>
          <w:tcPr>
            <w:tcW w:w="1038" w:type="dxa"/>
            <w:tcBorders>
              <w:left w:val="nil"/>
              <w:right w:val="nil"/>
            </w:tcBorders>
          </w:tcPr>
          <w:p w14:paraId="5F45962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038" w:type="dxa"/>
            <w:tcBorders>
              <w:left w:val="nil"/>
              <w:right w:val="nil"/>
            </w:tcBorders>
          </w:tcPr>
          <w:p w14:paraId="0B9ED3A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0" w:type="dxa"/>
            <w:tcBorders>
              <w:left w:val="nil"/>
              <w:right w:val="nil"/>
            </w:tcBorders>
          </w:tcPr>
          <w:p w14:paraId="672A73F3"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3.6</w:t>
            </w:r>
          </w:p>
        </w:tc>
      </w:tr>
      <w:tr w:rsidR="00A8130F" w:rsidRPr="00CB7613" w14:paraId="745D5158"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7277F67A"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2</w:t>
            </w:r>
          </w:p>
        </w:tc>
        <w:tc>
          <w:tcPr>
            <w:tcW w:w="1038" w:type="dxa"/>
            <w:tcBorders>
              <w:left w:val="nil"/>
              <w:right w:val="nil"/>
            </w:tcBorders>
          </w:tcPr>
          <w:p w14:paraId="7F37AC3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15D6AA9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675B89B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3DBF456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6DD5D63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0" w:type="dxa"/>
            <w:tcBorders>
              <w:left w:val="nil"/>
              <w:right w:val="nil"/>
            </w:tcBorders>
          </w:tcPr>
          <w:p w14:paraId="3F888B8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A8130F" w:rsidRPr="00CB7613" w14:paraId="4D29D965"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3B06899E"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3</w:t>
            </w:r>
          </w:p>
        </w:tc>
        <w:tc>
          <w:tcPr>
            <w:tcW w:w="1038" w:type="dxa"/>
            <w:tcBorders>
              <w:left w:val="nil"/>
              <w:right w:val="nil"/>
            </w:tcBorders>
          </w:tcPr>
          <w:p w14:paraId="04DA3490"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421F3AB3"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431BBC5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1A1460B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1ACF3EE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0" w:type="dxa"/>
            <w:tcBorders>
              <w:left w:val="nil"/>
              <w:right w:val="nil"/>
            </w:tcBorders>
          </w:tcPr>
          <w:p w14:paraId="1BACBF0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A8130F" w:rsidRPr="00CB7613" w14:paraId="2607A12B"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5985CDB5"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4</w:t>
            </w:r>
          </w:p>
        </w:tc>
        <w:tc>
          <w:tcPr>
            <w:tcW w:w="1038" w:type="dxa"/>
            <w:tcBorders>
              <w:left w:val="nil"/>
              <w:right w:val="nil"/>
            </w:tcBorders>
          </w:tcPr>
          <w:p w14:paraId="7D3186A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7008603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0C60991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70DCEEB9"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66BF2F5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0" w:type="dxa"/>
            <w:tcBorders>
              <w:left w:val="nil"/>
              <w:right w:val="nil"/>
            </w:tcBorders>
          </w:tcPr>
          <w:p w14:paraId="4F87C11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A8130F" w:rsidRPr="00CB7613" w14:paraId="3F33F19C"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0DBEB43C"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5</w:t>
            </w:r>
          </w:p>
        </w:tc>
        <w:tc>
          <w:tcPr>
            <w:tcW w:w="1038" w:type="dxa"/>
            <w:tcBorders>
              <w:left w:val="nil"/>
              <w:right w:val="nil"/>
            </w:tcBorders>
          </w:tcPr>
          <w:p w14:paraId="68150B7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0A65610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6E48BF2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77DA4B6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0C8BA19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0" w:type="dxa"/>
            <w:tcBorders>
              <w:left w:val="nil"/>
              <w:right w:val="nil"/>
            </w:tcBorders>
          </w:tcPr>
          <w:p w14:paraId="63C2B20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A8130F" w:rsidRPr="00CB7613" w14:paraId="5D528E59"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46C8C351"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6</w:t>
            </w:r>
          </w:p>
        </w:tc>
        <w:tc>
          <w:tcPr>
            <w:tcW w:w="1038" w:type="dxa"/>
            <w:tcBorders>
              <w:left w:val="nil"/>
              <w:right w:val="nil"/>
            </w:tcBorders>
          </w:tcPr>
          <w:p w14:paraId="1EF9C58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6F1ABFD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703EEDC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3935C8F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5F6C3A9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190" w:type="dxa"/>
            <w:tcBorders>
              <w:left w:val="nil"/>
              <w:right w:val="nil"/>
            </w:tcBorders>
          </w:tcPr>
          <w:p w14:paraId="5610CB4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A8130F" w:rsidRPr="00CB7613" w14:paraId="2558968D"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432BD156"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7</w:t>
            </w:r>
          </w:p>
        </w:tc>
        <w:tc>
          <w:tcPr>
            <w:tcW w:w="1038" w:type="dxa"/>
            <w:tcBorders>
              <w:left w:val="nil"/>
              <w:right w:val="nil"/>
            </w:tcBorders>
          </w:tcPr>
          <w:p w14:paraId="030AA46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4A51432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19" w:type="dxa"/>
            <w:tcBorders>
              <w:left w:val="nil"/>
              <w:right w:val="nil"/>
            </w:tcBorders>
          </w:tcPr>
          <w:p w14:paraId="2A8928A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038" w:type="dxa"/>
            <w:tcBorders>
              <w:left w:val="nil"/>
              <w:right w:val="nil"/>
            </w:tcBorders>
          </w:tcPr>
          <w:p w14:paraId="6AEA3D9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374A2519"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190" w:type="dxa"/>
            <w:tcBorders>
              <w:left w:val="nil"/>
              <w:right w:val="nil"/>
            </w:tcBorders>
          </w:tcPr>
          <w:p w14:paraId="327DF62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3.2</w:t>
            </w:r>
          </w:p>
        </w:tc>
      </w:tr>
      <w:tr w:rsidR="00A8130F" w:rsidRPr="00CB7613" w14:paraId="1B066F68"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52946009"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8</w:t>
            </w:r>
          </w:p>
        </w:tc>
        <w:tc>
          <w:tcPr>
            <w:tcW w:w="1038" w:type="dxa"/>
            <w:tcBorders>
              <w:left w:val="nil"/>
              <w:right w:val="nil"/>
            </w:tcBorders>
          </w:tcPr>
          <w:p w14:paraId="213517AE"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0CDA42F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19" w:type="dxa"/>
            <w:tcBorders>
              <w:left w:val="nil"/>
              <w:right w:val="nil"/>
            </w:tcBorders>
          </w:tcPr>
          <w:p w14:paraId="2C47753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038" w:type="dxa"/>
            <w:tcBorders>
              <w:left w:val="nil"/>
              <w:right w:val="nil"/>
            </w:tcBorders>
          </w:tcPr>
          <w:p w14:paraId="4C67978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3D2C7E1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190" w:type="dxa"/>
            <w:tcBorders>
              <w:left w:val="nil"/>
              <w:right w:val="nil"/>
            </w:tcBorders>
          </w:tcPr>
          <w:p w14:paraId="6EED273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3.2</w:t>
            </w:r>
          </w:p>
        </w:tc>
      </w:tr>
    </w:tbl>
    <w:p w14:paraId="60EC9729" w14:textId="77777777" w:rsidR="00992064" w:rsidRPr="00CB7613" w:rsidRDefault="00992064" w:rsidP="00992064">
      <w:pPr>
        <w:spacing w:before="100" w:after="40" w:line="240" w:lineRule="auto"/>
        <w:rPr>
          <w:rFonts w:eastAsia="Times New Roman" w:cs="Calibri"/>
          <w:szCs w:val="22"/>
          <w:highlight w:val="yellow"/>
        </w:rPr>
      </w:pPr>
    </w:p>
    <w:p w14:paraId="6F6FEA71" w14:textId="77777777" w:rsidR="00992064" w:rsidRPr="00CB7613" w:rsidRDefault="00992064" w:rsidP="00992064">
      <w:pPr>
        <w:spacing w:before="100" w:after="40" w:line="240" w:lineRule="auto"/>
        <w:rPr>
          <w:rFonts w:eastAsia="Times New Roman" w:cs="Calibri"/>
          <w:szCs w:val="22"/>
          <w:highlight w:val="yellow"/>
        </w:rPr>
      </w:pPr>
    </w:p>
    <w:p w14:paraId="3381D621" w14:textId="77777777" w:rsidR="00992064" w:rsidRPr="00CB7613" w:rsidRDefault="00992064" w:rsidP="00992064">
      <w:pPr>
        <w:spacing w:before="100" w:after="40" w:line="240" w:lineRule="auto"/>
        <w:rPr>
          <w:rFonts w:eastAsia="Times New Roman" w:cs="Calibri"/>
          <w:szCs w:val="22"/>
          <w:highlight w:val="yellow"/>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992064" w:rsidRPr="00CB7613" w14:paraId="0AE8195D" w14:textId="77777777" w:rsidTr="0023791B">
        <w:trPr>
          <w:trHeight w:val="432"/>
        </w:trPr>
        <w:tc>
          <w:tcPr>
            <w:tcW w:w="0" w:type="auto"/>
            <w:vAlign w:val="center"/>
          </w:tcPr>
          <w:p w14:paraId="17008B2E" w14:textId="77777777" w:rsidR="00992064" w:rsidRPr="00CB7613" w:rsidRDefault="00992064" w:rsidP="00992064">
            <w:pPr>
              <w:pStyle w:val="ListParagraph"/>
              <w:numPr>
                <w:ilvl w:val="0"/>
                <w:numId w:val="19"/>
              </w:numPr>
              <w:spacing w:line="240" w:lineRule="auto"/>
              <w:rPr>
                <w:rFonts w:cs="Calibri"/>
                <w:szCs w:val="22"/>
              </w:rPr>
            </w:pPr>
            <w:r w:rsidRPr="00CB7613">
              <w:rPr>
                <w:rFonts w:cs="Calibri"/>
                <w:szCs w:val="22"/>
              </w:rPr>
              <w:t>Providing education and training that encompasses a spectrum of public health competencies, including technical, strategic, and leadership skills</w:t>
            </w:r>
          </w:p>
        </w:tc>
      </w:tr>
      <w:tr w:rsidR="00992064" w:rsidRPr="00CB7613" w14:paraId="79F73063" w14:textId="77777777" w:rsidTr="0023791B">
        <w:trPr>
          <w:trHeight w:val="432"/>
        </w:trPr>
        <w:tc>
          <w:tcPr>
            <w:tcW w:w="0" w:type="auto"/>
            <w:vAlign w:val="center"/>
          </w:tcPr>
          <w:p w14:paraId="0521BA5D" w14:textId="77777777" w:rsidR="00992064" w:rsidRPr="00CB7613" w:rsidRDefault="00992064" w:rsidP="00992064">
            <w:pPr>
              <w:pStyle w:val="ListParagraph"/>
              <w:numPr>
                <w:ilvl w:val="0"/>
                <w:numId w:val="19"/>
              </w:numPr>
              <w:spacing w:line="240" w:lineRule="auto"/>
              <w:rPr>
                <w:rFonts w:cs="Calibri"/>
                <w:szCs w:val="22"/>
              </w:rPr>
            </w:pPr>
            <w:r w:rsidRPr="00CB7613">
              <w:rPr>
                <w:rFonts w:cs="Calibri"/>
                <w:szCs w:val="22"/>
              </w:rPr>
              <w:t>Ensuring that the public health workforce is the appropriate size to meet the public’s needs</w:t>
            </w:r>
          </w:p>
        </w:tc>
      </w:tr>
      <w:tr w:rsidR="00992064" w:rsidRPr="00CB7613" w14:paraId="275BF2AA" w14:textId="77777777" w:rsidTr="0023791B">
        <w:trPr>
          <w:trHeight w:val="432"/>
        </w:trPr>
        <w:tc>
          <w:tcPr>
            <w:tcW w:w="0" w:type="auto"/>
            <w:vAlign w:val="center"/>
          </w:tcPr>
          <w:p w14:paraId="1B08456C" w14:textId="77777777" w:rsidR="00992064" w:rsidRPr="00CB7613" w:rsidRDefault="00992064" w:rsidP="00992064">
            <w:pPr>
              <w:pStyle w:val="ListParagraph"/>
              <w:numPr>
                <w:ilvl w:val="0"/>
                <w:numId w:val="19"/>
              </w:numPr>
              <w:spacing w:line="240" w:lineRule="auto"/>
              <w:rPr>
                <w:rFonts w:cs="Calibri"/>
                <w:szCs w:val="22"/>
              </w:rPr>
            </w:pPr>
            <w:r w:rsidRPr="00CB7613">
              <w:rPr>
                <w:rFonts w:cs="Calibri"/>
                <w:szCs w:val="22"/>
              </w:rPr>
              <w:t>Building a culturally competent public health workforce and leadership that reflects the community and practices cultural humility</w:t>
            </w:r>
          </w:p>
        </w:tc>
      </w:tr>
      <w:tr w:rsidR="00992064" w:rsidRPr="00CB7613" w14:paraId="7AE47A4D" w14:textId="77777777" w:rsidTr="0023791B">
        <w:trPr>
          <w:trHeight w:val="432"/>
        </w:trPr>
        <w:tc>
          <w:tcPr>
            <w:tcW w:w="0" w:type="auto"/>
            <w:vAlign w:val="center"/>
          </w:tcPr>
          <w:p w14:paraId="0D79209A" w14:textId="77777777" w:rsidR="00992064" w:rsidRPr="00CB7613" w:rsidRDefault="00992064" w:rsidP="00992064">
            <w:pPr>
              <w:pStyle w:val="ListParagraph"/>
              <w:numPr>
                <w:ilvl w:val="0"/>
                <w:numId w:val="19"/>
              </w:numPr>
              <w:spacing w:line="240" w:lineRule="auto"/>
              <w:rPr>
                <w:rFonts w:cs="Calibri"/>
                <w:szCs w:val="22"/>
              </w:rPr>
            </w:pPr>
            <w:r w:rsidRPr="00CB7613">
              <w:rPr>
                <w:rFonts w:cs="Calibri"/>
                <w:szCs w:val="22"/>
              </w:rPr>
              <w:t>Incorporating public health principles in non-public health curricula</w:t>
            </w:r>
          </w:p>
        </w:tc>
      </w:tr>
      <w:tr w:rsidR="00992064" w:rsidRPr="00CB7613" w14:paraId="4668B945" w14:textId="77777777" w:rsidTr="0023791B">
        <w:trPr>
          <w:trHeight w:val="432"/>
        </w:trPr>
        <w:tc>
          <w:tcPr>
            <w:tcW w:w="0" w:type="auto"/>
            <w:vAlign w:val="center"/>
          </w:tcPr>
          <w:p w14:paraId="2A34CB51" w14:textId="77777777" w:rsidR="00992064" w:rsidRPr="00CB7613" w:rsidRDefault="00992064" w:rsidP="00992064">
            <w:pPr>
              <w:pStyle w:val="ListParagraph"/>
              <w:numPr>
                <w:ilvl w:val="0"/>
                <w:numId w:val="19"/>
              </w:numPr>
              <w:spacing w:line="240" w:lineRule="auto"/>
              <w:rPr>
                <w:rFonts w:cs="Calibri"/>
                <w:szCs w:val="22"/>
              </w:rPr>
            </w:pPr>
            <w:r w:rsidRPr="00CB7613">
              <w:rPr>
                <w:rFonts w:cs="Calibri"/>
                <w:szCs w:val="22"/>
              </w:rPr>
              <w:t>Cultivating and building active partnerships with academia and other professional training programs and schools to assure community-relevant learning experiences for all learners</w:t>
            </w:r>
          </w:p>
        </w:tc>
      </w:tr>
      <w:tr w:rsidR="00992064" w:rsidRPr="00CB7613" w14:paraId="00CA06A4" w14:textId="77777777" w:rsidTr="0023791B">
        <w:trPr>
          <w:trHeight w:val="432"/>
        </w:trPr>
        <w:tc>
          <w:tcPr>
            <w:tcW w:w="0" w:type="auto"/>
            <w:vAlign w:val="center"/>
          </w:tcPr>
          <w:p w14:paraId="3A98538C" w14:textId="77777777" w:rsidR="00992064" w:rsidRPr="00CB7613" w:rsidRDefault="00992064" w:rsidP="00992064">
            <w:pPr>
              <w:pStyle w:val="ListParagraph"/>
              <w:numPr>
                <w:ilvl w:val="0"/>
                <w:numId w:val="19"/>
              </w:numPr>
              <w:spacing w:line="240" w:lineRule="auto"/>
              <w:rPr>
                <w:rFonts w:cs="Calibri"/>
                <w:szCs w:val="22"/>
              </w:rPr>
            </w:pPr>
            <w:r w:rsidRPr="00CB7613">
              <w:rPr>
                <w:rFonts w:cs="Calibri"/>
                <w:szCs w:val="22"/>
              </w:rPr>
              <w:t>Promoting a culture of lifelong learning in public health</w:t>
            </w:r>
          </w:p>
        </w:tc>
      </w:tr>
      <w:tr w:rsidR="00992064" w:rsidRPr="00CB7613" w14:paraId="40F3B774" w14:textId="77777777" w:rsidTr="0023791B">
        <w:trPr>
          <w:trHeight w:val="432"/>
        </w:trPr>
        <w:tc>
          <w:tcPr>
            <w:tcW w:w="0" w:type="auto"/>
            <w:vAlign w:val="center"/>
          </w:tcPr>
          <w:p w14:paraId="616D80D1" w14:textId="77777777" w:rsidR="00992064" w:rsidRPr="00CB7613" w:rsidRDefault="00992064" w:rsidP="00992064">
            <w:pPr>
              <w:pStyle w:val="ListParagraph"/>
              <w:numPr>
                <w:ilvl w:val="0"/>
                <w:numId w:val="19"/>
              </w:numPr>
              <w:spacing w:line="240" w:lineRule="auto"/>
              <w:rPr>
                <w:rFonts w:cs="Calibri"/>
                <w:szCs w:val="22"/>
              </w:rPr>
            </w:pPr>
            <w:r w:rsidRPr="00CB7613">
              <w:rPr>
                <w:rFonts w:cs="Calibri"/>
                <w:szCs w:val="22"/>
              </w:rPr>
              <w:t>Building a pipeline of future public health practitioners</w:t>
            </w:r>
          </w:p>
        </w:tc>
      </w:tr>
      <w:tr w:rsidR="00992064" w:rsidRPr="00CB7613" w14:paraId="6AD270EB" w14:textId="77777777" w:rsidTr="0023791B">
        <w:trPr>
          <w:trHeight w:val="432"/>
        </w:trPr>
        <w:tc>
          <w:tcPr>
            <w:tcW w:w="0" w:type="auto"/>
            <w:vAlign w:val="center"/>
          </w:tcPr>
          <w:p w14:paraId="60D1C72A" w14:textId="77777777" w:rsidR="00992064" w:rsidRPr="00CB7613" w:rsidRDefault="00992064" w:rsidP="00992064">
            <w:pPr>
              <w:pStyle w:val="ListParagraph"/>
              <w:numPr>
                <w:ilvl w:val="0"/>
                <w:numId w:val="19"/>
              </w:numPr>
              <w:spacing w:line="240" w:lineRule="auto"/>
              <w:rPr>
                <w:rFonts w:cs="Calibri"/>
                <w:szCs w:val="22"/>
              </w:rPr>
            </w:pPr>
            <w:r w:rsidRPr="00CB7613">
              <w:rPr>
                <w:rFonts w:cs="Calibri"/>
                <w:szCs w:val="22"/>
              </w:rPr>
              <w:t>Fostering leadership skills at all levels</w:t>
            </w:r>
          </w:p>
        </w:tc>
      </w:tr>
    </w:tbl>
    <w:p w14:paraId="2642DF55" w14:textId="77777777" w:rsidR="00992064" w:rsidRPr="00CB7613" w:rsidRDefault="00992064" w:rsidP="00992064">
      <w:pPr>
        <w:spacing w:before="100" w:after="40" w:line="240" w:lineRule="auto"/>
        <w:rPr>
          <w:rFonts w:eastAsia="Times New Roman" w:cs="Calibri"/>
          <w:szCs w:val="22"/>
          <w:highlight w:val="yellow"/>
        </w:rPr>
      </w:pPr>
    </w:p>
    <w:p w14:paraId="6E7E925F" w14:textId="394EEED7" w:rsidR="00992064" w:rsidRPr="00CB7613" w:rsidRDefault="00992064" w:rsidP="00992064">
      <w:pPr>
        <w:spacing w:before="100" w:after="40" w:line="240" w:lineRule="auto"/>
        <w:rPr>
          <w:rFonts w:eastAsia="Times New Roman" w:cs="Calibri"/>
          <w:szCs w:val="22"/>
          <w:highlight w:val="yellow"/>
        </w:rPr>
      </w:pPr>
    </w:p>
    <w:p w14:paraId="242D8241" w14:textId="5A3B0002" w:rsidR="003A6EF2" w:rsidRPr="00CB7613" w:rsidRDefault="003A6EF2" w:rsidP="00992064">
      <w:pPr>
        <w:spacing w:before="100" w:after="40" w:line="240" w:lineRule="auto"/>
        <w:rPr>
          <w:rFonts w:eastAsia="Times New Roman" w:cs="Calibri"/>
          <w:szCs w:val="22"/>
          <w:highlight w:val="yellow"/>
        </w:rPr>
      </w:pPr>
    </w:p>
    <w:p w14:paraId="247C40CB" w14:textId="4DCE6D15" w:rsidR="003A6EF2" w:rsidRPr="00CB7613" w:rsidRDefault="003A6EF2" w:rsidP="00992064">
      <w:pPr>
        <w:spacing w:before="100" w:after="40" w:line="240" w:lineRule="auto"/>
        <w:rPr>
          <w:rFonts w:eastAsia="Times New Roman" w:cs="Calibri"/>
          <w:szCs w:val="22"/>
          <w:highlight w:val="yellow"/>
        </w:rPr>
      </w:pPr>
    </w:p>
    <w:p w14:paraId="033BA775" w14:textId="77777777" w:rsidR="003A6EF2" w:rsidRPr="00CB7613" w:rsidRDefault="003A6EF2" w:rsidP="00992064">
      <w:pPr>
        <w:spacing w:before="100" w:after="40" w:line="240" w:lineRule="auto"/>
        <w:rPr>
          <w:rFonts w:eastAsia="Times New Roman" w:cs="Calibri"/>
          <w:szCs w:val="22"/>
          <w:highlight w:val="yellow"/>
        </w:rPr>
      </w:pPr>
    </w:p>
    <w:p w14:paraId="45988431" w14:textId="77777777" w:rsidR="003A6EF2" w:rsidRPr="00CB7613" w:rsidRDefault="003A6EF2" w:rsidP="00992064">
      <w:pPr>
        <w:spacing w:before="100" w:after="40" w:line="240" w:lineRule="auto"/>
        <w:rPr>
          <w:rFonts w:eastAsia="Times New Roman" w:cs="Calibri"/>
          <w:szCs w:val="22"/>
          <w:highlight w:val="yellow"/>
        </w:rPr>
      </w:pPr>
    </w:p>
    <w:p w14:paraId="08C24631" w14:textId="77777777" w:rsidR="00992064" w:rsidRPr="00CB7613" w:rsidRDefault="00992064" w:rsidP="00992064">
      <w:pPr>
        <w:spacing w:before="100" w:after="40" w:line="240" w:lineRule="auto"/>
        <w:ind w:firstLine="0"/>
        <w:rPr>
          <w:rFonts w:eastAsia="Times New Roman" w:cs="Calibri"/>
          <w:szCs w:val="22"/>
        </w:rPr>
      </w:pPr>
      <w:r w:rsidRPr="00CB7613">
        <w:rPr>
          <w:rFonts w:eastAsia="Times New Roman" w:cs="Calibri"/>
          <w:b/>
          <w:bCs/>
          <w:szCs w:val="22"/>
        </w:rPr>
        <w:lastRenderedPageBreak/>
        <w:t xml:space="preserve">ESSENTIAL PUBLIC HEALTH SERVICE #9 Improve and innovate public health functions through ongoing evaluation, research, and continuous quality improvement. </w:t>
      </w:r>
      <w:r w:rsidRPr="00CB7613">
        <w:rPr>
          <w:rFonts w:eastAsia="Times New Roman" w:cs="Calibri"/>
          <w:szCs w:val="22"/>
        </w:rPr>
        <w:t>Question: How well does the public health system provide the above essential service in Antelope, Cherry, Boyd, Brown, Holt, Keya Paha, Knox, Pierce, and Rock Counties?</w:t>
      </w:r>
    </w:p>
    <w:p w14:paraId="200B8D0F" w14:textId="77777777" w:rsidR="00992064" w:rsidRPr="00CB7613" w:rsidRDefault="00992064" w:rsidP="00992064">
      <w:pPr>
        <w:spacing w:before="100" w:after="40" w:line="240" w:lineRule="auto"/>
        <w:rPr>
          <w:rFonts w:eastAsia="Times New Roman" w:cs="Calibri"/>
          <w:szCs w:val="22"/>
          <w:highlight w:val="yellow"/>
        </w:rPr>
      </w:pPr>
    </w:p>
    <w:tbl>
      <w:tblPr>
        <w:tblStyle w:val="GridTable1Light-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038"/>
        <w:gridCol w:w="1038"/>
        <w:gridCol w:w="1119"/>
        <w:gridCol w:w="1038"/>
        <w:gridCol w:w="1038"/>
        <w:gridCol w:w="1193"/>
      </w:tblGrid>
      <w:tr w:rsidR="005C497B" w:rsidRPr="00CB7613" w14:paraId="6E6DDADC" w14:textId="77777777" w:rsidTr="003313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2" w:type="dxa"/>
            <w:gridSpan w:val="7"/>
            <w:tcBorders>
              <w:top w:val="nil"/>
              <w:left w:val="nil"/>
              <w:bottom w:val="single" w:sz="4" w:space="0" w:color="auto"/>
              <w:right w:val="nil"/>
            </w:tcBorders>
          </w:tcPr>
          <w:p w14:paraId="78AF0C0A" w14:textId="6D09563C" w:rsidR="005C497B" w:rsidRPr="00CB7613" w:rsidRDefault="00363B2D" w:rsidP="00782E71">
            <w:pPr>
              <w:spacing w:before="100" w:after="40"/>
              <w:ind w:firstLine="0"/>
              <w:rPr>
                <w:rFonts w:eastAsia="Times New Roman" w:cs="Calibri"/>
                <w:sz w:val="20"/>
                <w:szCs w:val="20"/>
              </w:rPr>
            </w:pPr>
            <w:r w:rsidRPr="00CB7613">
              <w:rPr>
                <w:rFonts w:cs="Calibri"/>
                <w:b w:val="0"/>
                <w:bCs w:val="0"/>
                <w:szCs w:val="22"/>
              </w:rPr>
              <w:t xml:space="preserve">Table D 9. </w:t>
            </w:r>
            <w:r w:rsidRPr="00CB7613">
              <w:rPr>
                <w:rFonts w:cs="Calibri"/>
                <w:b w:val="0"/>
                <w:bCs w:val="0"/>
                <w:i/>
                <w:iCs/>
                <w:szCs w:val="22"/>
              </w:rPr>
              <w:t>Essential Public Health Service #9</w:t>
            </w:r>
          </w:p>
        </w:tc>
      </w:tr>
      <w:tr w:rsidR="00A8130F" w:rsidRPr="00CB7613" w14:paraId="6E78469C"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762F4852" w14:textId="77777777" w:rsidR="00992064" w:rsidRPr="00CB7613" w:rsidRDefault="00992064" w:rsidP="00782E71">
            <w:pPr>
              <w:spacing w:before="100" w:after="40"/>
              <w:ind w:firstLine="0"/>
              <w:rPr>
                <w:rFonts w:eastAsia="Times New Roman" w:cs="Calibri"/>
                <w:b w:val="0"/>
                <w:sz w:val="20"/>
                <w:szCs w:val="20"/>
              </w:rPr>
            </w:pPr>
            <w:r w:rsidRPr="00CB7613">
              <w:rPr>
                <w:rFonts w:eastAsia="Times New Roman" w:cs="Calibri"/>
                <w:b w:val="0"/>
                <w:sz w:val="20"/>
                <w:szCs w:val="20"/>
              </w:rPr>
              <w:t xml:space="preserve">Question Number: </w:t>
            </w:r>
          </w:p>
        </w:tc>
        <w:tc>
          <w:tcPr>
            <w:tcW w:w="1038" w:type="dxa"/>
            <w:tcBorders>
              <w:left w:val="nil"/>
              <w:right w:val="nil"/>
            </w:tcBorders>
          </w:tcPr>
          <w:p w14:paraId="0EF663C2"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Very Poor (1)</w:t>
            </w:r>
          </w:p>
        </w:tc>
        <w:tc>
          <w:tcPr>
            <w:tcW w:w="1038" w:type="dxa"/>
            <w:tcBorders>
              <w:left w:val="nil"/>
              <w:right w:val="nil"/>
            </w:tcBorders>
          </w:tcPr>
          <w:p w14:paraId="1D5DC798"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 xml:space="preserve">Poor (2) </w:t>
            </w:r>
          </w:p>
        </w:tc>
        <w:tc>
          <w:tcPr>
            <w:tcW w:w="1119" w:type="dxa"/>
            <w:tcBorders>
              <w:left w:val="nil"/>
              <w:right w:val="nil"/>
            </w:tcBorders>
          </w:tcPr>
          <w:p w14:paraId="31BEDBF3"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 xml:space="preserve">Acceptable (3) </w:t>
            </w:r>
          </w:p>
        </w:tc>
        <w:tc>
          <w:tcPr>
            <w:tcW w:w="1038" w:type="dxa"/>
            <w:tcBorders>
              <w:left w:val="nil"/>
              <w:right w:val="nil"/>
            </w:tcBorders>
          </w:tcPr>
          <w:p w14:paraId="0208C8EE"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Good (4)</w:t>
            </w:r>
          </w:p>
        </w:tc>
        <w:tc>
          <w:tcPr>
            <w:tcW w:w="1038" w:type="dxa"/>
            <w:tcBorders>
              <w:left w:val="nil"/>
              <w:right w:val="nil"/>
            </w:tcBorders>
          </w:tcPr>
          <w:p w14:paraId="26110929"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Very Well (5)</w:t>
            </w:r>
          </w:p>
        </w:tc>
        <w:tc>
          <w:tcPr>
            <w:tcW w:w="1193" w:type="dxa"/>
            <w:tcBorders>
              <w:left w:val="nil"/>
              <w:right w:val="nil"/>
            </w:tcBorders>
          </w:tcPr>
          <w:p w14:paraId="7699344C"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Average</w:t>
            </w:r>
          </w:p>
        </w:tc>
      </w:tr>
      <w:tr w:rsidR="00A8130F" w:rsidRPr="00CB7613" w14:paraId="4BED7E8C"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1739CA62"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1</w:t>
            </w:r>
          </w:p>
        </w:tc>
        <w:tc>
          <w:tcPr>
            <w:tcW w:w="1038" w:type="dxa"/>
            <w:tcBorders>
              <w:left w:val="nil"/>
              <w:right w:val="nil"/>
            </w:tcBorders>
          </w:tcPr>
          <w:p w14:paraId="1F15C0E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2095692F"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19" w:type="dxa"/>
            <w:tcBorders>
              <w:left w:val="nil"/>
              <w:right w:val="nil"/>
            </w:tcBorders>
          </w:tcPr>
          <w:p w14:paraId="1EF0E3B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038" w:type="dxa"/>
            <w:tcBorders>
              <w:left w:val="nil"/>
              <w:right w:val="nil"/>
            </w:tcBorders>
          </w:tcPr>
          <w:p w14:paraId="1A5C29A3"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5CB6235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193" w:type="dxa"/>
            <w:tcBorders>
              <w:left w:val="nil"/>
              <w:right w:val="nil"/>
            </w:tcBorders>
          </w:tcPr>
          <w:p w14:paraId="527775C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3.0</w:t>
            </w:r>
          </w:p>
        </w:tc>
      </w:tr>
      <w:tr w:rsidR="00A8130F" w:rsidRPr="00CB7613" w14:paraId="08B1E471"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711CB05A"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2</w:t>
            </w:r>
          </w:p>
        </w:tc>
        <w:tc>
          <w:tcPr>
            <w:tcW w:w="1038" w:type="dxa"/>
            <w:tcBorders>
              <w:left w:val="nil"/>
              <w:right w:val="nil"/>
            </w:tcBorders>
          </w:tcPr>
          <w:p w14:paraId="74A6515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2B8AB4E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034A83A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5CA90B3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4</w:t>
            </w:r>
          </w:p>
        </w:tc>
        <w:tc>
          <w:tcPr>
            <w:tcW w:w="1038" w:type="dxa"/>
            <w:tcBorders>
              <w:left w:val="nil"/>
              <w:right w:val="nil"/>
            </w:tcBorders>
          </w:tcPr>
          <w:p w14:paraId="5C20E2C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193" w:type="dxa"/>
            <w:tcBorders>
              <w:left w:val="nil"/>
              <w:right w:val="nil"/>
            </w:tcBorders>
          </w:tcPr>
          <w:p w14:paraId="74A8BEF0"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3.4</w:t>
            </w:r>
          </w:p>
        </w:tc>
      </w:tr>
      <w:tr w:rsidR="00A8130F" w:rsidRPr="00CB7613" w14:paraId="1B1A5987"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2B958238"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3</w:t>
            </w:r>
          </w:p>
        </w:tc>
        <w:tc>
          <w:tcPr>
            <w:tcW w:w="1038" w:type="dxa"/>
            <w:tcBorders>
              <w:left w:val="nil"/>
              <w:right w:val="nil"/>
            </w:tcBorders>
          </w:tcPr>
          <w:p w14:paraId="21B1568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2B51CED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7C77E3D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1E6DA17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4</w:t>
            </w:r>
          </w:p>
        </w:tc>
        <w:tc>
          <w:tcPr>
            <w:tcW w:w="1038" w:type="dxa"/>
            <w:tcBorders>
              <w:left w:val="nil"/>
              <w:right w:val="nil"/>
            </w:tcBorders>
          </w:tcPr>
          <w:p w14:paraId="6ED8997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193" w:type="dxa"/>
            <w:tcBorders>
              <w:left w:val="nil"/>
              <w:right w:val="nil"/>
            </w:tcBorders>
          </w:tcPr>
          <w:p w14:paraId="0684436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3.4</w:t>
            </w:r>
          </w:p>
        </w:tc>
      </w:tr>
      <w:tr w:rsidR="00A8130F" w:rsidRPr="00CB7613" w14:paraId="4F63DCC8"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5CE94FBB"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4</w:t>
            </w:r>
          </w:p>
        </w:tc>
        <w:tc>
          <w:tcPr>
            <w:tcW w:w="1038" w:type="dxa"/>
            <w:tcBorders>
              <w:left w:val="nil"/>
              <w:right w:val="nil"/>
            </w:tcBorders>
          </w:tcPr>
          <w:p w14:paraId="7DA4A1E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2FE42D7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5FB1863F"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3878126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4</w:t>
            </w:r>
          </w:p>
        </w:tc>
        <w:tc>
          <w:tcPr>
            <w:tcW w:w="1038" w:type="dxa"/>
            <w:tcBorders>
              <w:left w:val="nil"/>
              <w:right w:val="nil"/>
            </w:tcBorders>
          </w:tcPr>
          <w:p w14:paraId="7167BCE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193" w:type="dxa"/>
            <w:tcBorders>
              <w:left w:val="nil"/>
              <w:right w:val="nil"/>
            </w:tcBorders>
          </w:tcPr>
          <w:p w14:paraId="33C60969"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3.4</w:t>
            </w:r>
          </w:p>
        </w:tc>
      </w:tr>
      <w:tr w:rsidR="00A8130F" w:rsidRPr="00CB7613" w14:paraId="495EA47D"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4519C41D"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5</w:t>
            </w:r>
          </w:p>
        </w:tc>
        <w:tc>
          <w:tcPr>
            <w:tcW w:w="1038" w:type="dxa"/>
            <w:tcBorders>
              <w:left w:val="nil"/>
              <w:right w:val="nil"/>
            </w:tcBorders>
          </w:tcPr>
          <w:p w14:paraId="0885761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0310E76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3A89AB4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4E7D060F"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4</w:t>
            </w:r>
          </w:p>
        </w:tc>
        <w:tc>
          <w:tcPr>
            <w:tcW w:w="1038" w:type="dxa"/>
            <w:tcBorders>
              <w:left w:val="nil"/>
              <w:right w:val="nil"/>
            </w:tcBorders>
          </w:tcPr>
          <w:p w14:paraId="2D5E459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193" w:type="dxa"/>
            <w:tcBorders>
              <w:left w:val="nil"/>
              <w:right w:val="nil"/>
            </w:tcBorders>
          </w:tcPr>
          <w:p w14:paraId="149F968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3.2</w:t>
            </w:r>
          </w:p>
        </w:tc>
      </w:tr>
      <w:tr w:rsidR="00A8130F" w:rsidRPr="00CB7613" w14:paraId="30F07E5D"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4ED93B62"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6</w:t>
            </w:r>
          </w:p>
        </w:tc>
        <w:tc>
          <w:tcPr>
            <w:tcW w:w="1038" w:type="dxa"/>
            <w:tcBorders>
              <w:left w:val="nil"/>
              <w:right w:val="nil"/>
            </w:tcBorders>
          </w:tcPr>
          <w:p w14:paraId="7EC7EE9F"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571A49A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19" w:type="dxa"/>
            <w:tcBorders>
              <w:left w:val="nil"/>
              <w:right w:val="nil"/>
            </w:tcBorders>
          </w:tcPr>
          <w:p w14:paraId="2688DAFF"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038" w:type="dxa"/>
            <w:tcBorders>
              <w:left w:val="nil"/>
              <w:right w:val="nil"/>
            </w:tcBorders>
          </w:tcPr>
          <w:p w14:paraId="6B46331D"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7F23CE80"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193" w:type="dxa"/>
            <w:tcBorders>
              <w:left w:val="nil"/>
              <w:right w:val="nil"/>
            </w:tcBorders>
          </w:tcPr>
          <w:p w14:paraId="1BB6052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3.2</w:t>
            </w:r>
          </w:p>
        </w:tc>
      </w:tr>
      <w:tr w:rsidR="00A8130F" w:rsidRPr="00CB7613" w14:paraId="0A55816C"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152C7D6B"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7</w:t>
            </w:r>
          </w:p>
        </w:tc>
        <w:tc>
          <w:tcPr>
            <w:tcW w:w="1038" w:type="dxa"/>
            <w:tcBorders>
              <w:left w:val="nil"/>
              <w:right w:val="nil"/>
            </w:tcBorders>
          </w:tcPr>
          <w:p w14:paraId="66D43E39"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7763EE1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19" w:type="dxa"/>
            <w:tcBorders>
              <w:left w:val="nil"/>
              <w:right w:val="nil"/>
            </w:tcBorders>
          </w:tcPr>
          <w:p w14:paraId="4FB0E87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50D281B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038" w:type="dxa"/>
            <w:tcBorders>
              <w:left w:val="nil"/>
              <w:right w:val="nil"/>
            </w:tcBorders>
          </w:tcPr>
          <w:p w14:paraId="36C7C9B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193" w:type="dxa"/>
            <w:tcBorders>
              <w:left w:val="nil"/>
              <w:right w:val="nil"/>
            </w:tcBorders>
          </w:tcPr>
          <w:p w14:paraId="2993133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3.4</w:t>
            </w:r>
          </w:p>
        </w:tc>
      </w:tr>
    </w:tbl>
    <w:p w14:paraId="28F981BA" w14:textId="77777777" w:rsidR="00992064" w:rsidRPr="00CB7613" w:rsidRDefault="00992064" w:rsidP="00992064">
      <w:pPr>
        <w:spacing w:before="100" w:after="40" w:line="240" w:lineRule="auto"/>
        <w:rPr>
          <w:rFonts w:eastAsia="Times New Roman" w:cs="Calibri"/>
          <w:szCs w:val="22"/>
          <w:highlight w:val="yellow"/>
        </w:rPr>
      </w:pPr>
    </w:p>
    <w:p w14:paraId="06F29092" w14:textId="77777777" w:rsidR="00992064" w:rsidRPr="00CB7613" w:rsidRDefault="00992064" w:rsidP="00992064">
      <w:pPr>
        <w:spacing w:before="100" w:after="40" w:line="240" w:lineRule="auto"/>
        <w:rPr>
          <w:rFonts w:eastAsia="Times New Roman" w:cs="Calibri"/>
          <w:szCs w:val="22"/>
          <w:highlight w:val="yellow"/>
        </w:rPr>
      </w:pPr>
    </w:p>
    <w:p w14:paraId="22A0D5E8" w14:textId="77777777" w:rsidR="00992064" w:rsidRPr="00CB7613" w:rsidRDefault="00992064" w:rsidP="00992064">
      <w:pPr>
        <w:spacing w:before="100" w:after="40" w:line="240" w:lineRule="auto"/>
        <w:rPr>
          <w:rFonts w:eastAsia="Times New Roman" w:cs="Calibri"/>
          <w:szCs w:val="22"/>
          <w:highlight w:val="yellow"/>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992064" w:rsidRPr="00CB7613" w14:paraId="61B6C3D5" w14:textId="77777777" w:rsidTr="0023791B">
        <w:trPr>
          <w:trHeight w:val="432"/>
        </w:trPr>
        <w:tc>
          <w:tcPr>
            <w:tcW w:w="0" w:type="auto"/>
            <w:vAlign w:val="center"/>
          </w:tcPr>
          <w:p w14:paraId="0F3AE6D9" w14:textId="77777777" w:rsidR="00992064" w:rsidRPr="00CB7613" w:rsidRDefault="00992064" w:rsidP="00992064">
            <w:pPr>
              <w:pStyle w:val="ListParagraph"/>
              <w:numPr>
                <w:ilvl w:val="0"/>
                <w:numId w:val="20"/>
              </w:numPr>
              <w:spacing w:line="240" w:lineRule="auto"/>
              <w:rPr>
                <w:rFonts w:cs="Calibri"/>
                <w:szCs w:val="22"/>
              </w:rPr>
            </w:pPr>
            <w:r w:rsidRPr="00CB7613">
              <w:rPr>
                <w:rFonts w:cs="Calibri"/>
                <w:szCs w:val="22"/>
              </w:rPr>
              <w:t>Building and fostering a culture of quality in public health organizations and activities</w:t>
            </w:r>
          </w:p>
        </w:tc>
      </w:tr>
      <w:tr w:rsidR="00992064" w:rsidRPr="00CB7613" w14:paraId="479BED82" w14:textId="77777777" w:rsidTr="0023791B">
        <w:trPr>
          <w:trHeight w:val="432"/>
        </w:trPr>
        <w:tc>
          <w:tcPr>
            <w:tcW w:w="0" w:type="auto"/>
            <w:vAlign w:val="center"/>
          </w:tcPr>
          <w:p w14:paraId="3B83BAA4" w14:textId="77777777" w:rsidR="00992064" w:rsidRPr="00CB7613" w:rsidRDefault="00992064" w:rsidP="00992064">
            <w:pPr>
              <w:pStyle w:val="ListParagraph"/>
              <w:numPr>
                <w:ilvl w:val="0"/>
                <w:numId w:val="20"/>
              </w:numPr>
              <w:spacing w:line="240" w:lineRule="auto"/>
              <w:rPr>
                <w:rFonts w:cs="Calibri"/>
                <w:szCs w:val="22"/>
              </w:rPr>
            </w:pPr>
            <w:r w:rsidRPr="00CB7613">
              <w:rPr>
                <w:rFonts w:cs="Calibri"/>
                <w:szCs w:val="22"/>
              </w:rPr>
              <w:t>Linking public health research with public health practice</w:t>
            </w:r>
          </w:p>
        </w:tc>
      </w:tr>
      <w:tr w:rsidR="00992064" w:rsidRPr="00CB7613" w14:paraId="6EFA3B04" w14:textId="77777777" w:rsidTr="0023791B">
        <w:trPr>
          <w:trHeight w:val="432"/>
        </w:trPr>
        <w:tc>
          <w:tcPr>
            <w:tcW w:w="0" w:type="auto"/>
            <w:vAlign w:val="center"/>
          </w:tcPr>
          <w:p w14:paraId="43F37C74" w14:textId="77777777" w:rsidR="00992064" w:rsidRPr="00CB7613" w:rsidRDefault="00992064" w:rsidP="00992064">
            <w:pPr>
              <w:pStyle w:val="ListParagraph"/>
              <w:numPr>
                <w:ilvl w:val="0"/>
                <w:numId w:val="20"/>
              </w:numPr>
              <w:spacing w:line="240" w:lineRule="auto"/>
              <w:rPr>
                <w:rFonts w:cs="Calibri"/>
                <w:szCs w:val="22"/>
              </w:rPr>
            </w:pPr>
            <w:r w:rsidRPr="00CB7613">
              <w:rPr>
                <w:rFonts w:cs="Calibri"/>
                <w:szCs w:val="22"/>
              </w:rPr>
              <w:t>Using research, evidence, practice-based insights, and other forms of information to inform decision-making</w:t>
            </w:r>
          </w:p>
        </w:tc>
      </w:tr>
      <w:tr w:rsidR="00992064" w:rsidRPr="00CB7613" w14:paraId="552AD0F0" w14:textId="77777777" w:rsidTr="0023791B">
        <w:trPr>
          <w:trHeight w:val="432"/>
        </w:trPr>
        <w:tc>
          <w:tcPr>
            <w:tcW w:w="0" w:type="auto"/>
            <w:vAlign w:val="center"/>
          </w:tcPr>
          <w:p w14:paraId="10B6F03B" w14:textId="77777777" w:rsidR="00992064" w:rsidRPr="00CB7613" w:rsidRDefault="00992064" w:rsidP="00992064">
            <w:pPr>
              <w:pStyle w:val="ListParagraph"/>
              <w:numPr>
                <w:ilvl w:val="0"/>
                <w:numId w:val="20"/>
              </w:numPr>
              <w:spacing w:line="240" w:lineRule="auto"/>
              <w:rPr>
                <w:rFonts w:cs="Calibri"/>
                <w:szCs w:val="22"/>
              </w:rPr>
            </w:pPr>
            <w:r w:rsidRPr="00CB7613">
              <w:rPr>
                <w:rFonts w:cs="Calibri"/>
                <w:szCs w:val="22"/>
              </w:rPr>
              <w:t>Contributing to the evidence base of effective public health practice</w:t>
            </w:r>
          </w:p>
        </w:tc>
      </w:tr>
      <w:tr w:rsidR="00992064" w:rsidRPr="00CB7613" w14:paraId="6613EEAB" w14:textId="77777777" w:rsidTr="0023791B">
        <w:trPr>
          <w:trHeight w:val="432"/>
        </w:trPr>
        <w:tc>
          <w:tcPr>
            <w:tcW w:w="0" w:type="auto"/>
            <w:vAlign w:val="center"/>
          </w:tcPr>
          <w:p w14:paraId="669E684B" w14:textId="77777777" w:rsidR="00992064" w:rsidRPr="00CB7613" w:rsidRDefault="00992064" w:rsidP="00992064">
            <w:pPr>
              <w:pStyle w:val="ListParagraph"/>
              <w:numPr>
                <w:ilvl w:val="0"/>
                <w:numId w:val="20"/>
              </w:numPr>
              <w:spacing w:line="240" w:lineRule="auto"/>
              <w:rPr>
                <w:rFonts w:cs="Calibri"/>
                <w:szCs w:val="22"/>
              </w:rPr>
            </w:pPr>
            <w:r w:rsidRPr="00CB7613">
              <w:rPr>
                <w:rFonts w:cs="Calibri"/>
                <w:szCs w:val="22"/>
              </w:rPr>
              <w:t>Evaluating services, policies, plans, and laws continuously to ensure they are contributing to health and not creating undue harm</w:t>
            </w:r>
          </w:p>
        </w:tc>
      </w:tr>
      <w:tr w:rsidR="00992064" w:rsidRPr="00CB7613" w14:paraId="1FC1FC68" w14:textId="77777777" w:rsidTr="0023791B">
        <w:trPr>
          <w:trHeight w:val="432"/>
        </w:trPr>
        <w:tc>
          <w:tcPr>
            <w:tcW w:w="0" w:type="auto"/>
            <w:vAlign w:val="center"/>
          </w:tcPr>
          <w:p w14:paraId="25B805C4" w14:textId="77777777" w:rsidR="00992064" w:rsidRPr="00CB7613" w:rsidRDefault="00992064" w:rsidP="00992064">
            <w:pPr>
              <w:pStyle w:val="ListParagraph"/>
              <w:numPr>
                <w:ilvl w:val="0"/>
                <w:numId w:val="20"/>
              </w:numPr>
              <w:spacing w:line="240" w:lineRule="auto"/>
              <w:rPr>
                <w:rFonts w:cs="Calibri"/>
                <w:szCs w:val="22"/>
              </w:rPr>
            </w:pPr>
            <w:r w:rsidRPr="00CB7613">
              <w:rPr>
                <w:rFonts w:cs="Calibri"/>
                <w:szCs w:val="22"/>
              </w:rPr>
              <w:t>Establishing and using engagement and decision-making structures to work with the community in all stages of research</w:t>
            </w:r>
          </w:p>
        </w:tc>
      </w:tr>
      <w:tr w:rsidR="00992064" w:rsidRPr="00CB7613" w14:paraId="55BE4669" w14:textId="77777777" w:rsidTr="0023791B">
        <w:trPr>
          <w:trHeight w:val="432"/>
        </w:trPr>
        <w:tc>
          <w:tcPr>
            <w:tcW w:w="0" w:type="auto"/>
            <w:vAlign w:val="center"/>
          </w:tcPr>
          <w:p w14:paraId="6FFCF134" w14:textId="77777777" w:rsidR="00992064" w:rsidRPr="00CB7613" w:rsidRDefault="00992064" w:rsidP="00992064">
            <w:pPr>
              <w:pStyle w:val="ListParagraph"/>
              <w:numPr>
                <w:ilvl w:val="0"/>
                <w:numId w:val="20"/>
              </w:numPr>
              <w:spacing w:line="240" w:lineRule="auto"/>
              <w:rPr>
                <w:rFonts w:cs="Calibri"/>
                <w:szCs w:val="22"/>
              </w:rPr>
            </w:pPr>
            <w:r w:rsidRPr="00CB7613">
              <w:rPr>
                <w:rFonts w:cs="Calibri"/>
                <w:szCs w:val="22"/>
              </w:rPr>
              <w:t>Valuing and using qualitative, quantitative, and lived experience as data and information to inform decision making</w:t>
            </w:r>
          </w:p>
        </w:tc>
      </w:tr>
    </w:tbl>
    <w:p w14:paraId="7FA000FC" w14:textId="77777777" w:rsidR="00992064" w:rsidRPr="00CB7613" w:rsidRDefault="00992064" w:rsidP="00992064">
      <w:pPr>
        <w:spacing w:before="100" w:after="40" w:line="240" w:lineRule="auto"/>
        <w:rPr>
          <w:rFonts w:cs="Calibri"/>
          <w:b/>
          <w:bCs/>
          <w:szCs w:val="22"/>
        </w:rPr>
      </w:pPr>
    </w:p>
    <w:p w14:paraId="3852B164" w14:textId="0C80234E" w:rsidR="00992064" w:rsidRPr="00CB7613" w:rsidRDefault="00992064" w:rsidP="00992064">
      <w:pPr>
        <w:spacing w:before="100" w:after="40" w:line="240" w:lineRule="auto"/>
        <w:rPr>
          <w:rFonts w:cs="Calibri"/>
          <w:b/>
          <w:bCs/>
          <w:szCs w:val="22"/>
        </w:rPr>
      </w:pPr>
    </w:p>
    <w:p w14:paraId="2AD71A37" w14:textId="19157046" w:rsidR="003A6EF2" w:rsidRPr="00CB7613" w:rsidRDefault="003A6EF2" w:rsidP="00992064">
      <w:pPr>
        <w:spacing w:before="100" w:after="40" w:line="240" w:lineRule="auto"/>
        <w:rPr>
          <w:rFonts w:cs="Calibri"/>
          <w:b/>
          <w:bCs/>
          <w:szCs w:val="22"/>
        </w:rPr>
      </w:pPr>
    </w:p>
    <w:p w14:paraId="6680DB0F" w14:textId="7860C00A" w:rsidR="003A6EF2" w:rsidRPr="00CB7613" w:rsidRDefault="003A6EF2" w:rsidP="00992064">
      <w:pPr>
        <w:spacing w:before="100" w:after="40" w:line="240" w:lineRule="auto"/>
        <w:rPr>
          <w:rFonts w:cs="Calibri"/>
          <w:b/>
          <w:bCs/>
          <w:szCs w:val="22"/>
        </w:rPr>
      </w:pPr>
    </w:p>
    <w:p w14:paraId="32B4278F" w14:textId="445E7064" w:rsidR="003A6EF2" w:rsidRPr="00CB7613" w:rsidRDefault="003A6EF2" w:rsidP="00992064">
      <w:pPr>
        <w:spacing w:before="100" w:after="40" w:line="240" w:lineRule="auto"/>
        <w:rPr>
          <w:rFonts w:cs="Calibri"/>
          <w:b/>
          <w:bCs/>
          <w:szCs w:val="22"/>
        </w:rPr>
      </w:pPr>
    </w:p>
    <w:p w14:paraId="760A8531" w14:textId="0CA492FA" w:rsidR="003A6EF2" w:rsidRPr="00CB7613" w:rsidRDefault="003A6EF2" w:rsidP="00992064">
      <w:pPr>
        <w:spacing w:before="100" w:after="40" w:line="240" w:lineRule="auto"/>
        <w:rPr>
          <w:rFonts w:cs="Calibri"/>
          <w:b/>
          <w:bCs/>
          <w:szCs w:val="22"/>
        </w:rPr>
      </w:pPr>
    </w:p>
    <w:p w14:paraId="20A74322" w14:textId="4BC73FAD" w:rsidR="003A6EF2" w:rsidRPr="00CB7613" w:rsidRDefault="003A6EF2" w:rsidP="00992064">
      <w:pPr>
        <w:spacing w:before="100" w:after="40" w:line="240" w:lineRule="auto"/>
        <w:rPr>
          <w:rFonts w:cs="Calibri"/>
          <w:b/>
          <w:bCs/>
          <w:szCs w:val="22"/>
        </w:rPr>
      </w:pPr>
    </w:p>
    <w:p w14:paraId="35E29EE6" w14:textId="51F6A93B" w:rsidR="003A6EF2" w:rsidRPr="00CB7613" w:rsidRDefault="003A6EF2" w:rsidP="00992064">
      <w:pPr>
        <w:spacing w:before="100" w:after="40" w:line="240" w:lineRule="auto"/>
        <w:rPr>
          <w:rFonts w:cs="Calibri"/>
          <w:b/>
          <w:bCs/>
          <w:szCs w:val="22"/>
        </w:rPr>
      </w:pPr>
    </w:p>
    <w:p w14:paraId="576C2E41" w14:textId="3971EB22" w:rsidR="00992064" w:rsidRPr="00CB7613" w:rsidRDefault="00992064" w:rsidP="00992064">
      <w:pPr>
        <w:spacing w:before="100" w:after="40" w:line="240" w:lineRule="auto"/>
        <w:ind w:firstLine="0"/>
        <w:rPr>
          <w:rFonts w:eastAsia="Times New Roman" w:cs="Calibri"/>
          <w:szCs w:val="22"/>
        </w:rPr>
      </w:pPr>
      <w:r w:rsidRPr="00CB7613">
        <w:rPr>
          <w:rFonts w:cs="Calibri"/>
          <w:b/>
          <w:bCs/>
          <w:szCs w:val="22"/>
        </w:rPr>
        <w:lastRenderedPageBreak/>
        <w:t xml:space="preserve">ESSENTIAL PUBLIC HEALTH SERVICE #10 Build and maintain a strong organizational infrastructure for public health. </w:t>
      </w:r>
      <w:r w:rsidRPr="00CB7613">
        <w:rPr>
          <w:rFonts w:cs="Calibri"/>
          <w:szCs w:val="22"/>
        </w:rPr>
        <w:t xml:space="preserve">Question: How well does the public health system provide the above essential service in Antelope, Cherry, Boyd, Brown, Holt, </w:t>
      </w:r>
      <w:r w:rsidRPr="00CB7613">
        <w:rPr>
          <w:rFonts w:eastAsia="Times New Roman" w:cs="Calibri"/>
          <w:szCs w:val="22"/>
        </w:rPr>
        <w:t>Keya Paha, Knox, Pierce, and Rock Counties?</w:t>
      </w:r>
    </w:p>
    <w:p w14:paraId="62565888" w14:textId="77777777" w:rsidR="005C497B" w:rsidRPr="00CB7613" w:rsidRDefault="005C497B" w:rsidP="00992064">
      <w:pPr>
        <w:spacing w:before="100" w:after="40" w:line="240" w:lineRule="auto"/>
        <w:ind w:firstLine="0"/>
        <w:rPr>
          <w:rFonts w:cs="Calibri"/>
          <w:highlight w:val="yellow"/>
        </w:rPr>
      </w:pPr>
    </w:p>
    <w:tbl>
      <w:tblPr>
        <w:tblStyle w:val="GridTable1Light-Accent6"/>
        <w:tblW w:w="0" w:type="auto"/>
        <w:jc w:val="center"/>
        <w:tblBorders>
          <w:top w:val="single" w:sz="4" w:space="0" w:color="06070E" w:themeColor="text1"/>
          <w:left w:val="single" w:sz="4" w:space="0" w:color="06070E" w:themeColor="text1"/>
          <w:bottom w:val="single" w:sz="4" w:space="0" w:color="06070E" w:themeColor="text1"/>
          <w:right w:val="single" w:sz="4" w:space="0" w:color="06070E" w:themeColor="text1"/>
          <w:insideH w:val="single" w:sz="4" w:space="0" w:color="06070E" w:themeColor="text1"/>
          <w:insideV w:val="single" w:sz="4" w:space="0" w:color="06070E" w:themeColor="text1"/>
        </w:tblBorders>
        <w:tblLook w:val="04A0" w:firstRow="1" w:lastRow="0" w:firstColumn="1" w:lastColumn="0" w:noHBand="0" w:noVBand="1"/>
      </w:tblPr>
      <w:tblGrid>
        <w:gridCol w:w="1038"/>
        <w:gridCol w:w="1038"/>
        <w:gridCol w:w="1038"/>
        <w:gridCol w:w="1138"/>
        <w:gridCol w:w="1038"/>
        <w:gridCol w:w="1038"/>
        <w:gridCol w:w="1190"/>
      </w:tblGrid>
      <w:tr w:rsidR="005C497B" w:rsidRPr="00CB7613" w14:paraId="0AA16057" w14:textId="77777777" w:rsidTr="003313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18" w:type="dxa"/>
            <w:gridSpan w:val="7"/>
            <w:tcBorders>
              <w:top w:val="nil"/>
              <w:left w:val="nil"/>
              <w:bottom w:val="single" w:sz="4" w:space="0" w:color="06070E" w:themeColor="text1"/>
              <w:right w:val="nil"/>
            </w:tcBorders>
          </w:tcPr>
          <w:p w14:paraId="694B58FA" w14:textId="308624FF" w:rsidR="005C497B" w:rsidRPr="00CB7613" w:rsidRDefault="00363B2D" w:rsidP="00782E71">
            <w:pPr>
              <w:spacing w:before="100" w:after="40"/>
              <w:ind w:firstLine="0"/>
              <w:rPr>
                <w:rFonts w:eastAsia="Times New Roman" w:cs="Calibri"/>
                <w:sz w:val="20"/>
                <w:szCs w:val="20"/>
              </w:rPr>
            </w:pPr>
            <w:r w:rsidRPr="00CB7613">
              <w:rPr>
                <w:rFonts w:cs="Calibri"/>
                <w:b w:val="0"/>
                <w:bCs w:val="0"/>
                <w:szCs w:val="22"/>
              </w:rPr>
              <w:t xml:space="preserve">Table D 10. </w:t>
            </w:r>
            <w:r w:rsidRPr="00CB7613">
              <w:rPr>
                <w:rFonts w:cs="Calibri"/>
                <w:b w:val="0"/>
                <w:bCs w:val="0"/>
                <w:i/>
                <w:iCs/>
                <w:szCs w:val="22"/>
              </w:rPr>
              <w:t>Essential Public Health Service #10</w:t>
            </w:r>
          </w:p>
        </w:tc>
      </w:tr>
      <w:tr w:rsidR="00A8130F" w:rsidRPr="00CB7613" w14:paraId="73C74773"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6C376726" w14:textId="77777777" w:rsidR="00992064" w:rsidRPr="00CB7613" w:rsidRDefault="00992064" w:rsidP="00782E71">
            <w:pPr>
              <w:spacing w:before="100" w:after="40"/>
              <w:ind w:firstLine="0"/>
              <w:rPr>
                <w:rFonts w:eastAsia="Times New Roman" w:cs="Calibri"/>
                <w:b w:val="0"/>
                <w:sz w:val="20"/>
                <w:szCs w:val="20"/>
              </w:rPr>
            </w:pPr>
            <w:r w:rsidRPr="00CB7613">
              <w:rPr>
                <w:rFonts w:eastAsia="Times New Roman" w:cs="Calibri"/>
                <w:b w:val="0"/>
                <w:sz w:val="20"/>
                <w:szCs w:val="20"/>
              </w:rPr>
              <w:t xml:space="preserve">Question Number: </w:t>
            </w:r>
          </w:p>
        </w:tc>
        <w:tc>
          <w:tcPr>
            <w:tcW w:w="1038" w:type="dxa"/>
            <w:tcBorders>
              <w:left w:val="nil"/>
              <w:right w:val="nil"/>
            </w:tcBorders>
          </w:tcPr>
          <w:p w14:paraId="247D2075"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Very Poor (1)</w:t>
            </w:r>
          </w:p>
        </w:tc>
        <w:tc>
          <w:tcPr>
            <w:tcW w:w="1038" w:type="dxa"/>
            <w:tcBorders>
              <w:left w:val="nil"/>
              <w:right w:val="nil"/>
            </w:tcBorders>
          </w:tcPr>
          <w:p w14:paraId="6F52E186"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 xml:space="preserve">Poor (2) </w:t>
            </w:r>
          </w:p>
        </w:tc>
        <w:tc>
          <w:tcPr>
            <w:tcW w:w="1138" w:type="dxa"/>
            <w:tcBorders>
              <w:left w:val="nil"/>
              <w:right w:val="nil"/>
            </w:tcBorders>
          </w:tcPr>
          <w:p w14:paraId="59A2B449"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 xml:space="preserve">Acceptable (3) </w:t>
            </w:r>
          </w:p>
        </w:tc>
        <w:tc>
          <w:tcPr>
            <w:tcW w:w="1038" w:type="dxa"/>
            <w:tcBorders>
              <w:left w:val="nil"/>
              <w:right w:val="nil"/>
            </w:tcBorders>
          </w:tcPr>
          <w:p w14:paraId="51EB2FDB"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Good (4)</w:t>
            </w:r>
          </w:p>
        </w:tc>
        <w:tc>
          <w:tcPr>
            <w:tcW w:w="1038" w:type="dxa"/>
            <w:tcBorders>
              <w:left w:val="nil"/>
              <w:right w:val="nil"/>
            </w:tcBorders>
          </w:tcPr>
          <w:p w14:paraId="4697CE82"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Very Well (5)</w:t>
            </w:r>
          </w:p>
        </w:tc>
        <w:tc>
          <w:tcPr>
            <w:tcW w:w="1190" w:type="dxa"/>
            <w:tcBorders>
              <w:left w:val="nil"/>
              <w:right w:val="nil"/>
            </w:tcBorders>
          </w:tcPr>
          <w:p w14:paraId="48DA24EC" w14:textId="77777777" w:rsidR="00992064" w:rsidRPr="00CB7613" w:rsidRDefault="00992064" w:rsidP="00782E71">
            <w:pPr>
              <w:spacing w:before="100" w:after="40"/>
              <w:ind w:firstLine="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Average</w:t>
            </w:r>
          </w:p>
        </w:tc>
      </w:tr>
      <w:tr w:rsidR="00A8130F" w:rsidRPr="00CB7613" w14:paraId="45A163E3"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3F0CFF30"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1</w:t>
            </w:r>
          </w:p>
        </w:tc>
        <w:tc>
          <w:tcPr>
            <w:tcW w:w="1038" w:type="dxa"/>
            <w:tcBorders>
              <w:left w:val="nil"/>
              <w:right w:val="nil"/>
            </w:tcBorders>
          </w:tcPr>
          <w:p w14:paraId="70A6AA6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44E3323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38" w:type="dxa"/>
            <w:tcBorders>
              <w:left w:val="nil"/>
              <w:right w:val="nil"/>
            </w:tcBorders>
          </w:tcPr>
          <w:p w14:paraId="5B094B7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0EA09030"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4</w:t>
            </w:r>
          </w:p>
        </w:tc>
        <w:tc>
          <w:tcPr>
            <w:tcW w:w="1038" w:type="dxa"/>
            <w:tcBorders>
              <w:left w:val="nil"/>
              <w:right w:val="nil"/>
            </w:tcBorders>
          </w:tcPr>
          <w:p w14:paraId="40C83C4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190" w:type="dxa"/>
            <w:tcBorders>
              <w:left w:val="nil"/>
              <w:right w:val="nil"/>
            </w:tcBorders>
          </w:tcPr>
          <w:p w14:paraId="5CBC7A0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3.6</w:t>
            </w:r>
          </w:p>
        </w:tc>
      </w:tr>
      <w:tr w:rsidR="00A8130F" w:rsidRPr="00CB7613" w14:paraId="2EDF7F9E"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5B81C80A"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2</w:t>
            </w:r>
          </w:p>
        </w:tc>
        <w:tc>
          <w:tcPr>
            <w:tcW w:w="1038" w:type="dxa"/>
            <w:tcBorders>
              <w:left w:val="nil"/>
              <w:right w:val="nil"/>
            </w:tcBorders>
          </w:tcPr>
          <w:p w14:paraId="1CE419E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75C2667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38" w:type="dxa"/>
            <w:tcBorders>
              <w:left w:val="nil"/>
              <w:right w:val="nil"/>
            </w:tcBorders>
          </w:tcPr>
          <w:p w14:paraId="3DE1E23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1DB0ED2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4</w:t>
            </w:r>
          </w:p>
        </w:tc>
        <w:tc>
          <w:tcPr>
            <w:tcW w:w="1038" w:type="dxa"/>
            <w:tcBorders>
              <w:left w:val="nil"/>
              <w:right w:val="nil"/>
            </w:tcBorders>
          </w:tcPr>
          <w:p w14:paraId="278653A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1</w:t>
            </w:r>
          </w:p>
        </w:tc>
        <w:tc>
          <w:tcPr>
            <w:tcW w:w="1190" w:type="dxa"/>
            <w:tcBorders>
              <w:left w:val="nil"/>
              <w:right w:val="nil"/>
            </w:tcBorders>
          </w:tcPr>
          <w:p w14:paraId="6743CB6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A8130F" w:rsidRPr="00CB7613" w14:paraId="1837C173"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4F2FAFA2"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3</w:t>
            </w:r>
          </w:p>
        </w:tc>
        <w:tc>
          <w:tcPr>
            <w:tcW w:w="1038" w:type="dxa"/>
            <w:tcBorders>
              <w:left w:val="nil"/>
              <w:right w:val="nil"/>
            </w:tcBorders>
          </w:tcPr>
          <w:p w14:paraId="7371AE8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6B4107E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38" w:type="dxa"/>
            <w:tcBorders>
              <w:left w:val="nil"/>
              <w:right w:val="nil"/>
            </w:tcBorders>
          </w:tcPr>
          <w:p w14:paraId="38D8C577"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6F1C4802"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5</w:t>
            </w:r>
          </w:p>
        </w:tc>
        <w:tc>
          <w:tcPr>
            <w:tcW w:w="1038" w:type="dxa"/>
            <w:tcBorders>
              <w:left w:val="nil"/>
              <w:right w:val="nil"/>
            </w:tcBorders>
          </w:tcPr>
          <w:p w14:paraId="2B03768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90" w:type="dxa"/>
            <w:tcBorders>
              <w:left w:val="nil"/>
              <w:right w:val="nil"/>
            </w:tcBorders>
          </w:tcPr>
          <w:p w14:paraId="3EE5FD6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A8130F" w:rsidRPr="00CB7613" w14:paraId="0F927796"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2E050882"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4</w:t>
            </w:r>
          </w:p>
        </w:tc>
        <w:tc>
          <w:tcPr>
            <w:tcW w:w="1038" w:type="dxa"/>
            <w:tcBorders>
              <w:left w:val="nil"/>
              <w:right w:val="nil"/>
            </w:tcBorders>
          </w:tcPr>
          <w:p w14:paraId="122431C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11957A6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38" w:type="dxa"/>
            <w:tcBorders>
              <w:left w:val="nil"/>
              <w:right w:val="nil"/>
            </w:tcBorders>
          </w:tcPr>
          <w:p w14:paraId="2E8496BC"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2F97665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5E3CF7D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190" w:type="dxa"/>
            <w:tcBorders>
              <w:left w:val="nil"/>
              <w:right w:val="nil"/>
            </w:tcBorders>
          </w:tcPr>
          <w:p w14:paraId="63FD82DE"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A8130F" w:rsidRPr="00CB7613" w14:paraId="6B790B60"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01026F6A"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5</w:t>
            </w:r>
          </w:p>
        </w:tc>
        <w:tc>
          <w:tcPr>
            <w:tcW w:w="1038" w:type="dxa"/>
            <w:tcBorders>
              <w:left w:val="nil"/>
              <w:right w:val="nil"/>
            </w:tcBorders>
          </w:tcPr>
          <w:p w14:paraId="5578F8A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1CE7A231"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38" w:type="dxa"/>
            <w:tcBorders>
              <w:left w:val="nil"/>
              <w:right w:val="nil"/>
            </w:tcBorders>
          </w:tcPr>
          <w:p w14:paraId="7D46055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0247EF1E"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1CAD05FA"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190" w:type="dxa"/>
            <w:tcBorders>
              <w:left w:val="nil"/>
              <w:right w:val="nil"/>
            </w:tcBorders>
          </w:tcPr>
          <w:p w14:paraId="34CB048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A8130F" w:rsidRPr="00CB7613" w14:paraId="260D6A17"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1DB65066"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6</w:t>
            </w:r>
          </w:p>
        </w:tc>
        <w:tc>
          <w:tcPr>
            <w:tcW w:w="1038" w:type="dxa"/>
            <w:tcBorders>
              <w:left w:val="nil"/>
              <w:right w:val="nil"/>
            </w:tcBorders>
          </w:tcPr>
          <w:p w14:paraId="7637098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038" w:type="dxa"/>
            <w:tcBorders>
              <w:left w:val="nil"/>
              <w:right w:val="nil"/>
            </w:tcBorders>
          </w:tcPr>
          <w:p w14:paraId="38759440"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color w:val="000000"/>
                <w:sz w:val="20"/>
                <w:szCs w:val="20"/>
              </w:rPr>
              <w:t>0</w:t>
            </w:r>
          </w:p>
        </w:tc>
        <w:tc>
          <w:tcPr>
            <w:tcW w:w="1138" w:type="dxa"/>
            <w:tcBorders>
              <w:left w:val="nil"/>
              <w:right w:val="nil"/>
            </w:tcBorders>
          </w:tcPr>
          <w:p w14:paraId="11C5402E"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573BF1E3"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31BB6EC0"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190" w:type="dxa"/>
            <w:tcBorders>
              <w:left w:val="nil"/>
              <w:right w:val="nil"/>
            </w:tcBorders>
          </w:tcPr>
          <w:p w14:paraId="7E949B0E"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3.6</w:t>
            </w:r>
          </w:p>
        </w:tc>
      </w:tr>
      <w:tr w:rsidR="00A8130F" w:rsidRPr="00CB7613" w14:paraId="08C388DA"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6BABAD86"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7</w:t>
            </w:r>
          </w:p>
        </w:tc>
        <w:tc>
          <w:tcPr>
            <w:tcW w:w="1038" w:type="dxa"/>
            <w:tcBorders>
              <w:left w:val="nil"/>
              <w:right w:val="nil"/>
            </w:tcBorders>
          </w:tcPr>
          <w:p w14:paraId="342CDE39"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385603F4"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38" w:type="dxa"/>
            <w:tcBorders>
              <w:left w:val="nil"/>
              <w:right w:val="nil"/>
            </w:tcBorders>
          </w:tcPr>
          <w:p w14:paraId="56E279E9"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496BCA6B"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47413E7E"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190" w:type="dxa"/>
            <w:tcBorders>
              <w:left w:val="nil"/>
              <w:right w:val="nil"/>
            </w:tcBorders>
          </w:tcPr>
          <w:p w14:paraId="2D073686"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3.2</w:t>
            </w:r>
          </w:p>
        </w:tc>
      </w:tr>
      <w:tr w:rsidR="00A8130F" w:rsidRPr="00CB7613" w14:paraId="1E391698" w14:textId="77777777" w:rsidTr="003313B2">
        <w:trPr>
          <w:jc w:val="center"/>
        </w:trPr>
        <w:tc>
          <w:tcPr>
            <w:cnfStyle w:val="001000000000" w:firstRow="0" w:lastRow="0" w:firstColumn="1" w:lastColumn="0" w:oddVBand="0" w:evenVBand="0" w:oddHBand="0" w:evenHBand="0" w:firstRowFirstColumn="0" w:firstRowLastColumn="0" w:lastRowFirstColumn="0" w:lastRowLastColumn="0"/>
            <w:tcW w:w="1038" w:type="dxa"/>
            <w:tcBorders>
              <w:left w:val="nil"/>
              <w:right w:val="nil"/>
            </w:tcBorders>
          </w:tcPr>
          <w:p w14:paraId="5065C253" w14:textId="77777777" w:rsidR="00992064" w:rsidRPr="00CB7613" w:rsidRDefault="00992064" w:rsidP="0023791B">
            <w:pPr>
              <w:spacing w:before="100" w:after="40"/>
              <w:rPr>
                <w:rFonts w:eastAsia="Times New Roman" w:cs="Calibri"/>
                <w:b w:val="0"/>
                <w:sz w:val="20"/>
                <w:szCs w:val="20"/>
              </w:rPr>
            </w:pPr>
            <w:r w:rsidRPr="00CB7613">
              <w:rPr>
                <w:rFonts w:eastAsia="Times New Roman" w:cs="Calibri"/>
                <w:b w:val="0"/>
                <w:sz w:val="20"/>
                <w:szCs w:val="20"/>
              </w:rPr>
              <w:t>8</w:t>
            </w:r>
          </w:p>
        </w:tc>
        <w:tc>
          <w:tcPr>
            <w:tcW w:w="1038" w:type="dxa"/>
            <w:tcBorders>
              <w:left w:val="nil"/>
              <w:right w:val="nil"/>
            </w:tcBorders>
          </w:tcPr>
          <w:p w14:paraId="6ADCCDA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33CA8843"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138" w:type="dxa"/>
            <w:tcBorders>
              <w:left w:val="nil"/>
              <w:right w:val="nil"/>
            </w:tcBorders>
          </w:tcPr>
          <w:p w14:paraId="7BDA514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0</w:t>
            </w:r>
          </w:p>
        </w:tc>
        <w:tc>
          <w:tcPr>
            <w:tcW w:w="1038" w:type="dxa"/>
            <w:tcBorders>
              <w:left w:val="nil"/>
              <w:right w:val="nil"/>
            </w:tcBorders>
          </w:tcPr>
          <w:p w14:paraId="016CC99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3</w:t>
            </w:r>
          </w:p>
        </w:tc>
        <w:tc>
          <w:tcPr>
            <w:tcW w:w="1038" w:type="dxa"/>
            <w:tcBorders>
              <w:left w:val="nil"/>
              <w:right w:val="nil"/>
            </w:tcBorders>
          </w:tcPr>
          <w:p w14:paraId="457E73B5"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eastAsia="Times New Roman" w:cs="Calibri"/>
                <w:bCs/>
                <w:sz w:val="20"/>
                <w:szCs w:val="20"/>
              </w:rPr>
              <w:t>2</w:t>
            </w:r>
          </w:p>
        </w:tc>
        <w:tc>
          <w:tcPr>
            <w:tcW w:w="1190" w:type="dxa"/>
            <w:tcBorders>
              <w:left w:val="nil"/>
              <w:right w:val="nil"/>
            </w:tcBorders>
          </w:tcPr>
          <w:p w14:paraId="1F29B608" w14:textId="77777777" w:rsidR="00992064" w:rsidRPr="00CB7613" w:rsidRDefault="00992064" w:rsidP="0023791B">
            <w:pPr>
              <w:spacing w:before="100" w:after="40"/>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CB7613">
              <w:rPr>
                <w:rFonts w:cs="Calibri"/>
                <w:bCs/>
                <w:sz w:val="20"/>
                <w:szCs w:val="20"/>
              </w:rPr>
              <w:t>3.2</w:t>
            </w:r>
          </w:p>
        </w:tc>
      </w:tr>
    </w:tbl>
    <w:p w14:paraId="04C9DB41" w14:textId="44E66BFF" w:rsidR="00992064" w:rsidRPr="00CB7613" w:rsidRDefault="00992064" w:rsidP="0048220D">
      <w:pPr>
        <w:ind w:firstLine="0"/>
        <w:rPr>
          <w:rFonts w:cs="Calibri"/>
          <w:szCs w:val="22"/>
        </w:rPr>
      </w:pP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992064" w:rsidRPr="00CB7613" w14:paraId="7590BF5E" w14:textId="77777777" w:rsidTr="0023791B">
        <w:trPr>
          <w:trHeight w:val="432"/>
        </w:trPr>
        <w:tc>
          <w:tcPr>
            <w:tcW w:w="0" w:type="auto"/>
            <w:vAlign w:val="center"/>
          </w:tcPr>
          <w:p w14:paraId="4EED02C9" w14:textId="77777777" w:rsidR="00992064" w:rsidRPr="00CB7613" w:rsidRDefault="00992064" w:rsidP="00992064">
            <w:pPr>
              <w:pStyle w:val="ListParagraph"/>
              <w:numPr>
                <w:ilvl w:val="0"/>
                <w:numId w:val="21"/>
              </w:numPr>
              <w:spacing w:line="240" w:lineRule="auto"/>
              <w:rPr>
                <w:rFonts w:cs="Calibri"/>
                <w:szCs w:val="22"/>
              </w:rPr>
            </w:pPr>
            <w:r w:rsidRPr="00CB7613">
              <w:rPr>
                <w:rFonts w:cs="Calibri"/>
                <w:szCs w:val="22"/>
              </w:rPr>
              <w:t>Developing an understanding of the broader organizational infrastructures and roles that support the entire public health system in a jurisdiction (e.g., government agencies, elected officials, and non-governmental organizations)</w:t>
            </w:r>
          </w:p>
        </w:tc>
      </w:tr>
      <w:tr w:rsidR="00992064" w:rsidRPr="00CB7613" w14:paraId="26907B6D" w14:textId="77777777" w:rsidTr="0023791B">
        <w:trPr>
          <w:trHeight w:val="432"/>
        </w:trPr>
        <w:tc>
          <w:tcPr>
            <w:tcW w:w="0" w:type="auto"/>
            <w:vAlign w:val="center"/>
          </w:tcPr>
          <w:p w14:paraId="4D0A7DFF" w14:textId="77777777" w:rsidR="00992064" w:rsidRPr="00CB7613" w:rsidRDefault="00992064" w:rsidP="00992064">
            <w:pPr>
              <w:pStyle w:val="ListParagraph"/>
              <w:numPr>
                <w:ilvl w:val="0"/>
                <w:numId w:val="21"/>
              </w:numPr>
              <w:spacing w:line="240" w:lineRule="auto"/>
              <w:rPr>
                <w:rFonts w:cs="Calibri"/>
                <w:szCs w:val="22"/>
              </w:rPr>
            </w:pPr>
            <w:r w:rsidRPr="00CB7613">
              <w:rPr>
                <w:rFonts w:cs="Calibri"/>
                <w:szCs w:val="22"/>
              </w:rPr>
              <w:t>Ensuring that appropriate, needed resources are allocated equitably for the public’s health</w:t>
            </w:r>
          </w:p>
        </w:tc>
      </w:tr>
      <w:tr w:rsidR="00992064" w:rsidRPr="00CB7613" w14:paraId="7E1FC0D1" w14:textId="77777777" w:rsidTr="0023791B">
        <w:trPr>
          <w:trHeight w:val="432"/>
        </w:trPr>
        <w:tc>
          <w:tcPr>
            <w:tcW w:w="0" w:type="auto"/>
            <w:vAlign w:val="center"/>
          </w:tcPr>
          <w:p w14:paraId="0FDBCBA2" w14:textId="77777777" w:rsidR="00992064" w:rsidRPr="00CB7613" w:rsidRDefault="00992064" w:rsidP="00992064">
            <w:pPr>
              <w:pStyle w:val="ListParagraph"/>
              <w:numPr>
                <w:ilvl w:val="0"/>
                <w:numId w:val="21"/>
              </w:numPr>
              <w:spacing w:line="240" w:lineRule="auto"/>
              <w:rPr>
                <w:rFonts w:cs="Calibri"/>
                <w:szCs w:val="22"/>
              </w:rPr>
            </w:pPr>
            <w:r w:rsidRPr="00CB7613">
              <w:rPr>
                <w:rFonts w:cs="Calibri"/>
                <w:szCs w:val="22"/>
              </w:rPr>
              <w:t>Exhibiting effective and ethical leadership, decision-making, and governance</w:t>
            </w:r>
          </w:p>
        </w:tc>
      </w:tr>
      <w:tr w:rsidR="00992064" w:rsidRPr="00CB7613" w14:paraId="45BD710B" w14:textId="77777777" w:rsidTr="0023791B">
        <w:trPr>
          <w:trHeight w:val="432"/>
        </w:trPr>
        <w:tc>
          <w:tcPr>
            <w:tcW w:w="0" w:type="auto"/>
            <w:vAlign w:val="center"/>
          </w:tcPr>
          <w:p w14:paraId="23351042" w14:textId="77777777" w:rsidR="00992064" w:rsidRPr="00CB7613" w:rsidRDefault="00992064" w:rsidP="00992064">
            <w:pPr>
              <w:pStyle w:val="ListParagraph"/>
              <w:numPr>
                <w:ilvl w:val="0"/>
                <w:numId w:val="21"/>
              </w:numPr>
              <w:spacing w:line="240" w:lineRule="auto"/>
              <w:rPr>
                <w:rFonts w:cs="Calibri"/>
                <w:szCs w:val="22"/>
              </w:rPr>
            </w:pPr>
            <w:r w:rsidRPr="00CB7613">
              <w:rPr>
                <w:rFonts w:cs="Calibri"/>
                <w:szCs w:val="22"/>
              </w:rPr>
              <w:t>Managing financial and human resources effectively</w:t>
            </w:r>
          </w:p>
        </w:tc>
      </w:tr>
      <w:tr w:rsidR="00992064" w:rsidRPr="00CB7613" w14:paraId="03AC5CF6" w14:textId="77777777" w:rsidTr="0023791B">
        <w:trPr>
          <w:trHeight w:val="432"/>
        </w:trPr>
        <w:tc>
          <w:tcPr>
            <w:tcW w:w="0" w:type="auto"/>
            <w:vAlign w:val="center"/>
          </w:tcPr>
          <w:p w14:paraId="0FA68E43" w14:textId="77777777" w:rsidR="00992064" w:rsidRPr="00CB7613" w:rsidRDefault="00992064" w:rsidP="00992064">
            <w:pPr>
              <w:pStyle w:val="ListParagraph"/>
              <w:numPr>
                <w:ilvl w:val="0"/>
                <w:numId w:val="21"/>
              </w:numPr>
              <w:spacing w:line="240" w:lineRule="auto"/>
              <w:rPr>
                <w:rFonts w:cs="Calibri"/>
                <w:szCs w:val="22"/>
              </w:rPr>
            </w:pPr>
            <w:r w:rsidRPr="00CB7613">
              <w:rPr>
                <w:rFonts w:cs="Calibri"/>
                <w:szCs w:val="22"/>
              </w:rPr>
              <w:t>Employing communications and strategic planning capacities and skills</w:t>
            </w:r>
          </w:p>
        </w:tc>
      </w:tr>
      <w:tr w:rsidR="00992064" w:rsidRPr="00CB7613" w14:paraId="1D811FA3" w14:textId="77777777" w:rsidTr="0023791B">
        <w:trPr>
          <w:trHeight w:val="432"/>
        </w:trPr>
        <w:tc>
          <w:tcPr>
            <w:tcW w:w="0" w:type="auto"/>
            <w:vAlign w:val="center"/>
          </w:tcPr>
          <w:p w14:paraId="0676FAD3" w14:textId="77777777" w:rsidR="00992064" w:rsidRPr="00CB7613" w:rsidRDefault="00992064" w:rsidP="00992064">
            <w:pPr>
              <w:pStyle w:val="ListParagraph"/>
              <w:numPr>
                <w:ilvl w:val="0"/>
                <w:numId w:val="21"/>
              </w:numPr>
              <w:spacing w:line="240" w:lineRule="auto"/>
              <w:rPr>
                <w:rFonts w:cs="Calibri"/>
                <w:szCs w:val="22"/>
              </w:rPr>
            </w:pPr>
            <w:r w:rsidRPr="00CB7613">
              <w:rPr>
                <w:rFonts w:cs="Calibri"/>
                <w:szCs w:val="22"/>
              </w:rPr>
              <w:t>Having robust information technology services that are current and meet privacy and security standards</w:t>
            </w:r>
          </w:p>
        </w:tc>
      </w:tr>
      <w:tr w:rsidR="00992064" w:rsidRPr="00CB7613" w14:paraId="19047659" w14:textId="77777777" w:rsidTr="0023791B">
        <w:trPr>
          <w:trHeight w:val="432"/>
        </w:trPr>
        <w:tc>
          <w:tcPr>
            <w:tcW w:w="0" w:type="auto"/>
            <w:vAlign w:val="center"/>
          </w:tcPr>
          <w:p w14:paraId="7DA75F6B" w14:textId="77777777" w:rsidR="00992064" w:rsidRPr="00CB7613" w:rsidRDefault="00992064" w:rsidP="00992064">
            <w:pPr>
              <w:pStyle w:val="ListParagraph"/>
              <w:numPr>
                <w:ilvl w:val="0"/>
                <w:numId w:val="21"/>
              </w:numPr>
              <w:spacing w:line="240" w:lineRule="auto"/>
              <w:rPr>
                <w:rFonts w:cs="Calibri"/>
                <w:szCs w:val="22"/>
              </w:rPr>
            </w:pPr>
            <w:r w:rsidRPr="00CB7613">
              <w:rPr>
                <w:rFonts w:cs="Calibri"/>
                <w:szCs w:val="22"/>
              </w:rPr>
              <w:t>Being accountable, transparent, and inclusive with all partners and the community in all aspects of practice</w:t>
            </w:r>
          </w:p>
        </w:tc>
      </w:tr>
    </w:tbl>
    <w:p w14:paraId="5B3CEC27" w14:textId="77777777" w:rsidR="00992064" w:rsidRPr="00CB7613" w:rsidRDefault="00992064" w:rsidP="00992064">
      <w:pPr>
        <w:rPr>
          <w:rFonts w:cs="Calibri"/>
          <w:szCs w:val="22"/>
        </w:rPr>
      </w:pPr>
    </w:p>
    <w:p w14:paraId="6E146932" w14:textId="7BEC1486" w:rsidR="001733C9" w:rsidRPr="00CB7613" w:rsidRDefault="001733C9" w:rsidP="00992064">
      <w:pPr>
        <w:ind w:firstLine="0"/>
        <w:rPr>
          <w:rFonts w:cs="Calibri"/>
          <w:szCs w:val="22"/>
        </w:rPr>
      </w:pPr>
    </w:p>
    <w:p w14:paraId="2ADC530A" w14:textId="278DFF90" w:rsidR="001733C9" w:rsidRPr="00CB7613" w:rsidRDefault="001733C9" w:rsidP="00B6056A">
      <w:pPr>
        <w:rPr>
          <w:rFonts w:cs="Calibri"/>
          <w:szCs w:val="22"/>
        </w:rPr>
      </w:pPr>
    </w:p>
    <w:p w14:paraId="0D91FB5A" w14:textId="34645C7A" w:rsidR="00322BA3" w:rsidRPr="00CB7613" w:rsidRDefault="00322BA3" w:rsidP="00B6056A">
      <w:pPr>
        <w:rPr>
          <w:rFonts w:cs="Calibri"/>
          <w:szCs w:val="22"/>
        </w:rPr>
      </w:pPr>
    </w:p>
    <w:p w14:paraId="093C7151" w14:textId="6ED3DE5B" w:rsidR="00322BA3" w:rsidRPr="00CB7613" w:rsidRDefault="00322BA3" w:rsidP="00B6056A">
      <w:pPr>
        <w:rPr>
          <w:rFonts w:cs="Calibri"/>
          <w:szCs w:val="22"/>
        </w:rPr>
      </w:pPr>
    </w:p>
    <w:p w14:paraId="41B2F81B" w14:textId="2C28F177" w:rsidR="00322BA3" w:rsidRDefault="00322BA3" w:rsidP="00855D2D">
      <w:pPr>
        <w:ind w:firstLine="0"/>
        <w:rPr>
          <w:rFonts w:cs="Calibri"/>
          <w:szCs w:val="22"/>
        </w:rPr>
      </w:pPr>
    </w:p>
    <w:p w14:paraId="7256AD9F" w14:textId="3BCD662A" w:rsidR="009F6AA2" w:rsidRPr="009F6AA2" w:rsidRDefault="00855D2D" w:rsidP="009F6AA2">
      <w:pPr>
        <w:pStyle w:val="Heading1"/>
        <w:rPr>
          <w:rFonts w:cs="Calibri"/>
        </w:rPr>
      </w:pPr>
      <w:r w:rsidRPr="009F6AA2">
        <w:rPr>
          <w:rFonts w:cs="Calibri"/>
        </w:rPr>
        <w:lastRenderedPageBreak/>
        <w:t>Appendix E. Visioning Process</w:t>
      </w:r>
    </w:p>
    <w:p w14:paraId="47F6989C" w14:textId="48DA5A47" w:rsidR="009F6AA2" w:rsidRPr="009F6AA2" w:rsidRDefault="00D6736E" w:rsidP="00D6736E">
      <w:pPr>
        <w:pStyle w:val="xmsolistparagraph"/>
        <w:ind w:left="0"/>
      </w:pPr>
      <w:r>
        <w:rPr>
          <w:sz w:val="24"/>
          <w:szCs w:val="24"/>
        </w:rPr>
        <w:t>Key Stakeholders presenter were</w:t>
      </w:r>
      <w:r w:rsidR="009F6AA2" w:rsidRPr="009F6AA2">
        <w:rPr>
          <w:sz w:val="24"/>
          <w:szCs w:val="24"/>
        </w:rPr>
        <w:t xml:space="preserve"> asked, “</w:t>
      </w:r>
      <w:r w:rsidR="009F6AA2" w:rsidRPr="009F6AA2">
        <w:t xml:space="preserve">What does a healthy community mean to you? The responses were: </w:t>
      </w:r>
    </w:p>
    <w:p w14:paraId="5A498099" w14:textId="77777777" w:rsidR="009F6AA2" w:rsidRPr="009F6AA2" w:rsidRDefault="009F6AA2" w:rsidP="009F6AA2">
      <w:pPr>
        <w:pStyle w:val="xmsolistparagraph"/>
      </w:pPr>
    </w:p>
    <w:p w14:paraId="50D744F3" w14:textId="77777777" w:rsidR="009F6AA2" w:rsidRPr="009F6AA2" w:rsidRDefault="009F6AA2" w:rsidP="009F6AA2">
      <w:pPr>
        <w:pStyle w:val="xmsolistparagraph"/>
        <w:ind w:left="1440"/>
        <w:rPr>
          <w:highlight w:val="yellow"/>
        </w:rPr>
      </w:pPr>
      <w:r w:rsidRPr="009F6AA2">
        <w:t>“Access to care; thriving; varied food markets; job opportunities; clean water; sewer systems; community events and activities; mental health access; business growth; assisted living; elderly support; a feeling of safety and security; sense of closeness/ relationship with neighbors; neighbors helping neighbors; religious organizations; religious school opportunities; clean parks; a place for people to be active; and a low crime rate.”</w:t>
      </w:r>
    </w:p>
    <w:p w14:paraId="6D7CF02C" w14:textId="77777777" w:rsidR="009F6AA2" w:rsidRPr="009F6AA2" w:rsidRDefault="009F6AA2" w:rsidP="009F6AA2">
      <w:pPr>
        <w:pStyle w:val="xmsolistparagraph"/>
      </w:pPr>
    </w:p>
    <w:p w14:paraId="6D16B647" w14:textId="50726CBE" w:rsidR="009F6AA2" w:rsidRPr="009F6AA2" w:rsidRDefault="00D6736E" w:rsidP="00D6736E">
      <w:pPr>
        <w:pStyle w:val="xmsolistparagraph"/>
        <w:ind w:left="0"/>
      </w:pPr>
      <w:r>
        <w:t>Stakeholders</w:t>
      </w:r>
      <w:r w:rsidR="009F6AA2" w:rsidRPr="009F6AA2">
        <w:t xml:space="preserve"> then listed needs and </w:t>
      </w:r>
      <w:r w:rsidR="009F6AA2">
        <w:t>resources/</w:t>
      </w:r>
      <w:r w:rsidR="009F6AA2" w:rsidRPr="009F6AA2">
        <w:t xml:space="preserve">assets of the community as it related to the below </w:t>
      </w:r>
      <w:r w:rsidR="009F6AA2">
        <w:t>factors</w:t>
      </w:r>
      <w:r w:rsidR="009F6AA2" w:rsidRPr="009F6AA2">
        <w:t xml:space="preserve">: </w:t>
      </w:r>
    </w:p>
    <w:p w14:paraId="1B5BAA05" w14:textId="77777777" w:rsidR="009F6AA2" w:rsidRPr="009F6AA2" w:rsidRDefault="009F6AA2" w:rsidP="009F6AA2">
      <w:pPr>
        <w:pStyle w:val="xmsolistparagraph"/>
      </w:pPr>
    </w:p>
    <w:tbl>
      <w:tblPr>
        <w:tblStyle w:val="TableGrid"/>
        <w:tblW w:w="0" w:type="auto"/>
        <w:tblInd w:w="720" w:type="dxa"/>
        <w:tblLayout w:type="fixed"/>
        <w:tblLook w:val="04A0" w:firstRow="1" w:lastRow="0" w:firstColumn="1" w:lastColumn="0" w:noHBand="0" w:noVBand="1"/>
      </w:tblPr>
      <w:tblGrid>
        <w:gridCol w:w="1621"/>
        <w:gridCol w:w="1536"/>
        <w:gridCol w:w="1248"/>
        <w:gridCol w:w="1213"/>
        <w:gridCol w:w="1661"/>
        <w:gridCol w:w="1266"/>
      </w:tblGrid>
      <w:tr w:rsidR="00647543" w:rsidRPr="009F6AA2" w14:paraId="6A9DB149" w14:textId="77777777" w:rsidTr="00647543">
        <w:tc>
          <w:tcPr>
            <w:tcW w:w="1621" w:type="dxa"/>
          </w:tcPr>
          <w:p w14:paraId="26964EC5" w14:textId="77777777" w:rsidR="009F6AA2" w:rsidRPr="009F6AA2" w:rsidRDefault="009F6AA2" w:rsidP="00CE03ED">
            <w:pPr>
              <w:pStyle w:val="xmsolistparagraph"/>
              <w:ind w:left="0"/>
              <w:rPr>
                <w:b/>
                <w:sz w:val="24"/>
                <w:szCs w:val="24"/>
              </w:rPr>
            </w:pPr>
            <w:bookmarkStart w:id="110" w:name="_Hlk100135011"/>
            <w:r w:rsidRPr="009F6AA2">
              <w:rPr>
                <w:rFonts w:eastAsia="Times New Roman"/>
                <w:b/>
                <w:bCs/>
                <w:color w:val="000000"/>
                <w:sz w:val="24"/>
                <w:szCs w:val="24"/>
              </w:rPr>
              <w:t>BUILT CAPITAL</w:t>
            </w:r>
          </w:p>
        </w:tc>
        <w:tc>
          <w:tcPr>
            <w:tcW w:w="1536" w:type="dxa"/>
          </w:tcPr>
          <w:p w14:paraId="6F58A3F2" w14:textId="77777777" w:rsidR="009F6AA2" w:rsidRPr="009F6AA2" w:rsidRDefault="009F6AA2" w:rsidP="00CE03ED">
            <w:pPr>
              <w:pStyle w:val="xmsolistparagraph"/>
              <w:ind w:left="0"/>
              <w:rPr>
                <w:b/>
                <w:sz w:val="24"/>
                <w:szCs w:val="24"/>
              </w:rPr>
            </w:pPr>
            <w:r w:rsidRPr="009F6AA2">
              <w:rPr>
                <w:b/>
                <w:sz w:val="24"/>
                <w:szCs w:val="24"/>
              </w:rPr>
              <w:t>SOCIAL CAPITAL</w:t>
            </w:r>
          </w:p>
        </w:tc>
        <w:tc>
          <w:tcPr>
            <w:tcW w:w="1248" w:type="dxa"/>
          </w:tcPr>
          <w:p w14:paraId="36966696" w14:textId="77777777" w:rsidR="009F6AA2" w:rsidRPr="009F6AA2" w:rsidRDefault="009F6AA2" w:rsidP="00CE03ED">
            <w:pPr>
              <w:pStyle w:val="xmsolistparagraph"/>
              <w:ind w:left="0"/>
              <w:rPr>
                <w:b/>
                <w:sz w:val="24"/>
                <w:szCs w:val="24"/>
              </w:rPr>
            </w:pPr>
            <w:r w:rsidRPr="009F6AA2">
              <w:rPr>
                <w:b/>
                <w:sz w:val="24"/>
                <w:szCs w:val="24"/>
              </w:rPr>
              <w:t xml:space="preserve">Human Capital </w:t>
            </w:r>
          </w:p>
        </w:tc>
        <w:tc>
          <w:tcPr>
            <w:tcW w:w="1213" w:type="dxa"/>
          </w:tcPr>
          <w:p w14:paraId="42EA6315" w14:textId="77777777" w:rsidR="009F6AA2" w:rsidRPr="009F6AA2" w:rsidRDefault="009F6AA2" w:rsidP="00CE03ED">
            <w:pPr>
              <w:pStyle w:val="xmsolistparagraph"/>
              <w:ind w:left="0"/>
              <w:rPr>
                <w:b/>
                <w:bCs/>
              </w:rPr>
            </w:pPr>
            <w:r w:rsidRPr="009F6AA2">
              <w:rPr>
                <w:b/>
                <w:bCs/>
              </w:rPr>
              <w:t xml:space="preserve">POLITICAL CALPITAL </w:t>
            </w:r>
          </w:p>
        </w:tc>
        <w:tc>
          <w:tcPr>
            <w:tcW w:w="1661" w:type="dxa"/>
          </w:tcPr>
          <w:p w14:paraId="34E7E742" w14:textId="77777777" w:rsidR="009F6AA2" w:rsidRPr="009F6AA2" w:rsidRDefault="009F6AA2" w:rsidP="00CE03ED">
            <w:pPr>
              <w:pStyle w:val="xmsolistparagraph"/>
              <w:ind w:left="0"/>
              <w:rPr>
                <w:b/>
                <w:bCs/>
              </w:rPr>
            </w:pPr>
            <w:r w:rsidRPr="009F6AA2">
              <w:rPr>
                <w:b/>
                <w:bCs/>
              </w:rPr>
              <w:t>FINANCIAL CAPITAL</w:t>
            </w:r>
          </w:p>
        </w:tc>
        <w:tc>
          <w:tcPr>
            <w:tcW w:w="1266" w:type="dxa"/>
          </w:tcPr>
          <w:p w14:paraId="3F9FA585" w14:textId="77777777" w:rsidR="009F6AA2" w:rsidRPr="009F6AA2" w:rsidRDefault="009F6AA2" w:rsidP="00CE03ED">
            <w:pPr>
              <w:pStyle w:val="xmsolistparagraph"/>
              <w:ind w:left="0"/>
              <w:rPr>
                <w:b/>
                <w:bCs/>
              </w:rPr>
            </w:pPr>
            <w:r w:rsidRPr="009F6AA2">
              <w:rPr>
                <w:b/>
                <w:bCs/>
              </w:rPr>
              <w:t xml:space="preserve">CULTURAL CAPITAL: </w:t>
            </w:r>
          </w:p>
        </w:tc>
      </w:tr>
      <w:tr w:rsidR="00647543" w:rsidRPr="009F6AA2" w14:paraId="7795C8C2" w14:textId="77777777" w:rsidTr="00647543">
        <w:tc>
          <w:tcPr>
            <w:tcW w:w="1621" w:type="dxa"/>
            <w:shd w:val="clear" w:color="auto" w:fill="BCD5AB" w:themeFill="accent6" w:themeFillTint="99"/>
            <w:vAlign w:val="bottom"/>
          </w:tcPr>
          <w:p w14:paraId="3EA732C8" w14:textId="77777777" w:rsidR="009F6AA2" w:rsidRPr="009F6AA2" w:rsidRDefault="009F6AA2" w:rsidP="009F6AA2">
            <w:pPr>
              <w:pStyle w:val="xmsolistparagraph"/>
              <w:ind w:left="0"/>
              <w:jc w:val="center"/>
            </w:pPr>
            <w:r w:rsidRPr="009F6AA2">
              <w:rPr>
                <w:rFonts w:eastAsia="Times New Roman"/>
                <w:color w:val="000000"/>
              </w:rPr>
              <w:t>Needs:</w:t>
            </w:r>
          </w:p>
        </w:tc>
        <w:tc>
          <w:tcPr>
            <w:tcW w:w="1536" w:type="dxa"/>
            <w:shd w:val="clear" w:color="auto" w:fill="BCD5AB" w:themeFill="accent6" w:themeFillTint="99"/>
          </w:tcPr>
          <w:p w14:paraId="2F5406C3" w14:textId="77777777" w:rsidR="009F6AA2" w:rsidRPr="009F6AA2" w:rsidRDefault="009F6AA2" w:rsidP="009F6AA2">
            <w:pPr>
              <w:pStyle w:val="xmsolistparagraph"/>
              <w:ind w:left="0"/>
              <w:jc w:val="center"/>
            </w:pPr>
            <w:r w:rsidRPr="009F6AA2">
              <w:t>Needs:</w:t>
            </w:r>
          </w:p>
        </w:tc>
        <w:tc>
          <w:tcPr>
            <w:tcW w:w="1248" w:type="dxa"/>
            <w:shd w:val="clear" w:color="auto" w:fill="BCD5AB" w:themeFill="accent6" w:themeFillTint="99"/>
          </w:tcPr>
          <w:p w14:paraId="45943417" w14:textId="2A934C90" w:rsidR="009F6AA2" w:rsidRPr="009F6AA2" w:rsidRDefault="009F6AA2" w:rsidP="009F6AA2">
            <w:pPr>
              <w:pStyle w:val="xmsolistparagraph"/>
              <w:ind w:left="0"/>
              <w:jc w:val="center"/>
            </w:pPr>
            <w:r w:rsidRPr="009F6AA2">
              <w:t>Needs:</w:t>
            </w:r>
          </w:p>
        </w:tc>
        <w:tc>
          <w:tcPr>
            <w:tcW w:w="1213" w:type="dxa"/>
            <w:shd w:val="clear" w:color="auto" w:fill="BCD5AB" w:themeFill="accent6" w:themeFillTint="99"/>
          </w:tcPr>
          <w:p w14:paraId="619F3A9C" w14:textId="6FECF04C" w:rsidR="009F6AA2" w:rsidRPr="009F6AA2" w:rsidRDefault="009F6AA2" w:rsidP="009F6AA2">
            <w:pPr>
              <w:pStyle w:val="xmsolistparagraph"/>
              <w:ind w:left="0"/>
              <w:jc w:val="center"/>
            </w:pPr>
            <w:r w:rsidRPr="009F6AA2">
              <w:t>Needs:</w:t>
            </w:r>
          </w:p>
        </w:tc>
        <w:tc>
          <w:tcPr>
            <w:tcW w:w="1661" w:type="dxa"/>
            <w:shd w:val="clear" w:color="auto" w:fill="BCD5AB" w:themeFill="accent6" w:themeFillTint="99"/>
          </w:tcPr>
          <w:p w14:paraId="34984DDC" w14:textId="6FCB9874" w:rsidR="009F6AA2" w:rsidRPr="009F6AA2" w:rsidRDefault="009F6AA2" w:rsidP="009F6AA2">
            <w:pPr>
              <w:pStyle w:val="xmsolistparagraph"/>
              <w:ind w:left="0"/>
              <w:jc w:val="center"/>
            </w:pPr>
            <w:r w:rsidRPr="009F6AA2">
              <w:t>Needs:</w:t>
            </w:r>
          </w:p>
        </w:tc>
        <w:tc>
          <w:tcPr>
            <w:tcW w:w="1266" w:type="dxa"/>
            <w:shd w:val="clear" w:color="auto" w:fill="BCD5AB" w:themeFill="accent6" w:themeFillTint="99"/>
          </w:tcPr>
          <w:p w14:paraId="51EFCCEF" w14:textId="70A49C4A" w:rsidR="009F6AA2" w:rsidRPr="009F6AA2" w:rsidRDefault="009F6AA2" w:rsidP="009F6AA2">
            <w:pPr>
              <w:pStyle w:val="xmsolistparagraph"/>
              <w:ind w:left="0"/>
              <w:jc w:val="center"/>
            </w:pPr>
            <w:r w:rsidRPr="009F6AA2">
              <w:t>Needs:</w:t>
            </w:r>
          </w:p>
        </w:tc>
      </w:tr>
      <w:tr w:rsidR="00636FB0" w:rsidRPr="009F6AA2" w14:paraId="370B5F03" w14:textId="77777777" w:rsidTr="00636FB0">
        <w:trPr>
          <w:trHeight w:val="540"/>
        </w:trPr>
        <w:tc>
          <w:tcPr>
            <w:tcW w:w="1621" w:type="dxa"/>
            <w:vAlign w:val="bottom"/>
          </w:tcPr>
          <w:p w14:paraId="4843B5CF" w14:textId="77777777" w:rsidR="00636FB0" w:rsidRPr="009F6AA2" w:rsidRDefault="00636FB0" w:rsidP="009F6AA2">
            <w:pPr>
              <w:pStyle w:val="xmsolistparagraph"/>
              <w:ind w:left="0"/>
              <w:jc w:val="center"/>
            </w:pPr>
            <w:r w:rsidRPr="009F6AA2">
              <w:rPr>
                <w:rFonts w:eastAsia="Times New Roman"/>
                <w:color w:val="000000"/>
              </w:rPr>
              <w:t>Mental health clinic</w:t>
            </w:r>
          </w:p>
        </w:tc>
        <w:tc>
          <w:tcPr>
            <w:tcW w:w="1536" w:type="dxa"/>
            <w:vMerge w:val="restart"/>
          </w:tcPr>
          <w:p w14:paraId="68A29F70" w14:textId="77777777" w:rsidR="00636FB0" w:rsidRPr="009F6AA2" w:rsidRDefault="00636FB0" w:rsidP="009F6AA2">
            <w:pPr>
              <w:pStyle w:val="xmsolistparagraph"/>
              <w:ind w:left="0"/>
              <w:jc w:val="center"/>
            </w:pPr>
            <w:r w:rsidRPr="009F6AA2">
              <w:t>Better contact between community and elderly</w:t>
            </w:r>
          </w:p>
        </w:tc>
        <w:tc>
          <w:tcPr>
            <w:tcW w:w="1248" w:type="dxa"/>
            <w:vMerge w:val="restart"/>
          </w:tcPr>
          <w:p w14:paraId="41CB7257" w14:textId="77777777" w:rsidR="00636FB0" w:rsidRPr="009F6AA2" w:rsidRDefault="00636FB0" w:rsidP="009F6AA2">
            <w:pPr>
              <w:pStyle w:val="xmsolistparagraph"/>
              <w:ind w:left="0"/>
              <w:jc w:val="center"/>
            </w:pPr>
            <w:r w:rsidRPr="009F6AA2">
              <w:t>More volunteers</w:t>
            </w:r>
          </w:p>
        </w:tc>
        <w:tc>
          <w:tcPr>
            <w:tcW w:w="1213" w:type="dxa"/>
            <w:vMerge w:val="restart"/>
          </w:tcPr>
          <w:p w14:paraId="5DE146F8" w14:textId="77777777" w:rsidR="00636FB0" w:rsidRDefault="00636FB0" w:rsidP="009F6AA2">
            <w:pPr>
              <w:pStyle w:val="xmsolistparagraph"/>
              <w:ind w:left="0"/>
              <w:jc w:val="center"/>
            </w:pPr>
            <w:r w:rsidRPr="009F6AA2">
              <w:t>Local Policy/</w:t>
            </w:r>
          </w:p>
          <w:p w14:paraId="34EE479A" w14:textId="6C0383B9" w:rsidR="00636FB0" w:rsidRPr="009F6AA2" w:rsidRDefault="00636FB0" w:rsidP="009F6AA2">
            <w:pPr>
              <w:pStyle w:val="xmsolistparagraph"/>
              <w:ind w:left="0"/>
              <w:jc w:val="center"/>
            </w:pPr>
            <w:r w:rsidRPr="009F6AA2">
              <w:t xml:space="preserve">Advocacy (management, </w:t>
            </w:r>
            <w:proofErr w:type="gramStart"/>
            <w:r w:rsidRPr="009F6AA2">
              <w:t>e.g.</w:t>
            </w:r>
            <w:proofErr w:type="gramEnd"/>
            <w:r w:rsidRPr="009F6AA2">
              <w:t xml:space="preserve"> local response to floods/COVID-19)</w:t>
            </w:r>
          </w:p>
        </w:tc>
        <w:tc>
          <w:tcPr>
            <w:tcW w:w="1661" w:type="dxa"/>
            <w:vMerge w:val="restart"/>
          </w:tcPr>
          <w:p w14:paraId="343DAA2D" w14:textId="77777777" w:rsidR="00636FB0" w:rsidRPr="009F6AA2" w:rsidRDefault="00636FB0" w:rsidP="009F6AA2">
            <w:pPr>
              <w:pStyle w:val="xmsolistparagraph"/>
              <w:ind w:left="0"/>
              <w:jc w:val="center"/>
            </w:pPr>
            <w:r w:rsidRPr="009F6AA2">
              <w:t>Higher Wages</w:t>
            </w:r>
          </w:p>
        </w:tc>
        <w:tc>
          <w:tcPr>
            <w:tcW w:w="1266" w:type="dxa"/>
            <w:vMerge w:val="restart"/>
          </w:tcPr>
          <w:p w14:paraId="3CB641E9" w14:textId="77777777" w:rsidR="00636FB0" w:rsidRPr="009F6AA2" w:rsidRDefault="00636FB0" w:rsidP="009F6AA2">
            <w:pPr>
              <w:pStyle w:val="xmsolistparagraph"/>
              <w:ind w:left="0"/>
              <w:jc w:val="center"/>
            </w:pPr>
            <w:r w:rsidRPr="009F6AA2">
              <w:t>Support services for Hispanic citizens</w:t>
            </w:r>
          </w:p>
        </w:tc>
      </w:tr>
      <w:tr w:rsidR="00636FB0" w:rsidRPr="009F6AA2" w14:paraId="732D2D15" w14:textId="77777777" w:rsidTr="00647543">
        <w:trPr>
          <w:trHeight w:val="540"/>
        </w:trPr>
        <w:tc>
          <w:tcPr>
            <w:tcW w:w="1621" w:type="dxa"/>
            <w:vAlign w:val="bottom"/>
          </w:tcPr>
          <w:p w14:paraId="703E9CB1" w14:textId="733E481E" w:rsidR="00636FB0" w:rsidRPr="009F6AA2" w:rsidRDefault="00636FB0" w:rsidP="009F6AA2">
            <w:pPr>
              <w:pStyle w:val="xmsolistparagraph"/>
              <w:ind w:left="0"/>
              <w:jc w:val="center"/>
              <w:rPr>
                <w:rFonts w:eastAsia="Times New Roman"/>
                <w:color w:val="000000"/>
              </w:rPr>
            </w:pPr>
            <w:r w:rsidRPr="00636FB0">
              <w:rPr>
                <w:rFonts w:eastAsia="Times New Roman"/>
                <w:color w:val="000000"/>
              </w:rPr>
              <w:t>Sustain school system</w:t>
            </w:r>
          </w:p>
        </w:tc>
        <w:tc>
          <w:tcPr>
            <w:tcW w:w="1536" w:type="dxa"/>
            <w:vMerge/>
          </w:tcPr>
          <w:p w14:paraId="2D0E27DD" w14:textId="77777777" w:rsidR="00636FB0" w:rsidRPr="009F6AA2" w:rsidRDefault="00636FB0" w:rsidP="009F6AA2">
            <w:pPr>
              <w:pStyle w:val="xmsolistparagraph"/>
              <w:ind w:left="0"/>
              <w:jc w:val="center"/>
            </w:pPr>
          </w:p>
        </w:tc>
        <w:tc>
          <w:tcPr>
            <w:tcW w:w="1248" w:type="dxa"/>
            <w:vMerge/>
          </w:tcPr>
          <w:p w14:paraId="131C22FA" w14:textId="77777777" w:rsidR="00636FB0" w:rsidRPr="009F6AA2" w:rsidRDefault="00636FB0" w:rsidP="009F6AA2">
            <w:pPr>
              <w:pStyle w:val="xmsolistparagraph"/>
              <w:ind w:left="0"/>
              <w:jc w:val="center"/>
            </w:pPr>
          </w:p>
        </w:tc>
        <w:tc>
          <w:tcPr>
            <w:tcW w:w="1213" w:type="dxa"/>
            <w:vMerge/>
          </w:tcPr>
          <w:p w14:paraId="3976948E" w14:textId="77777777" w:rsidR="00636FB0" w:rsidRPr="009F6AA2" w:rsidRDefault="00636FB0" w:rsidP="009F6AA2">
            <w:pPr>
              <w:pStyle w:val="xmsolistparagraph"/>
              <w:ind w:left="0"/>
              <w:jc w:val="center"/>
            </w:pPr>
          </w:p>
        </w:tc>
        <w:tc>
          <w:tcPr>
            <w:tcW w:w="1661" w:type="dxa"/>
            <w:vMerge/>
          </w:tcPr>
          <w:p w14:paraId="152DED38" w14:textId="77777777" w:rsidR="00636FB0" w:rsidRPr="009F6AA2" w:rsidRDefault="00636FB0" w:rsidP="009F6AA2">
            <w:pPr>
              <w:pStyle w:val="xmsolistparagraph"/>
              <w:ind w:left="0"/>
              <w:jc w:val="center"/>
            </w:pPr>
          </w:p>
        </w:tc>
        <w:tc>
          <w:tcPr>
            <w:tcW w:w="1266" w:type="dxa"/>
            <w:vMerge/>
          </w:tcPr>
          <w:p w14:paraId="1DF24AD2" w14:textId="77777777" w:rsidR="00636FB0" w:rsidRPr="009F6AA2" w:rsidRDefault="00636FB0" w:rsidP="009F6AA2">
            <w:pPr>
              <w:pStyle w:val="xmsolistparagraph"/>
              <w:ind w:left="0"/>
              <w:jc w:val="center"/>
            </w:pPr>
          </w:p>
        </w:tc>
      </w:tr>
      <w:tr w:rsidR="00636FB0" w:rsidRPr="009F6AA2" w14:paraId="12EE8838" w14:textId="77777777" w:rsidTr="006E1AC3">
        <w:trPr>
          <w:trHeight w:val="405"/>
        </w:trPr>
        <w:tc>
          <w:tcPr>
            <w:tcW w:w="1621" w:type="dxa"/>
            <w:vAlign w:val="bottom"/>
          </w:tcPr>
          <w:p w14:paraId="5EF83055" w14:textId="2EE40B20" w:rsidR="00636FB0" w:rsidRPr="009F6AA2" w:rsidRDefault="00636FB0" w:rsidP="006E1AC3">
            <w:pPr>
              <w:pStyle w:val="xmsolistparagraph"/>
              <w:ind w:left="0"/>
              <w:jc w:val="center"/>
              <w:rPr>
                <w:rFonts w:eastAsia="Times New Roman"/>
                <w:color w:val="000000"/>
              </w:rPr>
            </w:pPr>
            <w:r w:rsidRPr="009F6AA2">
              <w:rPr>
                <w:rFonts w:eastAsia="Times New Roman"/>
                <w:color w:val="000000"/>
              </w:rPr>
              <w:t>housing</w:t>
            </w:r>
          </w:p>
        </w:tc>
        <w:tc>
          <w:tcPr>
            <w:tcW w:w="1536" w:type="dxa"/>
          </w:tcPr>
          <w:p w14:paraId="72632237" w14:textId="0CF31B80" w:rsidR="00636FB0" w:rsidRPr="009F6AA2" w:rsidRDefault="00636FB0" w:rsidP="006E1AC3">
            <w:pPr>
              <w:pStyle w:val="xmsolistparagraph"/>
              <w:ind w:left="0"/>
              <w:jc w:val="center"/>
            </w:pPr>
            <w:r w:rsidRPr="009F6AA2">
              <w:t>more volunteerism</w:t>
            </w:r>
          </w:p>
        </w:tc>
        <w:tc>
          <w:tcPr>
            <w:tcW w:w="1248" w:type="dxa"/>
            <w:vMerge w:val="restart"/>
          </w:tcPr>
          <w:p w14:paraId="6024830D" w14:textId="6A43AC4C" w:rsidR="00636FB0" w:rsidRPr="009F6AA2" w:rsidRDefault="00636FB0" w:rsidP="006E1AC3">
            <w:pPr>
              <w:pStyle w:val="xmsolistparagraph"/>
              <w:ind w:left="0"/>
              <w:jc w:val="center"/>
            </w:pPr>
            <w:r w:rsidRPr="009F6AA2">
              <w:t>Healthcare workers</w:t>
            </w:r>
          </w:p>
        </w:tc>
        <w:tc>
          <w:tcPr>
            <w:tcW w:w="1213" w:type="dxa"/>
            <w:vMerge/>
          </w:tcPr>
          <w:p w14:paraId="73C4794A" w14:textId="77777777" w:rsidR="00636FB0" w:rsidRPr="009F6AA2" w:rsidRDefault="00636FB0" w:rsidP="006E1AC3">
            <w:pPr>
              <w:pStyle w:val="xmsolistparagraph"/>
              <w:ind w:left="0"/>
              <w:jc w:val="center"/>
            </w:pPr>
          </w:p>
        </w:tc>
        <w:tc>
          <w:tcPr>
            <w:tcW w:w="1661" w:type="dxa"/>
            <w:vMerge w:val="restart"/>
          </w:tcPr>
          <w:p w14:paraId="7C30E598" w14:textId="77777777" w:rsidR="00636FB0" w:rsidRPr="009F6AA2" w:rsidRDefault="00636FB0" w:rsidP="006E1AC3">
            <w:pPr>
              <w:pStyle w:val="xmsolistparagraph"/>
              <w:ind w:left="0"/>
              <w:jc w:val="center"/>
            </w:pPr>
            <w:r w:rsidRPr="009F6AA2">
              <w:t>Medicare/Medicaid education</w:t>
            </w:r>
          </w:p>
          <w:p w14:paraId="536DF77B" w14:textId="77777777" w:rsidR="00636FB0" w:rsidRPr="009F6AA2" w:rsidRDefault="00636FB0" w:rsidP="006E1AC3">
            <w:pPr>
              <w:pStyle w:val="xmsolistparagraph"/>
              <w:ind w:left="0"/>
              <w:jc w:val="center"/>
            </w:pPr>
          </w:p>
        </w:tc>
        <w:tc>
          <w:tcPr>
            <w:tcW w:w="1266" w:type="dxa"/>
            <w:vMerge/>
          </w:tcPr>
          <w:p w14:paraId="3CBBFD3B" w14:textId="77777777" w:rsidR="00636FB0" w:rsidRPr="009F6AA2" w:rsidRDefault="00636FB0" w:rsidP="006E1AC3">
            <w:pPr>
              <w:pStyle w:val="xmsolistparagraph"/>
              <w:ind w:left="0"/>
              <w:jc w:val="center"/>
            </w:pPr>
          </w:p>
        </w:tc>
      </w:tr>
      <w:tr w:rsidR="00636FB0" w:rsidRPr="009F6AA2" w14:paraId="2605CC17" w14:textId="77777777" w:rsidTr="00647543">
        <w:trPr>
          <w:trHeight w:val="405"/>
        </w:trPr>
        <w:tc>
          <w:tcPr>
            <w:tcW w:w="1621" w:type="dxa"/>
            <w:vAlign w:val="bottom"/>
          </w:tcPr>
          <w:p w14:paraId="224B09DF" w14:textId="5472306F" w:rsidR="00636FB0" w:rsidRPr="009F6AA2" w:rsidRDefault="00636FB0" w:rsidP="006E1AC3">
            <w:pPr>
              <w:pStyle w:val="xmsolistparagraph"/>
              <w:ind w:left="0"/>
              <w:jc w:val="center"/>
              <w:rPr>
                <w:rFonts w:eastAsia="Times New Roman"/>
                <w:color w:val="000000"/>
              </w:rPr>
            </w:pPr>
            <w:r w:rsidRPr="009F6AA2">
              <w:rPr>
                <w:rFonts w:eastAsia="Times New Roman"/>
                <w:color w:val="000000"/>
              </w:rPr>
              <w:t>updated clean parks</w:t>
            </w:r>
          </w:p>
        </w:tc>
        <w:tc>
          <w:tcPr>
            <w:tcW w:w="1536" w:type="dxa"/>
          </w:tcPr>
          <w:p w14:paraId="33C6826F" w14:textId="451DED18" w:rsidR="00636FB0" w:rsidRPr="009F6AA2" w:rsidRDefault="00636FB0" w:rsidP="006E1AC3">
            <w:pPr>
              <w:pStyle w:val="xmsolistparagraph"/>
              <w:ind w:left="0"/>
              <w:jc w:val="center"/>
            </w:pPr>
            <w:r w:rsidRPr="009F6AA2">
              <w:t>community food drives</w:t>
            </w:r>
          </w:p>
        </w:tc>
        <w:tc>
          <w:tcPr>
            <w:tcW w:w="1248" w:type="dxa"/>
            <w:vMerge/>
          </w:tcPr>
          <w:p w14:paraId="6186AEAB" w14:textId="77777777" w:rsidR="00636FB0" w:rsidRPr="009F6AA2" w:rsidRDefault="00636FB0" w:rsidP="006E1AC3">
            <w:pPr>
              <w:pStyle w:val="xmsolistparagraph"/>
              <w:ind w:left="0"/>
              <w:jc w:val="center"/>
            </w:pPr>
          </w:p>
        </w:tc>
        <w:tc>
          <w:tcPr>
            <w:tcW w:w="1213" w:type="dxa"/>
            <w:vMerge/>
          </w:tcPr>
          <w:p w14:paraId="06E7C7DE" w14:textId="77777777" w:rsidR="00636FB0" w:rsidRPr="009F6AA2" w:rsidRDefault="00636FB0" w:rsidP="006E1AC3">
            <w:pPr>
              <w:pStyle w:val="xmsolistparagraph"/>
              <w:ind w:left="0"/>
              <w:jc w:val="center"/>
            </w:pPr>
          </w:p>
        </w:tc>
        <w:tc>
          <w:tcPr>
            <w:tcW w:w="1661" w:type="dxa"/>
            <w:vMerge/>
          </w:tcPr>
          <w:p w14:paraId="04EB38CA" w14:textId="77777777" w:rsidR="00636FB0" w:rsidRPr="009F6AA2" w:rsidRDefault="00636FB0" w:rsidP="006E1AC3">
            <w:pPr>
              <w:pStyle w:val="xmsolistparagraph"/>
              <w:ind w:left="0"/>
              <w:jc w:val="center"/>
            </w:pPr>
          </w:p>
        </w:tc>
        <w:tc>
          <w:tcPr>
            <w:tcW w:w="1266" w:type="dxa"/>
            <w:vMerge/>
          </w:tcPr>
          <w:p w14:paraId="4EEE4625" w14:textId="77777777" w:rsidR="00636FB0" w:rsidRPr="009F6AA2" w:rsidRDefault="00636FB0" w:rsidP="006E1AC3">
            <w:pPr>
              <w:pStyle w:val="xmsolistparagraph"/>
              <w:ind w:left="0"/>
              <w:jc w:val="center"/>
            </w:pPr>
          </w:p>
        </w:tc>
      </w:tr>
      <w:tr w:rsidR="00636FB0" w:rsidRPr="009F6AA2" w14:paraId="65140B01" w14:textId="77777777" w:rsidTr="00647543">
        <w:trPr>
          <w:trHeight w:val="671"/>
        </w:trPr>
        <w:tc>
          <w:tcPr>
            <w:tcW w:w="1621" w:type="dxa"/>
            <w:vAlign w:val="bottom"/>
          </w:tcPr>
          <w:p w14:paraId="63EC8044" w14:textId="0335CAF4" w:rsidR="00636FB0" w:rsidRPr="009F6AA2" w:rsidRDefault="00636FB0" w:rsidP="006E1AC3">
            <w:pPr>
              <w:pStyle w:val="xmsolistparagraph"/>
              <w:ind w:left="0"/>
              <w:jc w:val="center"/>
              <w:rPr>
                <w:rFonts w:eastAsia="Times New Roman"/>
                <w:color w:val="000000"/>
              </w:rPr>
            </w:pPr>
            <w:r w:rsidRPr="009F6AA2">
              <w:rPr>
                <w:rFonts w:eastAsia="Times New Roman"/>
                <w:color w:val="000000"/>
              </w:rPr>
              <w:t>What happens when internet</w:t>
            </w:r>
            <w:r>
              <w:rPr>
                <w:rFonts w:eastAsia="Times New Roman"/>
                <w:color w:val="000000"/>
              </w:rPr>
              <w:t xml:space="preserve"> </w:t>
            </w:r>
            <w:r w:rsidRPr="009F6AA2">
              <w:rPr>
                <w:rFonts w:eastAsia="Times New Roman"/>
                <w:color w:val="000000"/>
              </w:rPr>
              <w:t>&amp; electric resources go down?</w:t>
            </w:r>
          </w:p>
        </w:tc>
        <w:tc>
          <w:tcPr>
            <w:tcW w:w="1536" w:type="dxa"/>
          </w:tcPr>
          <w:p w14:paraId="0301AC30" w14:textId="3E1BCF53" w:rsidR="00636FB0" w:rsidRPr="009F6AA2" w:rsidRDefault="00636FB0" w:rsidP="006E1AC3">
            <w:pPr>
              <w:pStyle w:val="xmsolistparagraph"/>
              <w:ind w:left="0"/>
              <w:jc w:val="center"/>
            </w:pPr>
            <w:r w:rsidRPr="009F6AA2">
              <w:t>More involvement in clubs/committees</w:t>
            </w:r>
          </w:p>
        </w:tc>
        <w:tc>
          <w:tcPr>
            <w:tcW w:w="1248" w:type="dxa"/>
          </w:tcPr>
          <w:p w14:paraId="72376E19" w14:textId="30F2E796" w:rsidR="00636FB0" w:rsidRPr="009F6AA2" w:rsidRDefault="00636FB0" w:rsidP="006E1AC3">
            <w:pPr>
              <w:pStyle w:val="xmsolistparagraph"/>
              <w:ind w:left="0"/>
              <w:jc w:val="center"/>
            </w:pPr>
            <w:r w:rsidRPr="009F6AA2">
              <w:t>Job applicants</w:t>
            </w:r>
          </w:p>
        </w:tc>
        <w:tc>
          <w:tcPr>
            <w:tcW w:w="1213" w:type="dxa"/>
            <w:vMerge/>
          </w:tcPr>
          <w:p w14:paraId="5387ABEB" w14:textId="77777777" w:rsidR="00636FB0" w:rsidRPr="009F6AA2" w:rsidRDefault="00636FB0" w:rsidP="006E1AC3">
            <w:pPr>
              <w:pStyle w:val="xmsolistparagraph"/>
              <w:ind w:left="0"/>
              <w:jc w:val="center"/>
            </w:pPr>
          </w:p>
        </w:tc>
        <w:tc>
          <w:tcPr>
            <w:tcW w:w="1661" w:type="dxa"/>
          </w:tcPr>
          <w:p w14:paraId="03EA5C44" w14:textId="77777777" w:rsidR="00636FB0" w:rsidRPr="009F6AA2" w:rsidRDefault="00636FB0" w:rsidP="006E1AC3">
            <w:pPr>
              <w:pStyle w:val="xmsolistparagraph"/>
              <w:ind w:left="0"/>
              <w:jc w:val="center"/>
            </w:pPr>
            <w:r w:rsidRPr="009F6AA2">
              <w:t>Mental health funding</w:t>
            </w:r>
          </w:p>
          <w:p w14:paraId="16DB4A70" w14:textId="77777777" w:rsidR="00636FB0" w:rsidRPr="009F6AA2" w:rsidRDefault="00636FB0" w:rsidP="006E1AC3">
            <w:pPr>
              <w:pStyle w:val="xmsolistparagraph"/>
              <w:ind w:left="0"/>
              <w:jc w:val="center"/>
            </w:pPr>
          </w:p>
        </w:tc>
        <w:tc>
          <w:tcPr>
            <w:tcW w:w="1266" w:type="dxa"/>
            <w:vMerge w:val="restart"/>
          </w:tcPr>
          <w:p w14:paraId="05542855" w14:textId="77777777" w:rsidR="00636FB0" w:rsidRPr="009F6AA2" w:rsidRDefault="00636FB0" w:rsidP="006E1AC3">
            <w:pPr>
              <w:pStyle w:val="xmsolistparagraph"/>
              <w:ind w:left="0"/>
            </w:pPr>
            <w:r w:rsidRPr="009F6AA2">
              <w:t>Literacy</w:t>
            </w:r>
          </w:p>
          <w:p w14:paraId="75C36C06" w14:textId="089BE95F" w:rsidR="00636FB0" w:rsidRPr="009F6AA2" w:rsidRDefault="00636FB0" w:rsidP="006E1AC3">
            <w:pPr>
              <w:pStyle w:val="xmsolistparagraph"/>
              <w:ind w:left="0"/>
              <w:jc w:val="center"/>
            </w:pPr>
            <w:r w:rsidRPr="009F6AA2">
              <w:t>Translation Services</w:t>
            </w:r>
          </w:p>
        </w:tc>
      </w:tr>
      <w:tr w:rsidR="00636FB0" w:rsidRPr="009F6AA2" w14:paraId="3E2D3D97" w14:textId="77777777" w:rsidTr="00647543">
        <w:trPr>
          <w:trHeight w:val="671"/>
        </w:trPr>
        <w:tc>
          <w:tcPr>
            <w:tcW w:w="1621" w:type="dxa"/>
            <w:vAlign w:val="bottom"/>
          </w:tcPr>
          <w:p w14:paraId="4CF703B3" w14:textId="6292F718" w:rsidR="00636FB0" w:rsidRPr="009F6AA2" w:rsidRDefault="00636FB0" w:rsidP="006E1AC3">
            <w:pPr>
              <w:pStyle w:val="xmsolistparagraph"/>
              <w:ind w:left="0"/>
              <w:jc w:val="center"/>
              <w:rPr>
                <w:rFonts w:eastAsia="Times New Roman"/>
                <w:color w:val="000000"/>
              </w:rPr>
            </w:pPr>
            <w:r w:rsidRPr="009F6AA2">
              <w:rPr>
                <w:rFonts w:eastAsia="Times New Roman"/>
                <w:color w:val="000000"/>
              </w:rPr>
              <w:t>updated businesses</w:t>
            </w:r>
          </w:p>
        </w:tc>
        <w:tc>
          <w:tcPr>
            <w:tcW w:w="1536" w:type="dxa"/>
          </w:tcPr>
          <w:p w14:paraId="3B55B7CE" w14:textId="11F8DF90" w:rsidR="00636FB0" w:rsidRPr="009F6AA2" w:rsidRDefault="00636FB0" w:rsidP="006E1AC3">
            <w:pPr>
              <w:pStyle w:val="xmsolistparagraph"/>
              <w:ind w:left="0"/>
              <w:jc w:val="center"/>
            </w:pPr>
            <w:r w:rsidRPr="009F6AA2">
              <w:t>more daycare options</w:t>
            </w:r>
          </w:p>
        </w:tc>
        <w:tc>
          <w:tcPr>
            <w:tcW w:w="1248" w:type="dxa"/>
          </w:tcPr>
          <w:p w14:paraId="62792224" w14:textId="29F908EA" w:rsidR="00636FB0" w:rsidRPr="009F6AA2" w:rsidRDefault="00636FB0" w:rsidP="006E1AC3">
            <w:pPr>
              <w:pStyle w:val="xmsolistparagraph"/>
              <w:ind w:left="0"/>
              <w:jc w:val="center"/>
            </w:pPr>
            <w:r w:rsidRPr="009F6AA2">
              <w:t>More youth groups</w:t>
            </w:r>
          </w:p>
        </w:tc>
        <w:tc>
          <w:tcPr>
            <w:tcW w:w="1213" w:type="dxa"/>
            <w:vMerge/>
          </w:tcPr>
          <w:p w14:paraId="5C1FA3C8" w14:textId="77777777" w:rsidR="00636FB0" w:rsidRPr="009F6AA2" w:rsidRDefault="00636FB0" w:rsidP="006E1AC3">
            <w:pPr>
              <w:pStyle w:val="xmsolistparagraph"/>
              <w:ind w:left="0"/>
              <w:jc w:val="center"/>
            </w:pPr>
          </w:p>
        </w:tc>
        <w:tc>
          <w:tcPr>
            <w:tcW w:w="1661" w:type="dxa"/>
          </w:tcPr>
          <w:p w14:paraId="3D9F5308" w14:textId="77777777" w:rsidR="00636FB0" w:rsidRPr="009F6AA2" w:rsidRDefault="00636FB0" w:rsidP="006E1AC3">
            <w:pPr>
              <w:pStyle w:val="xmsolistparagraph"/>
              <w:ind w:left="0"/>
              <w:jc w:val="center"/>
            </w:pPr>
            <w:r w:rsidRPr="009F6AA2">
              <w:t>Increase in scholarships</w:t>
            </w:r>
          </w:p>
          <w:p w14:paraId="44DB0E4A" w14:textId="77777777" w:rsidR="00636FB0" w:rsidRPr="009F6AA2" w:rsidRDefault="00636FB0" w:rsidP="006E1AC3">
            <w:pPr>
              <w:pStyle w:val="xmsolistparagraph"/>
              <w:ind w:left="0"/>
              <w:jc w:val="center"/>
            </w:pPr>
          </w:p>
        </w:tc>
        <w:tc>
          <w:tcPr>
            <w:tcW w:w="1266" w:type="dxa"/>
            <w:vMerge/>
          </w:tcPr>
          <w:p w14:paraId="22C01689" w14:textId="77777777" w:rsidR="00636FB0" w:rsidRPr="009F6AA2" w:rsidRDefault="00636FB0" w:rsidP="006E1AC3">
            <w:pPr>
              <w:pStyle w:val="xmsolistparagraph"/>
              <w:ind w:left="0"/>
              <w:jc w:val="center"/>
            </w:pPr>
          </w:p>
        </w:tc>
      </w:tr>
      <w:tr w:rsidR="006E1AC3" w:rsidRPr="009F6AA2" w14:paraId="1A8D3289" w14:textId="77777777" w:rsidTr="00647543">
        <w:tc>
          <w:tcPr>
            <w:tcW w:w="1621" w:type="dxa"/>
            <w:vAlign w:val="bottom"/>
          </w:tcPr>
          <w:p w14:paraId="4A48C7FC" w14:textId="77777777" w:rsidR="006E1AC3" w:rsidRPr="009F6AA2" w:rsidRDefault="006E1AC3" w:rsidP="006E1AC3">
            <w:pPr>
              <w:pStyle w:val="xmsolistparagraph"/>
              <w:ind w:left="0"/>
              <w:jc w:val="center"/>
            </w:pPr>
            <w:r w:rsidRPr="009F6AA2">
              <w:rPr>
                <w:rFonts w:eastAsia="Times New Roman"/>
                <w:color w:val="000000"/>
              </w:rPr>
              <w:t>Improved streets/sidewalks</w:t>
            </w:r>
          </w:p>
        </w:tc>
        <w:tc>
          <w:tcPr>
            <w:tcW w:w="1536" w:type="dxa"/>
          </w:tcPr>
          <w:p w14:paraId="652CFCD7" w14:textId="281D7D40" w:rsidR="006E1AC3" w:rsidRPr="009F6AA2" w:rsidRDefault="006E1AC3" w:rsidP="006E1AC3">
            <w:pPr>
              <w:pStyle w:val="xmsolistparagraph"/>
              <w:ind w:left="0"/>
              <w:jc w:val="center"/>
            </w:pPr>
          </w:p>
        </w:tc>
        <w:tc>
          <w:tcPr>
            <w:tcW w:w="1248" w:type="dxa"/>
          </w:tcPr>
          <w:p w14:paraId="09ECAC56" w14:textId="5C93251A" w:rsidR="006E1AC3" w:rsidRPr="009F6AA2" w:rsidRDefault="006E1AC3" w:rsidP="006E1AC3">
            <w:pPr>
              <w:pStyle w:val="xmsolistparagraph"/>
              <w:ind w:left="0"/>
              <w:jc w:val="center"/>
            </w:pPr>
          </w:p>
        </w:tc>
        <w:tc>
          <w:tcPr>
            <w:tcW w:w="1213" w:type="dxa"/>
          </w:tcPr>
          <w:p w14:paraId="579C05C1" w14:textId="3C8A6E6D" w:rsidR="006E1AC3" w:rsidRPr="009F6AA2" w:rsidRDefault="006E1AC3" w:rsidP="006E1AC3">
            <w:pPr>
              <w:pStyle w:val="xmsolistparagraph"/>
              <w:ind w:left="0"/>
              <w:jc w:val="center"/>
            </w:pPr>
            <w:r w:rsidRPr="009F6AA2">
              <w:t>Access to local policy makers</w:t>
            </w:r>
          </w:p>
        </w:tc>
        <w:tc>
          <w:tcPr>
            <w:tcW w:w="1661" w:type="dxa"/>
          </w:tcPr>
          <w:p w14:paraId="62E38842" w14:textId="75BE28CC" w:rsidR="006E1AC3" w:rsidRPr="009F6AA2" w:rsidRDefault="006E1AC3" w:rsidP="006E1AC3">
            <w:pPr>
              <w:pStyle w:val="xmsolistparagraph"/>
              <w:ind w:left="0"/>
              <w:jc w:val="center"/>
            </w:pPr>
            <w:r w:rsidRPr="009F6AA2">
              <w:t>Outside funding (healthcare funding too)</w:t>
            </w:r>
          </w:p>
        </w:tc>
        <w:tc>
          <w:tcPr>
            <w:tcW w:w="1266" w:type="dxa"/>
          </w:tcPr>
          <w:p w14:paraId="6A961414" w14:textId="6054A698" w:rsidR="006E1AC3" w:rsidRPr="009F6AA2" w:rsidRDefault="006E1AC3" w:rsidP="006E1AC3">
            <w:pPr>
              <w:pStyle w:val="xmsolistparagraph"/>
              <w:ind w:left="0"/>
            </w:pPr>
          </w:p>
        </w:tc>
      </w:tr>
      <w:tr w:rsidR="006E1AC3" w:rsidRPr="009F6AA2" w14:paraId="4F8215A1" w14:textId="77777777" w:rsidTr="00647543">
        <w:tc>
          <w:tcPr>
            <w:tcW w:w="1621" w:type="dxa"/>
            <w:vAlign w:val="bottom"/>
          </w:tcPr>
          <w:p w14:paraId="35D8817F" w14:textId="77777777" w:rsidR="006E1AC3" w:rsidRPr="009F6AA2" w:rsidRDefault="006E1AC3" w:rsidP="006E1AC3">
            <w:pPr>
              <w:pStyle w:val="xmsolistparagraph"/>
              <w:ind w:left="0"/>
              <w:jc w:val="center"/>
            </w:pPr>
            <w:r w:rsidRPr="009F6AA2">
              <w:rPr>
                <w:rFonts w:eastAsia="Times New Roman"/>
                <w:color w:val="000000"/>
              </w:rPr>
              <w:t>Community wellness centers</w:t>
            </w:r>
          </w:p>
        </w:tc>
        <w:tc>
          <w:tcPr>
            <w:tcW w:w="1536" w:type="dxa"/>
          </w:tcPr>
          <w:p w14:paraId="4DECA2CD" w14:textId="6572A9C8" w:rsidR="006E1AC3" w:rsidRPr="009F6AA2" w:rsidRDefault="006E1AC3" w:rsidP="006E1AC3">
            <w:pPr>
              <w:pStyle w:val="xmsolistparagraph"/>
              <w:ind w:left="0"/>
              <w:jc w:val="center"/>
            </w:pPr>
          </w:p>
        </w:tc>
        <w:tc>
          <w:tcPr>
            <w:tcW w:w="1248" w:type="dxa"/>
          </w:tcPr>
          <w:p w14:paraId="0A2E7F1F" w14:textId="51D7BDA4" w:rsidR="006E1AC3" w:rsidRPr="009F6AA2" w:rsidRDefault="006E1AC3" w:rsidP="006E1AC3">
            <w:pPr>
              <w:pStyle w:val="xmsolistparagraph"/>
              <w:ind w:left="0"/>
              <w:jc w:val="center"/>
            </w:pPr>
          </w:p>
        </w:tc>
        <w:tc>
          <w:tcPr>
            <w:tcW w:w="1213" w:type="dxa"/>
          </w:tcPr>
          <w:p w14:paraId="34CF8A46" w14:textId="7EAA83D9" w:rsidR="006E1AC3" w:rsidRPr="009F6AA2" w:rsidRDefault="006E1AC3" w:rsidP="006E1AC3">
            <w:pPr>
              <w:pStyle w:val="xmsolistparagraph"/>
              <w:ind w:left="0"/>
              <w:jc w:val="center"/>
            </w:pPr>
          </w:p>
        </w:tc>
        <w:tc>
          <w:tcPr>
            <w:tcW w:w="1661" w:type="dxa"/>
          </w:tcPr>
          <w:p w14:paraId="18F87A3F" w14:textId="1B2FFFF1" w:rsidR="006E1AC3" w:rsidRPr="009F6AA2" w:rsidRDefault="006E1AC3" w:rsidP="006E1AC3">
            <w:pPr>
              <w:pStyle w:val="xmsolistparagraph"/>
              <w:ind w:left="0"/>
              <w:jc w:val="center"/>
            </w:pPr>
          </w:p>
        </w:tc>
        <w:tc>
          <w:tcPr>
            <w:tcW w:w="1266" w:type="dxa"/>
          </w:tcPr>
          <w:p w14:paraId="0F767C0F" w14:textId="25FA1208" w:rsidR="006E1AC3" w:rsidRPr="009F6AA2" w:rsidRDefault="006E1AC3" w:rsidP="006E1AC3">
            <w:pPr>
              <w:pStyle w:val="xmsolistparagraph"/>
              <w:ind w:left="0"/>
              <w:jc w:val="center"/>
            </w:pPr>
          </w:p>
        </w:tc>
      </w:tr>
      <w:tr w:rsidR="006E1AC3" w:rsidRPr="009F6AA2" w14:paraId="164DE44E" w14:textId="77777777" w:rsidTr="00647543">
        <w:tc>
          <w:tcPr>
            <w:tcW w:w="1621" w:type="dxa"/>
            <w:vAlign w:val="bottom"/>
          </w:tcPr>
          <w:p w14:paraId="0C0A8A74" w14:textId="5E06A655" w:rsidR="006E1AC3" w:rsidRPr="009F6AA2" w:rsidRDefault="006E1AC3" w:rsidP="006E1AC3">
            <w:pPr>
              <w:pStyle w:val="xmsolistparagraph"/>
              <w:ind w:left="0"/>
              <w:jc w:val="center"/>
            </w:pPr>
            <w:r w:rsidRPr="009F6AA2">
              <w:rPr>
                <w:rFonts w:eastAsia="Times New Roman"/>
                <w:color w:val="000000"/>
              </w:rPr>
              <w:t>wireless connectivity/speed</w:t>
            </w:r>
          </w:p>
        </w:tc>
        <w:tc>
          <w:tcPr>
            <w:tcW w:w="1536" w:type="dxa"/>
          </w:tcPr>
          <w:p w14:paraId="0B6E29E8" w14:textId="16A8389C" w:rsidR="006E1AC3" w:rsidRPr="009F6AA2" w:rsidRDefault="006E1AC3" w:rsidP="006E1AC3">
            <w:pPr>
              <w:pStyle w:val="xmsolistparagraph"/>
              <w:ind w:left="0"/>
              <w:jc w:val="center"/>
            </w:pPr>
          </w:p>
        </w:tc>
        <w:tc>
          <w:tcPr>
            <w:tcW w:w="1248" w:type="dxa"/>
          </w:tcPr>
          <w:p w14:paraId="1C4A71BD" w14:textId="54519DDD" w:rsidR="006E1AC3" w:rsidRPr="009F6AA2" w:rsidRDefault="006E1AC3" w:rsidP="006E1AC3">
            <w:pPr>
              <w:pStyle w:val="xmsolistparagraph"/>
              <w:ind w:left="0"/>
              <w:jc w:val="center"/>
            </w:pPr>
          </w:p>
        </w:tc>
        <w:tc>
          <w:tcPr>
            <w:tcW w:w="1213" w:type="dxa"/>
          </w:tcPr>
          <w:p w14:paraId="6EFA2BEF" w14:textId="77777777" w:rsidR="006E1AC3" w:rsidRPr="009F6AA2" w:rsidRDefault="006E1AC3" w:rsidP="006E1AC3">
            <w:pPr>
              <w:pStyle w:val="xmsolistparagraph"/>
              <w:ind w:left="0"/>
              <w:jc w:val="center"/>
            </w:pPr>
          </w:p>
        </w:tc>
        <w:tc>
          <w:tcPr>
            <w:tcW w:w="1661" w:type="dxa"/>
          </w:tcPr>
          <w:p w14:paraId="2376543E" w14:textId="77777777" w:rsidR="006E1AC3" w:rsidRPr="009F6AA2" w:rsidRDefault="006E1AC3" w:rsidP="006E1AC3">
            <w:pPr>
              <w:pStyle w:val="xmsolistparagraph"/>
              <w:ind w:left="0"/>
              <w:jc w:val="center"/>
            </w:pPr>
          </w:p>
        </w:tc>
        <w:tc>
          <w:tcPr>
            <w:tcW w:w="1266" w:type="dxa"/>
          </w:tcPr>
          <w:p w14:paraId="0D8A8646" w14:textId="77777777" w:rsidR="006E1AC3" w:rsidRPr="009F6AA2" w:rsidRDefault="006E1AC3" w:rsidP="006E1AC3">
            <w:pPr>
              <w:pStyle w:val="xmsolistparagraph"/>
              <w:ind w:left="0"/>
              <w:jc w:val="center"/>
            </w:pPr>
          </w:p>
        </w:tc>
      </w:tr>
      <w:tr w:rsidR="006E1AC3" w:rsidRPr="009F6AA2" w14:paraId="7B809FA4" w14:textId="77777777" w:rsidTr="00647543">
        <w:tc>
          <w:tcPr>
            <w:tcW w:w="1621" w:type="dxa"/>
            <w:shd w:val="clear" w:color="auto" w:fill="69964B" w:themeFill="accent6" w:themeFillShade="BF"/>
            <w:vAlign w:val="bottom"/>
          </w:tcPr>
          <w:p w14:paraId="6E9F5CC8" w14:textId="72B941B1" w:rsidR="006E1AC3" w:rsidRPr="009F6AA2" w:rsidRDefault="006E1AC3" w:rsidP="006E1AC3">
            <w:pPr>
              <w:pStyle w:val="xmsolistparagraph"/>
              <w:ind w:left="0"/>
              <w:jc w:val="center"/>
            </w:pPr>
            <w:bookmarkStart w:id="111" w:name="_Hlk100134002"/>
            <w:r w:rsidRPr="009F6AA2">
              <w:t>Resources:</w:t>
            </w:r>
          </w:p>
        </w:tc>
        <w:tc>
          <w:tcPr>
            <w:tcW w:w="1536" w:type="dxa"/>
            <w:shd w:val="clear" w:color="auto" w:fill="69964B" w:themeFill="accent6" w:themeFillShade="BF"/>
          </w:tcPr>
          <w:p w14:paraId="72B74ED4" w14:textId="765B615B" w:rsidR="006E1AC3" w:rsidRPr="009F6AA2" w:rsidRDefault="006E1AC3" w:rsidP="006E1AC3">
            <w:pPr>
              <w:pStyle w:val="xmsolistparagraph"/>
              <w:ind w:left="0"/>
              <w:jc w:val="center"/>
            </w:pPr>
            <w:r w:rsidRPr="003A761E">
              <w:t>Resources:</w:t>
            </w:r>
          </w:p>
        </w:tc>
        <w:tc>
          <w:tcPr>
            <w:tcW w:w="1248" w:type="dxa"/>
            <w:shd w:val="clear" w:color="auto" w:fill="69964B" w:themeFill="accent6" w:themeFillShade="BF"/>
          </w:tcPr>
          <w:p w14:paraId="7D5803B0" w14:textId="2AB2E6C8" w:rsidR="006E1AC3" w:rsidRPr="009F6AA2" w:rsidRDefault="006E1AC3" w:rsidP="006E1AC3">
            <w:pPr>
              <w:pStyle w:val="xmsolistparagraph"/>
              <w:ind w:left="0"/>
              <w:jc w:val="center"/>
            </w:pPr>
            <w:r w:rsidRPr="003A761E">
              <w:t>Resources:</w:t>
            </w:r>
          </w:p>
        </w:tc>
        <w:tc>
          <w:tcPr>
            <w:tcW w:w="1213" w:type="dxa"/>
            <w:shd w:val="clear" w:color="auto" w:fill="69964B" w:themeFill="accent6" w:themeFillShade="BF"/>
          </w:tcPr>
          <w:p w14:paraId="34926DB3" w14:textId="2C4C50E9" w:rsidR="006E1AC3" w:rsidRPr="009F6AA2" w:rsidRDefault="006E1AC3" w:rsidP="006E1AC3">
            <w:pPr>
              <w:pStyle w:val="xmsolistparagraph"/>
              <w:ind w:left="0"/>
              <w:jc w:val="center"/>
            </w:pPr>
            <w:r w:rsidRPr="003A761E">
              <w:t>Resources:</w:t>
            </w:r>
          </w:p>
        </w:tc>
        <w:tc>
          <w:tcPr>
            <w:tcW w:w="1661" w:type="dxa"/>
            <w:shd w:val="clear" w:color="auto" w:fill="69964B" w:themeFill="accent6" w:themeFillShade="BF"/>
          </w:tcPr>
          <w:p w14:paraId="7087421E" w14:textId="06C8D4B6" w:rsidR="006E1AC3" w:rsidRPr="009F6AA2" w:rsidRDefault="006E1AC3" w:rsidP="006E1AC3">
            <w:pPr>
              <w:pStyle w:val="xmsolistparagraph"/>
              <w:ind w:left="0"/>
              <w:jc w:val="center"/>
            </w:pPr>
            <w:r w:rsidRPr="003A761E">
              <w:t>Resources:</w:t>
            </w:r>
          </w:p>
        </w:tc>
        <w:tc>
          <w:tcPr>
            <w:tcW w:w="1266" w:type="dxa"/>
            <w:shd w:val="clear" w:color="auto" w:fill="69964B" w:themeFill="accent6" w:themeFillShade="BF"/>
          </w:tcPr>
          <w:p w14:paraId="10006DCA" w14:textId="61950A54" w:rsidR="006E1AC3" w:rsidRPr="009F6AA2" w:rsidRDefault="006E1AC3" w:rsidP="006E1AC3">
            <w:pPr>
              <w:pStyle w:val="xmsolistparagraph"/>
              <w:ind w:left="0"/>
              <w:jc w:val="center"/>
            </w:pPr>
            <w:r w:rsidRPr="003A761E">
              <w:t>Resources:</w:t>
            </w:r>
          </w:p>
        </w:tc>
      </w:tr>
      <w:bookmarkEnd w:id="111"/>
      <w:tr w:rsidR="006E1AC3" w:rsidRPr="009F6AA2" w14:paraId="568FD81E" w14:textId="77777777" w:rsidTr="00647543">
        <w:tc>
          <w:tcPr>
            <w:tcW w:w="1621" w:type="dxa"/>
            <w:vAlign w:val="bottom"/>
          </w:tcPr>
          <w:p w14:paraId="10795ECD" w14:textId="31D83014" w:rsidR="006E1AC3" w:rsidRPr="009F6AA2" w:rsidRDefault="006E1AC3" w:rsidP="006E1AC3">
            <w:pPr>
              <w:pStyle w:val="xmsolistparagraph"/>
              <w:ind w:left="0"/>
              <w:jc w:val="center"/>
            </w:pPr>
            <w:r>
              <w:t xml:space="preserve">Gyms growing in towns </w:t>
            </w:r>
          </w:p>
        </w:tc>
        <w:tc>
          <w:tcPr>
            <w:tcW w:w="1536" w:type="dxa"/>
          </w:tcPr>
          <w:p w14:paraId="1B369AA5" w14:textId="6CEBCA7C" w:rsidR="006E1AC3" w:rsidRPr="009F6AA2" w:rsidRDefault="006E1AC3" w:rsidP="006E1AC3">
            <w:pPr>
              <w:pStyle w:val="xmsolistparagraph"/>
              <w:ind w:left="0"/>
              <w:jc w:val="center"/>
            </w:pPr>
            <w:r w:rsidRPr="00962A41">
              <w:t>Small town events/ Street dances</w:t>
            </w:r>
          </w:p>
        </w:tc>
        <w:tc>
          <w:tcPr>
            <w:tcW w:w="1248" w:type="dxa"/>
          </w:tcPr>
          <w:p w14:paraId="18D759F3" w14:textId="06844B12" w:rsidR="006E1AC3" w:rsidRPr="009F6AA2" w:rsidRDefault="006E1AC3" w:rsidP="006E1AC3">
            <w:pPr>
              <w:pStyle w:val="xmsolistparagraph"/>
              <w:ind w:left="0"/>
              <w:jc w:val="center"/>
            </w:pPr>
            <w:r>
              <w:t>Hard working population</w:t>
            </w:r>
          </w:p>
        </w:tc>
        <w:tc>
          <w:tcPr>
            <w:tcW w:w="1213" w:type="dxa"/>
          </w:tcPr>
          <w:p w14:paraId="18A286FD" w14:textId="22E9FFB2" w:rsidR="006E1AC3" w:rsidRPr="009F6AA2" w:rsidRDefault="006E1AC3" w:rsidP="006E1AC3">
            <w:pPr>
              <w:pStyle w:val="xmsolistparagraph"/>
              <w:ind w:left="0"/>
              <w:jc w:val="center"/>
            </w:pPr>
            <w:r>
              <w:t xml:space="preserve">People know local politicians </w:t>
            </w:r>
          </w:p>
        </w:tc>
        <w:tc>
          <w:tcPr>
            <w:tcW w:w="1661" w:type="dxa"/>
          </w:tcPr>
          <w:p w14:paraId="2E2144DE" w14:textId="08464412" w:rsidR="006E1AC3" w:rsidRPr="009F6AA2" w:rsidRDefault="006E1AC3" w:rsidP="006E1AC3">
            <w:pPr>
              <w:pStyle w:val="xmsolistparagraph"/>
              <w:ind w:left="0"/>
              <w:jc w:val="center"/>
            </w:pPr>
            <w:r>
              <w:t xml:space="preserve">Wealthy landowners/ farmers and ranchers with </w:t>
            </w:r>
            <w:r>
              <w:lastRenderedPageBreak/>
              <w:t xml:space="preserve">stake in the community </w:t>
            </w:r>
          </w:p>
        </w:tc>
        <w:tc>
          <w:tcPr>
            <w:tcW w:w="1266" w:type="dxa"/>
          </w:tcPr>
          <w:p w14:paraId="4D5BD1E3" w14:textId="6E37F775" w:rsidR="006E1AC3" w:rsidRPr="009F6AA2" w:rsidRDefault="006E1AC3" w:rsidP="006E1AC3">
            <w:pPr>
              <w:pStyle w:val="xmsolistparagraph"/>
              <w:ind w:left="0"/>
              <w:jc w:val="center"/>
            </w:pPr>
            <w:r>
              <w:lastRenderedPageBreak/>
              <w:t xml:space="preserve">Long history of farmer/ </w:t>
            </w:r>
            <w:r>
              <w:lastRenderedPageBreak/>
              <w:t xml:space="preserve">rancher lifestyle </w:t>
            </w:r>
          </w:p>
        </w:tc>
      </w:tr>
      <w:tr w:rsidR="006E1AC3" w:rsidRPr="009F6AA2" w14:paraId="1BF44E9A" w14:textId="77777777" w:rsidTr="006E1AC3">
        <w:trPr>
          <w:trHeight w:val="405"/>
        </w:trPr>
        <w:tc>
          <w:tcPr>
            <w:tcW w:w="1621" w:type="dxa"/>
            <w:vMerge w:val="restart"/>
            <w:vAlign w:val="bottom"/>
          </w:tcPr>
          <w:p w14:paraId="6762CAE4" w14:textId="77777777" w:rsidR="006E1AC3" w:rsidRPr="009F6AA2" w:rsidRDefault="006E1AC3" w:rsidP="006E1AC3">
            <w:pPr>
              <w:pStyle w:val="xmsolistparagraph"/>
              <w:ind w:left="0"/>
              <w:jc w:val="center"/>
            </w:pPr>
            <w:bookmarkStart w:id="112" w:name="_Hlk85443938"/>
          </w:p>
        </w:tc>
        <w:tc>
          <w:tcPr>
            <w:tcW w:w="1536" w:type="dxa"/>
          </w:tcPr>
          <w:p w14:paraId="540E7E6B" w14:textId="2C7A248D" w:rsidR="006E1AC3" w:rsidRPr="009F6AA2" w:rsidRDefault="006E1AC3" w:rsidP="006E1AC3">
            <w:pPr>
              <w:pStyle w:val="xmsolistparagraph"/>
              <w:ind w:left="0"/>
              <w:jc w:val="center"/>
            </w:pPr>
            <w:r w:rsidRPr="00962A41">
              <w:t>Job fairs</w:t>
            </w:r>
          </w:p>
        </w:tc>
        <w:tc>
          <w:tcPr>
            <w:tcW w:w="1248" w:type="dxa"/>
            <w:vMerge w:val="restart"/>
          </w:tcPr>
          <w:p w14:paraId="4B14B6CC" w14:textId="5C28E210" w:rsidR="006E1AC3" w:rsidRPr="009F6AA2" w:rsidRDefault="006E1AC3" w:rsidP="006E1AC3">
            <w:pPr>
              <w:pStyle w:val="xmsolistparagraph"/>
              <w:ind w:left="0"/>
              <w:jc w:val="center"/>
            </w:pPr>
            <w:r>
              <w:t>Influx in migrant community eager to work in agriculture</w:t>
            </w:r>
          </w:p>
        </w:tc>
        <w:tc>
          <w:tcPr>
            <w:tcW w:w="1213" w:type="dxa"/>
            <w:vMerge w:val="restart"/>
          </w:tcPr>
          <w:p w14:paraId="74B58779" w14:textId="47A777C4" w:rsidR="006E1AC3" w:rsidRPr="009F6AA2" w:rsidRDefault="006E1AC3" w:rsidP="006E1AC3">
            <w:pPr>
              <w:pStyle w:val="xmsolistparagraph"/>
              <w:ind w:left="0"/>
              <w:jc w:val="center"/>
            </w:pPr>
            <w:r w:rsidRPr="00647543">
              <w:t>Appearance of fair elections</w:t>
            </w:r>
          </w:p>
        </w:tc>
        <w:tc>
          <w:tcPr>
            <w:tcW w:w="1661" w:type="dxa"/>
            <w:vMerge w:val="restart"/>
          </w:tcPr>
          <w:p w14:paraId="731B2537" w14:textId="3AC5EF5D" w:rsidR="006E1AC3" w:rsidRPr="009F6AA2" w:rsidRDefault="006E1AC3" w:rsidP="006E1AC3">
            <w:pPr>
              <w:pStyle w:val="xmsolistparagraph"/>
              <w:ind w:left="0"/>
              <w:jc w:val="center"/>
            </w:pPr>
            <w:r>
              <w:t xml:space="preserve">Grants through Economic Development </w:t>
            </w:r>
          </w:p>
        </w:tc>
        <w:tc>
          <w:tcPr>
            <w:tcW w:w="1266" w:type="dxa"/>
            <w:vMerge w:val="restart"/>
          </w:tcPr>
          <w:p w14:paraId="736F9D59" w14:textId="12FA4371" w:rsidR="006E1AC3" w:rsidRPr="009F6AA2" w:rsidRDefault="006E1AC3" w:rsidP="006E1AC3">
            <w:pPr>
              <w:pStyle w:val="xmsolistparagraph"/>
              <w:ind w:left="0"/>
              <w:jc w:val="center"/>
            </w:pPr>
            <w:r w:rsidRPr="00647543">
              <w:t>Rodeo/Cowboy Culture</w:t>
            </w:r>
          </w:p>
        </w:tc>
      </w:tr>
      <w:tr w:rsidR="006E1AC3" w:rsidRPr="009F6AA2" w14:paraId="00C9FA9E" w14:textId="77777777" w:rsidTr="00647543">
        <w:trPr>
          <w:trHeight w:val="405"/>
        </w:trPr>
        <w:tc>
          <w:tcPr>
            <w:tcW w:w="1621" w:type="dxa"/>
            <w:vMerge/>
            <w:vAlign w:val="bottom"/>
          </w:tcPr>
          <w:p w14:paraId="235D70D9" w14:textId="77777777" w:rsidR="006E1AC3" w:rsidRPr="009F6AA2" w:rsidRDefault="006E1AC3" w:rsidP="006E1AC3">
            <w:pPr>
              <w:pStyle w:val="xmsolistparagraph"/>
              <w:ind w:left="0"/>
              <w:jc w:val="center"/>
            </w:pPr>
          </w:p>
        </w:tc>
        <w:tc>
          <w:tcPr>
            <w:tcW w:w="1536" w:type="dxa"/>
          </w:tcPr>
          <w:p w14:paraId="52BEEF6D" w14:textId="3863E039" w:rsidR="006E1AC3" w:rsidRPr="00962A41" w:rsidRDefault="006E1AC3" w:rsidP="006E1AC3">
            <w:pPr>
              <w:pStyle w:val="xmsolistparagraph"/>
              <w:ind w:left="0"/>
              <w:jc w:val="center"/>
            </w:pPr>
            <w:r>
              <w:t>Health Fairs</w:t>
            </w:r>
          </w:p>
        </w:tc>
        <w:tc>
          <w:tcPr>
            <w:tcW w:w="1248" w:type="dxa"/>
            <w:vMerge/>
          </w:tcPr>
          <w:p w14:paraId="01F40417" w14:textId="77777777" w:rsidR="006E1AC3" w:rsidRDefault="006E1AC3" w:rsidP="006E1AC3">
            <w:pPr>
              <w:pStyle w:val="xmsolistparagraph"/>
              <w:ind w:left="0"/>
              <w:jc w:val="center"/>
            </w:pPr>
          </w:p>
        </w:tc>
        <w:tc>
          <w:tcPr>
            <w:tcW w:w="1213" w:type="dxa"/>
            <w:vMerge/>
          </w:tcPr>
          <w:p w14:paraId="094D9185" w14:textId="77777777" w:rsidR="006E1AC3" w:rsidRPr="00647543" w:rsidRDefault="006E1AC3" w:rsidP="006E1AC3">
            <w:pPr>
              <w:pStyle w:val="xmsolistparagraph"/>
              <w:ind w:left="0"/>
              <w:jc w:val="center"/>
            </w:pPr>
          </w:p>
        </w:tc>
        <w:tc>
          <w:tcPr>
            <w:tcW w:w="1661" w:type="dxa"/>
            <w:vMerge/>
          </w:tcPr>
          <w:p w14:paraId="7FD44068" w14:textId="77777777" w:rsidR="006E1AC3" w:rsidRDefault="006E1AC3" w:rsidP="006E1AC3">
            <w:pPr>
              <w:pStyle w:val="xmsolistparagraph"/>
              <w:ind w:left="0"/>
              <w:jc w:val="center"/>
            </w:pPr>
          </w:p>
        </w:tc>
        <w:tc>
          <w:tcPr>
            <w:tcW w:w="1266" w:type="dxa"/>
            <w:vMerge/>
          </w:tcPr>
          <w:p w14:paraId="0CB7C33F" w14:textId="77777777" w:rsidR="006E1AC3" w:rsidRPr="00647543" w:rsidRDefault="006E1AC3" w:rsidP="006E1AC3">
            <w:pPr>
              <w:pStyle w:val="xmsolistparagraph"/>
              <w:ind w:left="0"/>
              <w:jc w:val="center"/>
            </w:pPr>
          </w:p>
        </w:tc>
      </w:tr>
      <w:tr w:rsidR="006E1AC3" w:rsidRPr="009F6AA2" w14:paraId="1F9BE518" w14:textId="77777777" w:rsidTr="00647543">
        <w:tc>
          <w:tcPr>
            <w:tcW w:w="1621" w:type="dxa"/>
            <w:vAlign w:val="bottom"/>
          </w:tcPr>
          <w:p w14:paraId="41A5BD07" w14:textId="77777777" w:rsidR="006E1AC3" w:rsidRPr="009F6AA2" w:rsidRDefault="006E1AC3" w:rsidP="006E1AC3">
            <w:pPr>
              <w:pStyle w:val="xmsolistparagraph"/>
              <w:ind w:left="0"/>
              <w:jc w:val="center"/>
            </w:pPr>
          </w:p>
        </w:tc>
        <w:tc>
          <w:tcPr>
            <w:tcW w:w="1536" w:type="dxa"/>
          </w:tcPr>
          <w:p w14:paraId="0E518A4A" w14:textId="4136395A" w:rsidR="006E1AC3" w:rsidRPr="009F6AA2" w:rsidRDefault="006E1AC3" w:rsidP="006E1AC3">
            <w:pPr>
              <w:pStyle w:val="xmsolistparagraph"/>
              <w:ind w:left="0"/>
              <w:jc w:val="center"/>
            </w:pPr>
            <w:r>
              <w:t xml:space="preserve">County </w:t>
            </w:r>
            <w:r w:rsidRPr="00962A41">
              <w:t>Fairs</w:t>
            </w:r>
          </w:p>
        </w:tc>
        <w:tc>
          <w:tcPr>
            <w:tcW w:w="1248" w:type="dxa"/>
            <w:vMerge/>
          </w:tcPr>
          <w:p w14:paraId="6932FD11" w14:textId="77777777" w:rsidR="006E1AC3" w:rsidRPr="009F6AA2" w:rsidRDefault="006E1AC3" w:rsidP="006E1AC3">
            <w:pPr>
              <w:pStyle w:val="xmsolistparagraph"/>
              <w:ind w:left="0"/>
              <w:jc w:val="center"/>
            </w:pPr>
          </w:p>
        </w:tc>
        <w:tc>
          <w:tcPr>
            <w:tcW w:w="1213" w:type="dxa"/>
            <w:vMerge/>
          </w:tcPr>
          <w:p w14:paraId="64235A41" w14:textId="77777777" w:rsidR="006E1AC3" w:rsidRPr="009F6AA2" w:rsidRDefault="006E1AC3" w:rsidP="006E1AC3">
            <w:pPr>
              <w:pStyle w:val="xmsolistparagraph"/>
              <w:ind w:left="0"/>
              <w:jc w:val="center"/>
            </w:pPr>
          </w:p>
        </w:tc>
        <w:tc>
          <w:tcPr>
            <w:tcW w:w="1661" w:type="dxa"/>
          </w:tcPr>
          <w:p w14:paraId="3B4A4ABA" w14:textId="5E17FFDB" w:rsidR="006E1AC3" w:rsidRPr="009F6AA2" w:rsidRDefault="006E1AC3" w:rsidP="006E1AC3">
            <w:pPr>
              <w:pStyle w:val="xmsolistparagraph"/>
              <w:ind w:left="0"/>
              <w:jc w:val="center"/>
            </w:pPr>
            <w:r>
              <w:t xml:space="preserve">Community Funds specific to area </w:t>
            </w:r>
          </w:p>
        </w:tc>
        <w:tc>
          <w:tcPr>
            <w:tcW w:w="1266" w:type="dxa"/>
          </w:tcPr>
          <w:p w14:paraId="2C21969E" w14:textId="77777777" w:rsidR="006E1AC3" w:rsidRPr="009F6AA2" w:rsidRDefault="006E1AC3" w:rsidP="006E1AC3">
            <w:pPr>
              <w:pStyle w:val="xmsolistparagraph"/>
              <w:ind w:left="0"/>
              <w:jc w:val="center"/>
            </w:pPr>
          </w:p>
        </w:tc>
      </w:tr>
      <w:bookmarkEnd w:id="112"/>
      <w:bookmarkEnd w:id="110"/>
    </w:tbl>
    <w:p w14:paraId="467AEA74" w14:textId="77777777" w:rsidR="009F6AA2" w:rsidRPr="009F6AA2" w:rsidRDefault="009F6AA2" w:rsidP="009F6AA2">
      <w:pPr>
        <w:pStyle w:val="xmsolistparagraph"/>
        <w:jc w:val="center"/>
        <w:rPr>
          <w:highlight w:val="yellow"/>
        </w:rPr>
      </w:pPr>
    </w:p>
    <w:p w14:paraId="74812C72" w14:textId="77777777" w:rsidR="009F6AA2" w:rsidRPr="009F6AA2" w:rsidRDefault="009F6AA2" w:rsidP="009F6AA2">
      <w:pPr>
        <w:pStyle w:val="xmsolistparagraph"/>
        <w:ind w:left="1440"/>
      </w:pPr>
    </w:p>
    <w:p w14:paraId="1A92F61F" w14:textId="77777777" w:rsidR="009F6AA2" w:rsidRPr="009F6AA2" w:rsidRDefault="009F6AA2" w:rsidP="009F6AA2">
      <w:pPr>
        <w:pStyle w:val="xmsolistparagraph"/>
        <w:rPr>
          <w:iCs/>
        </w:rPr>
      </w:pPr>
      <w:r w:rsidRPr="009F6AA2">
        <w:rPr>
          <w:iCs/>
        </w:rPr>
        <w:t xml:space="preserve">After reviewing the below vision statement and value wheel, the group decided to keep the vision and value selected in previous years to remain. </w:t>
      </w:r>
    </w:p>
    <w:p w14:paraId="12F8BB89" w14:textId="77777777" w:rsidR="009F6AA2" w:rsidRPr="009F6AA2" w:rsidRDefault="009F6AA2" w:rsidP="009F6AA2">
      <w:pPr>
        <w:pStyle w:val="xmsolistparagraph"/>
        <w:ind w:left="0" w:firstLine="720"/>
        <w:rPr>
          <w:sz w:val="24"/>
          <w:szCs w:val="24"/>
        </w:rPr>
      </w:pPr>
    </w:p>
    <w:p w14:paraId="6B3F3A0E" w14:textId="77777777" w:rsidR="009F6AA2" w:rsidRPr="009F6AA2" w:rsidRDefault="009F6AA2" w:rsidP="009F6AA2">
      <w:pPr>
        <w:pStyle w:val="xmsolistparagraph"/>
        <w:rPr>
          <w:sz w:val="24"/>
          <w:szCs w:val="24"/>
        </w:rPr>
      </w:pPr>
      <w:r w:rsidRPr="009F6AA2">
        <w:rPr>
          <w:sz w:val="24"/>
          <w:szCs w:val="24"/>
        </w:rPr>
        <w:t xml:space="preserve">Vision Statement: </w:t>
      </w:r>
      <w:r w:rsidRPr="009F6AA2">
        <w:rPr>
          <w:b/>
          <w:bCs/>
          <w:i/>
          <w:iCs/>
          <w:sz w:val="24"/>
          <w:szCs w:val="24"/>
        </w:rPr>
        <w:t xml:space="preserve">“Healthy People in Health Communities” </w:t>
      </w:r>
    </w:p>
    <w:p w14:paraId="73A30945" w14:textId="77777777" w:rsidR="009F6AA2" w:rsidRPr="009F6AA2" w:rsidRDefault="009F6AA2" w:rsidP="009F6AA2">
      <w:pPr>
        <w:pStyle w:val="xmsolistparagraph"/>
        <w:rPr>
          <w:sz w:val="24"/>
          <w:szCs w:val="24"/>
        </w:rPr>
      </w:pPr>
    </w:p>
    <w:p w14:paraId="610FB0D1" w14:textId="31FF3F6F" w:rsidR="009F6AA2" w:rsidRPr="009F6AA2" w:rsidRDefault="009F6AA2" w:rsidP="009F6AA2">
      <w:pPr>
        <w:ind w:firstLine="0"/>
        <w:rPr>
          <w:rFonts w:cs="Calibri"/>
        </w:rPr>
      </w:pPr>
    </w:p>
    <w:p w14:paraId="28314251" w14:textId="14686F29" w:rsidR="009F6AA2" w:rsidRDefault="009F6AA2" w:rsidP="009F6AA2">
      <w:pPr>
        <w:jc w:val="center"/>
        <w:rPr>
          <w:rFonts w:cs="Calibri"/>
        </w:rPr>
      </w:pPr>
      <w:r w:rsidRPr="009F6AA2">
        <w:rPr>
          <w:rFonts w:cs="Calibri"/>
          <w:noProof/>
        </w:rPr>
        <w:drawing>
          <wp:inline distT="0" distB="0" distL="0" distR="0" wp14:anchorId="404900ED" wp14:editId="4F101BFF">
            <wp:extent cx="5391531" cy="3028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96410" cy="3031691"/>
                    </a:xfrm>
                    <a:prstGeom prst="rect">
                      <a:avLst/>
                    </a:prstGeom>
                    <a:noFill/>
                    <a:ln>
                      <a:noFill/>
                    </a:ln>
                  </pic:spPr>
                </pic:pic>
              </a:graphicData>
            </a:graphic>
          </wp:inline>
        </w:drawing>
      </w:r>
    </w:p>
    <w:p w14:paraId="057D3830" w14:textId="2FE13712" w:rsidR="00027F01" w:rsidRDefault="00027F01" w:rsidP="009F6AA2">
      <w:pPr>
        <w:jc w:val="center"/>
        <w:rPr>
          <w:rFonts w:cs="Calibri"/>
        </w:rPr>
      </w:pPr>
    </w:p>
    <w:p w14:paraId="6E0A78C4" w14:textId="22C7DF21" w:rsidR="00027F01" w:rsidRDefault="00027F01" w:rsidP="009F6AA2">
      <w:pPr>
        <w:jc w:val="center"/>
        <w:rPr>
          <w:rFonts w:cs="Calibri"/>
        </w:rPr>
      </w:pPr>
    </w:p>
    <w:p w14:paraId="68C7CC6D" w14:textId="53FA70D3" w:rsidR="00027F01" w:rsidRDefault="00027F01" w:rsidP="009F6AA2">
      <w:pPr>
        <w:jc w:val="center"/>
        <w:rPr>
          <w:rFonts w:cs="Calibri"/>
        </w:rPr>
      </w:pPr>
    </w:p>
    <w:p w14:paraId="49C738D3" w14:textId="77777777" w:rsidR="00027F01" w:rsidRPr="009F6AA2" w:rsidRDefault="00027F01" w:rsidP="009F6AA2">
      <w:pPr>
        <w:jc w:val="center"/>
        <w:rPr>
          <w:rFonts w:cs="Calibri"/>
        </w:rPr>
      </w:pPr>
    </w:p>
    <w:p w14:paraId="3A295214" w14:textId="724B9DF8" w:rsidR="00855D2D" w:rsidRPr="009F6AA2" w:rsidRDefault="00855D2D" w:rsidP="00027F01">
      <w:pPr>
        <w:pStyle w:val="Heading1"/>
        <w:rPr>
          <w:rFonts w:cs="Calibri"/>
        </w:rPr>
      </w:pPr>
      <w:r w:rsidRPr="009F6AA2">
        <w:rPr>
          <w:rFonts w:cs="Calibri"/>
        </w:rPr>
        <w:lastRenderedPageBreak/>
        <w:t xml:space="preserve">Appendix </w:t>
      </w:r>
      <w:r w:rsidRPr="009F6AA2">
        <w:rPr>
          <w:rFonts w:cs="Calibri"/>
        </w:rPr>
        <w:fldChar w:fldCharType="begin"/>
      </w:r>
      <w:r w:rsidRPr="009F6AA2">
        <w:rPr>
          <w:rFonts w:cs="Calibri"/>
        </w:rPr>
        <w:instrText xml:space="preserve"> SEQ Appendix \* ALPHABETIC </w:instrText>
      </w:r>
      <w:r w:rsidRPr="009F6AA2">
        <w:rPr>
          <w:rFonts w:cs="Calibri"/>
        </w:rPr>
        <w:fldChar w:fldCharType="separate"/>
      </w:r>
      <w:r w:rsidR="006B454B">
        <w:rPr>
          <w:rFonts w:cs="Calibri"/>
          <w:noProof/>
        </w:rPr>
        <w:t>E</w:t>
      </w:r>
      <w:r w:rsidRPr="009F6AA2">
        <w:rPr>
          <w:rFonts w:cs="Calibri"/>
          <w:noProof/>
        </w:rPr>
        <w:fldChar w:fldCharType="end"/>
      </w:r>
      <w:r w:rsidRPr="009F6AA2">
        <w:rPr>
          <w:rFonts w:cs="Calibri"/>
        </w:rPr>
        <w:t xml:space="preserve">. NCDHD Community </w:t>
      </w:r>
      <w:r w:rsidR="009F6AA2" w:rsidRPr="009F6AA2">
        <w:rPr>
          <w:rFonts w:cs="Calibri"/>
        </w:rPr>
        <w:t xml:space="preserve">Themes and </w:t>
      </w:r>
      <w:r w:rsidRPr="009F6AA2">
        <w:rPr>
          <w:rFonts w:cs="Calibri"/>
        </w:rPr>
        <w:t>Strengths Assessment</w:t>
      </w:r>
    </w:p>
    <w:p w14:paraId="797D6DE2" w14:textId="77777777" w:rsidR="00027F01" w:rsidRDefault="00027F01" w:rsidP="00027F01">
      <w:pPr>
        <w:pBdr>
          <w:top w:val="dotted" w:sz="6" w:space="2" w:color="38883C"/>
        </w:pBdr>
        <w:spacing w:before="200" w:line="276" w:lineRule="auto"/>
        <w:outlineLvl w:val="3"/>
        <w:rPr>
          <w:rFonts w:eastAsia="Times New Roman" w:cs="Times New Roman"/>
          <w:caps/>
          <w:color w:val="2A652C"/>
          <w:spacing w:val="10"/>
          <w:sz w:val="24"/>
        </w:rPr>
      </w:pPr>
    </w:p>
    <w:tbl>
      <w:tblPr>
        <w:tblStyle w:val="TableGrid60"/>
        <w:tblW w:w="0" w:type="auto"/>
        <w:tblInd w:w="108" w:type="dxa"/>
        <w:tblLook w:val="04A0" w:firstRow="1" w:lastRow="0" w:firstColumn="1" w:lastColumn="0" w:noHBand="0" w:noVBand="1"/>
      </w:tblPr>
      <w:tblGrid>
        <w:gridCol w:w="9242"/>
      </w:tblGrid>
      <w:tr w:rsidR="00027F01" w:rsidRPr="009E0FE1" w14:paraId="4096769E" w14:textId="77777777" w:rsidTr="00027F01">
        <w:tc>
          <w:tcPr>
            <w:tcW w:w="9242" w:type="dxa"/>
            <w:shd w:val="clear" w:color="auto" w:fill="69964B" w:themeFill="accent6" w:themeFillShade="BF"/>
          </w:tcPr>
          <w:p w14:paraId="5BED7B0D" w14:textId="77777777" w:rsidR="00027F01" w:rsidRPr="009E0FE1" w:rsidRDefault="00027F01" w:rsidP="00CE03ED">
            <w:pPr>
              <w:spacing w:before="100" w:after="200" w:line="276" w:lineRule="auto"/>
              <w:rPr>
                <w:rFonts w:cs="Times New Roman"/>
                <w:color w:val="245330" w:themeColor="text2"/>
                <w:sz w:val="28"/>
                <w:szCs w:val="20"/>
              </w:rPr>
            </w:pPr>
            <w:bookmarkStart w:id="113" w:name="CTSA"/>
            <w:r w:rsidRPr="009E0FE1">
              <w:rPr>
                <w:rFonts w:cs="Times New Roman"/>
                <w:b/>
                <w:color w:val="245330" w:themeColor="text2"/>
                <w:sz w:val="28"/>
                <w:szCs w:val="20"/>
              </w:rPr>
              <w:t>20</w:t>
            </w:r>
            <w:r>
              <w:rPr>
                <w:rFonts w:cs="Times New Roman"/>
                <w:b/>
                <w:color w:val="245330" w:themeColor="text2"/>
                <w:sz w:val="28"/>
                <w:szCs w:val="20"/>
              </w:rPr>
              <w:t>21</w:t>
            </w:r>
            <w:r w:rsidRPr="009E0FE1">
              <w:rPr>
                <w:rFonts w:cs="Times New Roman"/>
                <w:b/>
                <w:color w:val="245330" w:themeColor="text2"/>
                <w:sz w:val="28"/>
                <w:szCs w:val="20"/>
              </w:rPr>
              <w:t xml:space="preserve"> COMMUNITY THEMES AND STRENGTHS ASSESSMENT</w:t>
            </w:r>
            <w:bookmarkEnd w:id="113"/>
          </w:p>
        </w:tc>
      </w:tr>
    </w:tbl>
    <w:p w14:paraId="67515D85" w14:textId="77777777" w:rsidR="00027F01" w:rsidRPr="009E0FE1" w:rsidRDefault="00027F01" w:rsidP="00027F01">
      <w:pPr>
        <w:spacing w:line="240" w:lineRule="auto"/>
        <w:rPr>
          <w:rFonts w:eastAsia="Calibri" w:cs="Times New Roman"/>
          <w:b/>
          <w:color w:val="245330" w:themeColor="text2"/>
          <w:sz w:val="28"/>
        </w:rPr>
      </w:pPr>
    </w:p>
    <w:tbl>
      <w:tblPr>
        <w:tblStyle w:val="TableGrid60"/>
        <w:tblW w:w="0" w:type="auto"/>
        <w:tblInd w:w="108" w:type="dxa"/>
        <w:tblLook w:val="04A0" w:firstRow="1" w:lastRow="0" w:firstColumn="1" w:lastColumn="0" w:noHBand="0" w:noVBand="1"/>
      </w:tblPr>
      <w:tblGrid>
        <w:gridCol w:w="4473"/>
        <w:gridCol w:w="4769"/>
      </w:tblGrid>
      <w:tr w:rsidR="00027F01" w:rsidRPr="009E0FE1" w14:paraId="67A97807" w14:textId="77777777" w:rsidTr="00027F01">
        <w:tc>
          <w:tcPr>
            <w:tcW w:w="9242" w:type="dxa"/>
            <w:gridSpan w:val="2"/>
            <w:shd w:val="clear" w:color="auto" w:fill="69964B" w:themeFill="accent6" w:themeFillShade="BF"/>
          </w:tcPr>
          <w:p w14:paraId="377D9427" w14:textId="77777777" w:rsidR="00027F01" w:rsidRPr="009E0FE1" w:rsidRDefault="00027F01" w:rsidP="00CE03ED">
            <w:pPr>
              <w:spacing w:before="100" w:after="200" w:line="276" w:lineRule="auto"/>
              <w:rPr>
                <w:rFonts w:cs="Times New Roman"/>
                <w:color w:val="245330" w:themeColor="text2"/>
                <w:sz w:val="20"/>
                <w:szCs w:val="20"/>
              </w:rPr>
            </w:pPr>
            <w:r w:rsidRPr="009E0FE1">
              <w:rPr>
                <w:rFonts w:cs="Times New Roman"/>
                <w:b/>
                <w:color w:val="245330" w:themeColor="text2"/>
                <w:sz w:val="20"/>
                <w:szCs w:val="20"/>
              </w:rPr>
              <w:t xml:space="preserve">What </w:t>
            </w:r>
            <w:r>
              <w:rPr>
                <w:rFonts w:cs="Times New Roman"/>
                <w:b/>
                <w:color w:val="245330" w:themeColor="text2"/>
                <w:sz w:val="20"/>
                <w:szCs w:val="20"/>
              </w:rPr>
              <w:t>is important to our</w:t>
            </w:r>
            <w:r w:rsidRPr="009E0FE1">
              <w:rPr>
                <w:rFonts w:cs="Times New Roman"/>
                <w:b/>
                <w:color w:val="245330" w:themeColor="text2"/>
                <w:sz w:val="20"/>
                <w:szCs w:val="20"/>
              </w:rPr>
              <w:t xml:space="preserve"> community?</w:t>
            </w:r>
          </w:p>
        </w:tc>
      </w:tr>
      <w:tr w:rsidR="00027F01" w:rsidRPr="00222FEA" w14:paraId="75608F1C" w14:textId="77777777" w:rsidTr="00CE03ED">
        <w:tc>
          <w:tcPr>
            <w:tcW w:w="4473" w:type="dxa"/>
          </w:tcPr>
          <w:p w14:paraId="6B6E98E7" w14:textId="77777777" w:rsidR="00027F01" w:rsidRPr="00006919" w:rsidRDefault="00027F01" w:rsidP="00CE03ED">
            <w:pPr>
              <w:spacing w:before="100"/>
              <w:rPr>
                <w:rFonts w:cs="Times New Roman"/>
                <w:sz w:val="20"/>
                <w:szCs w:val="20"/>
              </w:rPr>
            </w:pPr>
            <w:bookmarkStart w:id="114" w:name="_Hlk94781126"/>
            <w:r w:rsidRPr="00006919">
              <w:t xml:space="preserve">Elder care </w:t>
            </w:r>
          </w:p>
        </w:tc>
        <w:tc>
          <w:tcPr>
            <w:tcW w:w="4769" w:type="dxa"/>
          </w:tcPr>
          <w:p w14:paraId="0CECD97F" w14:textId="77777777" w:rsidR="00027F01" w:rsidRPr="00006919" w:rsidRDefault="00027F01" w:rsidP="00CE03ED">
            <w:pPr>
              <w:spacing w:before="100"/>
              <w:rPr>
                <w:rFonts w:cs="Times New Roman"/>
                <w:sz w:val="20"/>
                <w:szCs w:val="20"/>
              </w:rPr>
            </w:pPr>
            <w:r w:rsidRPr="00006919">
              <w:rPr>
                <w:rFonts w:cs="Times New Roman"/>
                <w:sz w:val="20"/>
                <w:szCs w:val="20"/>
              </w:rPr>
              <w:t xml:space="preserve">Crops and farming </w:t>
            </w:r>
          </w:p>
        </w:tc>
      </w:tr>
      <w:bookmarkEnd w:id="114"/>
      <w:tr w:rsidR="00027F01" w:rsidRPr="00222FEA" w14:paraId="5D81325A" w14:textId="77777777" w:rsidTr="00CE03ED">
        <w:tc>
          <w:tcPr>
            <w:tcW w:w="4473" w:type="dxa"/>
          </w:tcPr>
          <w:p w14:paraId="145F2B4C" w14:textId="77777777" w:rsidR="00027F01" w:rsidRPr="00006919" w:rsidRDefault="00027F01" w:rsidP="00CE03ED">
            <w:pPr>
              <w:spacing w:before="100"/>
              <w:rPr>
                <w:rFonts w:cs="Times New Roman"/>
                <w:sz w:val="20"/>
                <w:szCs w:val="20"/>
              </w:rPr>
            </w:pPr>
            <w:r w:rsidRPr="00006919">
              <w:t xml:space="preserve">Families </w:t>
            </w:r>
          </w:p>
        </w:tc>
        <w:tc>
          <w:tcPr>
            <w:tcW w:w="4769" w:type="dxa"/>
          </w:tcPr>
          <w:p w14:paraId="220CBB7B" w14:textId="77777777" w:rsidR="00027F01" w:rsidRPr="00006919" w:rsidRDefault="00027F01" w:rsidP="00CE03ED">
            <w:pPr>
              <w:spacing w:before="100"/>
              <w:rPr>
                <w:rFonts w:cs="Times New Roman"/>
                <w:sz w:val="20"/>
                <w:szCs w:val="20"/>
              </w:rPr>
            </w:pPr>
            <w:r w:rsidRPr="00006919">
              <w:rPr>
                <w:rFonts w:cs="Times New Roman"/>
                <w:sz w:val="20"/>
                <w:szCs w:val="20"/>
              </w:rPr>
              <w:t xml:space="preserve">Shopping local </w:t>
            </w:r>
          </w:p>
        </w:tc>
      </w:tr>
      <w:tr w:rsidR="00027F01" w:rsidRPr="00222FEA" w14:paraId="44F4633A" w14:textId="77777777" w:rsidTr="00CE03ED">
        <w:tc>
          <w:tcPr>
            <w:tcW w:w="4473" w:type="dxa"/>
          </w:tcPr>
          <w:p w14:paraId="40758A46" w14:textId="77777777" w:rsidR="00027F01" w:rsidRPr="00006919" w:rsidRDefault="00027F01" w:rsidP="00CE03ED">
            <w:pPr>
              <w:spacing w:before="100"/>
              <w:rPr>
                <w:rFonts w:cs="Times New Roman"/>
                <w:sz w:val="20"/>
                <w:szCs w:val="20"/>
              </w:rPr>
            </w:pPr>
            <w:r w:rsidRPr="00006919">
              <w:t xml:space="preserve">Access to medical care </w:t>
            </w:r>
          </w:p>
        </w:tc>
        <w:tc>
          <w:tcPr>
            <w:tcW w:w="4769" w:type="dxa"/>
          </w:tcPr>
          <w:p w14:paraId="784688A0" w14:textId="77777777" w:rsidR="00027F01" w:rsidRPr="00006919" w:rsidRDefault="00027F01" w:rsidP="00CE03ED">
            <w:pPr>
              <w:spacing w:before="100"/>
              <w:rPr>
                <w:rFonts w:cs="Times New Roman"/>
                <w:sz w:val="20"/>
                <w:szCs w:val="20"/>
              </w:rPr>
            </w:pPr>
            <w:r w:rsidRPr="00006919">
              <w:rPr>
                <w:rFonts w:cs="Times New Roman"/>
                <w:sz w:val="20"/>
                <w:szCs w:val="20"/>
              </w:rPr>
              <w:t xml:space="preserve">Local jobs </w:t>
            </w:r>
          </w:p>
        </w:tc>
      </w:tr>
      <w:tr w:rsidR="00027F01" w:rsidRPr="00222FEA" w14:paraId="2CDAF3B7" w14:textId="77777777" w:rsidTr="00CE03ED">
        <w:tc>
          <w:tcPr>
            <w:tcW w:w="4473" w:type="dxa"/>
          </w:tcPr>
          <w:p w14:paraId="6E8F80B5" w14:textId="77777777" w:rsidR="00027F01" w:rsidRPr="00006919" w:rsidRDefault="00027F01" w:rsidP="00CE03ED">
            <w:pPr>
              <w:spacing w:before="100"/>
              <w:rPr>
                <w:rFonts w:cs="Times New Roman"/>
                <w:sz w:val="20"/>
                <w:szCs w:val="20"/>
              </w:rPr>
            </w:pPr>
            <w:r w:rsidRPr="00006919">
              <w:t xml:space="preserve">Good school system </w:t>
            </w:r>
          </w:p>
        </w:tc>
        <w:tc>
          <w:tcPr>
            <w:tcW w:w="4769" w:type="dxa"/>
          </w:tcPr>
          <w:p w14:paraId="12499B64" w14:textId="77777777" w:rsidR="00027F01" w:rsidRPr="00006919" w:rsidRDefault="00027F01" w:rsidP="00CE03ED">
            <w:pPr>
              <w:spacing w:before="100"/>
              <w:rPr>
                <w:rFonts w:cs="Times New Roman"/>
                <w:sz w:val="20"/>
                <w:szCs w:val="20"/>
              </w:rPr>
            </w:pPr>
            <w:r w:rsidRPr="00006919">
              <w:rPr>
                <w:rFonts w:cs="Times New Roman"/>
                <w:sz w:val="20"/>
                <w:szCs w:val="20"/>
              </w:rPr>
              <w:t xml:space="preserve">Low Crime </w:t>
            </w:r>
          </w:p>
        </w:tc>
      </w:tr>
      <w:tr w:rsidR="00027F01" w:rsidRPr="00222FEA" w14:paraId="1130C79E" w14:textId="77777777" w:rsidTr="00CE03ED">
        <w:tc>
          <w:tcPr>
            <w:tcW w:w="4473" w:type="dxa"/>
          </w:tcPr>
          <w:p w14:paraId="66C489A5" w14:textId="77777777" w:rsidR="00027F01" w:rsidRPr="00006919" w:rsidRDefault="00027F01" w:rsidP="00CE03ED">
            <w:pPr>
              <w:spacing w:before="100"/>
              <w:rPr>
                <w:rFonts w:cs="Times New Roman"/>
                <w:sz w:val="20"/>
                <w:szCs w:val="20"/>
              </w:rPr>
            </w:pPr>
            <w:r w:rsidRPr="00006919">
              <w:t xml:space="preserve">Agriculture </w:t>
            </w:r>
          </w:p>
        </w:tc>
        <w:tc>
          <w:tcPr>
            <w:tcW w:w="4769" w:type="dxa"/>
          </w:tcPr>
          <w:p w14:paraId="1CE17ACD" w14:textId="77777777" w:rsidR="00027F01" w:rsidRPr="00006919" w:rsidRDefault="00027F01" w:rsidP="00CE03ED">
            <w:pPr>
              <w:spacing w:before="100"/>
              <w:rPr>
                <w:rFonts w:cs="Times New Roman"/>
                <w:sz w:val="20"/>
                <w:szCs w:val="20"/>
              </w:rPr>
            </w:pPr>
            <w:r w:rsidRPr="00006919">
              <w:rPr>
                <w:rFonts w:cs="Times New Roman"/>
                <w:sz w:val="20"/>
                <w:szCs w:val="20"/>
              </w:rPr>
              <w:t xml:space="preserve">Retaining youth and youth families </w:t>
            </w:r>
          </w:p>
        </w:tc>
      </w:tr>
      <w:tr w:rsidR="00027F01" w:rsidRPr="00222FEA" w14:paraId="5D443380" w14:textId="77777777" w:rsidTr="00CE03ED">
        <w:tc>
          <w:tcPr>
            <w:tcW w:w="4473" w:type="dxa"/>
          </w:tcPr>
          <w:p w14:paraId="1766B445" w14:textId="77777777" w:rsidR="00027F01" w:rsidRPr="00006919" w:rsidRDefault="00027F01" w:rsidP="00CE03ED">
            <w:pPr>
              <w:spacing w:before="100"/>
              <w:rPr>
                <w:rFonts w:cs="Times New Roman"/>
                <w:sz w:val="20"/>
                <w:szCs w:val="20"/>
              </w:rPr>
            </w:pPr>
            <w:r w:rsidRPr="00006919">
              <w:rPr>
                <w:rFonts w:cs="Times New Roman"/>
                <w:sz w:val="20"/>
                <w:szCs w:val="20"/>
              </w:rPr>
              <w:t>Mental Health Care</w:t>
            </w:r>
          </w:p>
        </w:tc>
        <w:tc>
          <w:tcPr>
            <w:tcW w:w="4769" w:type="dxa"/>
          </w:tcPr>
          <w:p w14:paraId="5A1E7390" w14:textId="77777777" w:rsidR="00027F01" w:rsidRPr="00006919" w:rsidRDefault="00027F01" w:rsidP="00CE03ED">
            <w:pPr>
              <w:spacing w:before="100"/>
              <w:rPr>
                <w:rFonts w:cs="Times New Roman"/>
                <w:sz w:val="20"/>
                <w:szCs w:val="20"/>
              </w:rPr>
            </w:pPr>
            <w:r w:rsidRPr="00006919">
              <w:rPr>
                <w:rFonts w:cs="Times New Roman"/>
                <w:sz w:val="20"/>
                <w:szCs w:val="20"/>
              </w:rPr>
              <w:t xml:space="preserve">Creating more housing options </w:t>
            </w:r>
          </w:p>
        </w:tc>
      </w:tr>
    </w:tbl>
    <w:p w14:paraId="1C78ADB0" w14:textId="77777777" w:rsidR="00027F01" w:rsidRDefault="00027F01" w:rsidP="00027F01">
      <w:pPr>
        <w:spacing w:line="240" w:lineRule="auto"/>
        <w:rPr>
          <w:rFonts w:eastAsia="Calibri" w:cs="Times New Roman"/>
          <w:b/>
          <w:color w:val="245330" w:themeColor="text2"/>
          <w:sz w:val="28"/>
        </w:rPr>
      </w:pPr>
    </w:p>
    <w:p w14:paraId="5CABF9E6" w14:textId="77777777" w:rsidR="00027F01" w:rsidRPr="009E0FE1" w:rsidRDefault="00027F01" w:rsidP="00027F01">
      <w:pPr>
        <w:spacing w:line="240" w:lineRule="auto"/>
        <w:rPr>
          <w:rFonts w:eastAsia="Calibri" w:cs="Times New Roman"/>
          <w:b/>
          <w:color w:val="245330" w:themeColor="text2"/>
          <w:sz w:val="28"/>
        </w:rPr>
      </w:pPr>
    </w:p>
    <w:tbl>
      <w:tblPr>
        <w:tblStyle w:val="TableGrid60"/>
        <w:tblW w:w="0" w:type="auto"/>
        <w:tblInd w:w="108" w:type="dxa"/>
        <w:tblLook w:val="04A0" w:firstRow="1" w:lastRow="0" w:firstColumn="1" w:lastColumn="0" w:noHBand="0" w:noVBand="1"/>
      </w:tblPr>
      <w:tblGrid>
        <w:gridCol w:w="4473"/>
        <w:gridCol w:w="4769"/>
      </w:tblGrid>
      <w:tr w:rsidR="00027F01" w:rsidRPr="009E0FE1" w14:paraId="04F3E26C" w14:textId="77777777" w:rsidTr="00027F01">
        <w:tc>
          <w:tcPr>
            <w:tcW w:w="9242" w:type="dxa"/>
            <w:gridSpan w:val="2"/>
            <w:shd w:val="clear" w:color="auto" w:fill="69964B" w:themeFill="accent6" w:themeFillShade="BF"/>
          </w:tcPr>
          <w:p w14:paraId="4C9ED8E7" w14:textId="77777777" w:rsidR="00027F01" w:rsidRPr="009E0FE1" w:rsidRDefault="00027F01" w:rsidP="00CE03ED">
            <w:pPr>
              <w:spacing w:before="100" w:after="200" w:line="276" w:lineRule="auto"/>
              <w:rPr>
                <w:rFonts w:cs="Times New Roman"/>
                <w:color w:val="245330" w:themeColor="text2"/>
                <w:sz w:val="20"/>
                <w:szCs w:val="20"/>
              </w:rPr>
            </w:pPr>
            <w:r w:rsidRPr="009E0FE1">
              <w:rPr>
                <w:rFonts w:cs="Times New Roman"/>
                <w:b/>
                <w:color w:val="245330" w:themeColor="text2"/>
                <w:sz w:val="20"/>
                <w:szCs w:val="20"/>
              </w:rPr>
              <w:t>What do you believe are the most important characteristics of a healthy community?</w:t>
            </w:r>
          </w:p>
        </w:tc>
      </w:tr>
      <w:tr w:rsidR="00027F01" w:rsidRPr="009E0FE1" w14:paraId="6C16B64B" w14:textId="77777777" w:rsidTr="00CE03ED">
        <w:tc>
          <w:tcPr>
            <w:tcW w:w="4473" w:type="dxa"/>
          </w:tcPr>
          <w:p w14:paraId="1B420E2C" w14:textId="77777777" w:rsidR="00027F01" w:rsidRPr="00006919" w:rsidRDefault="00027F01" w:rsidP="00CE03ED">
            <w:pPr>
              <w:spacing w:before="100"/>
              <w:rPr>
                <w:rFonts w:cs="Times New Roman"/>
                <w:sz w:val="20"/>
                <w:szCs w:val="20"/>
              </w:rPr>
            </w:pPr>
            <w:r w:rsidRPr="00006919">
              <w:rPr>
                <w:rFonts w:cs="Times New Roman"/>
                <w:sz w:val="20"/>
                <w:szCs w:val="20"/>
              </w:rPr>
              <w:t>Faith</w:t>
            </w:r>
          </w:p>
        </w:tc>
        <w:tc>
          <w:tcPr>
            <w:tcW w:w="4769" w:type="dxa"/>
          </w:tcPr>
          <w:p w14:paraId="502665A8" w14:textId="77777777" w:rsidR="00027F01" w:rsidRPr="00006919" w:rsidRDefault="00027F01" w:rsidP="00CE03ED">
            <w:pPr>
              <w:spacing w:before="100"/>
              <w:rPr>
                <w:rFonts w:cs="Times New Roman"/>
                <w:sz w:val="20"/>
                <w:szCs w:val="20"/>
              </w:rPr>
            </w:pPr>
            <w:r w:rsidRPr="00006919">
              <w:rPr>
                <w:rFonts w:cs="Times New Roman"/>
                <w:sz w:val="20"/>
                <w:szCs w:val="20"/>
              </w:rPr>
              <w:t>Compassion</w:t>
            </w:r>
          </w:p>
        </w:tc>
      </w:tr>
      <w:tr w:rsidR="00027F01" w:rsidRPr="009E0FE1" w14:paraId="6DD25691" w14:textId="77777777" w:rsidTr="00CE03ED">
        <w:tc>
          <w:tcPr>
            <w:tcW w:w="4473" w:type="dxa"/>
          </w:tcPr>
          <w:p w14:paraId="3E5C5A66" w14:textId="77777777" w:rsidR="00027F01" w:rsidRPr="00006919" w:rsidRDefault="00027F01" w:rsidP="00CE03ED">
            <w:pPr>
              <w:spacing w:before="100"/>
              <w:rPr>
                <w:rFonts w:cs="Times New Roman"/>
                <w:sz w:val="20"/>
                <w:szCs w:val="20"/>
              </w:rPr>
            </w:pPr>
            <w:r w:rsidRPr="00006919">
              <w:rPr>
                <w:rFonts w:cs="Times New Roman"/>
                <w:sz w:val="20"/>
                <w:szCs w:val="20"/>
              </w:rPr>
              <w:t>Prescience of Walmart</w:t>
            </w:r>
          </w:p>
        </w:tc>
        <w:tc>
          <w:tcPr>
            <w:tcW w:w="4769" w:type="dxa"/>
          </w:tcPr>
          <w:p w14:paraId="7804DE55" w14:textId="77777777" w:rsidR="00027F01" w:rsidRPr="00006919" w:rsidRDefault="00027F01" w:rsidP="00CE03ED">
            <w:pPr>
              <w:spacing w:before="100"/>
              <w:rPr>
                <w:rFonts w:cs="Times New Roman"/>
                <w:sz w:val="20"/>
                <w:szCs w:val="20"/>
              </w:rPr>
            </w:pPr>
            <w:r w:rsidRPr="00006919">
              <w:rPr>
                <w:rFonts w:cs="Times New Roman"/>
                <w:sz w:val="20"/>
                <w:szCs w:val="20"/>
              </w:rPr>
              <w:t>Strong workforce Support</w:t>
            </w:r>
          </w:p>
        </w:tc>
      </w:tr>
      <w:tr w:rsidR="00027F01" w:rsidRPr="009E0FE1" w14:paraId="583B2105" w14:textId="77777777" w:rsidTr="00CE03ED">
        <w:tc>
          <w:tcPr>
            <w:tcW w:w="4473" w:type="dxa"/>
          </w:tcPr>
          <w:p w14:paraId="394FE3E6" w14:textId="77777777" w:rsidR="00027F01" w:rsidRPr="00006919" w:rsidRDefault="00027F01" w:rsidP="00CE03ED">
            <w:pPr>
              <w:spacing w:before="100"/>
              <w:rPr>
                <w:rFonts w:cs="Times New Roman"/>
                <w:sz w:val="20"/>
                <w:szCs w:val="20"/>
              </w:rPr>
            </w:pPr>
            <w:r w:rsidRPr="00006919">
              <w:rPr>
                <w:rFonts w:cs="Times New Roman"/>
                <w:sz w:val="20"/>
                <w:szCs w:val="20"/>
              </w:rPr>
              <w:t xml:space="preserve">Adequate housing </w:t>
            </w:r>
          </w:p>
        </w:tc>
        <w:tc>
          <w:tcPr>
            <w:tcW w:w="4769" w:type="dxa"/>
          </w:tcPr>
          <w:p w14:paraId="48E6C5B2" w14:textId="77777777" w:rsidR="00027F01" w:rsidRPr="00006919" w:rsidRDefault="00027F01" w:rsidP="00CE03ED">
            <w:pPr>
              <w:spacing w:before="100"/>
              <w:rPr>
                <w:rFonts w:cs="Times New Roman"/>
                <w:sz w:val="20"/>
                <w:szCs w:val="20"/>
              </w:rPr>
            </w:pPr>
            <w:r w:rsidRPr="00006919">
              <w:rPr>
                <w:rFonts w:cs="Times New Roman"/>
                <w:sz w:val="20"/>
                <w:szCs w:val="20"/>
              </w:rPr>
              <w:t>Concern</w:t>
            </w:r>
          </w:p>
        </w:tc>
      </w:tr>
      <w:tr w:rsidR="00027F01" w:rsidRPr="009E0FE1" w14:paraId="47E042DF" w14:textId="77777777" w:rsidTr="00CE03ED">
        <w:tc>
          <w:tcPr>
            <w:tcW w:w="4473" w:type="dxa"/>
          </w:tcPr>
          <w:p w14:paraId="6F6E911C" w14:textId="77777777" w:rsidR="00027F01" w:rsidRPr="00006919" w:rsidRDefault="00027F01" w:rsidP="00CE03ED">
            <w:pPr>
              <w:spacing w:before="100"/>
              <w:rPr>
                <w:rFonts w:cs="Times New Roman"/>
                <w:sz w:val="20"/>
                <w:szCs w:val="20"/>
              </w:rPr>
            </w:pPr>
            <w:r w:rsidRPr="00006919">
              <w:rPr>
                <w:rFonts w:cs="Times New Roman"/>
                <w:sz w:val="20"/>
                <w:szCs w:val="20"/>
              </w:rPr>
              <w:t>Patience</w:t>
            </w:r>
          </w:p>
        </w:tc>
        <w:tc>
          <w:tcPr>
            <w:tcW w:w="4769" w:type="dxa"/>
          </w:tcPr>
          <w:p w14:paraId="7FC1C645" w14:textId="77777777" w:rsidR="00027F01" w:rsidRPr="00006919" w:rsidRDefault="00027F01" w:rsidP="00CE03ED">
            <w:pPr>
              <w:spacing w:before="100"/>
              <w:rPr>
                <w:rFonts w:cs="Times New Roman"/>
                <w:sz w:val="20"/>
                <w:szCs w:val="20"/>
              </w:rPr>
            </w:pPr>
            <w:r w:rsidRPr="00006919">
              <w:rPr>
                <w:rFonts w:cs="Times New Roman"/>
                <w:sz w:val="20"/>
                <w:szCs w:val="20"/>
              </w:rPr>
              <w:t xml:space="preserve">Personal Health care </w:t>
            </w:r>
          </w:p>
        </w:tc>
      </w:tr>
      <w:tr w:rsidR="00027F01" w:rsidRPr="009E0FE1" w14:paraId="4C47E15A" w14:textId="77777777" w:rsidTr="00CE03ED">
        <w:tc>
          <w:tcPr>
            <w:tcW w:w="4473" w:type="dxa"/>
          </w:tcPr>
          <w:p w14:paraId="01723DF5" w14:textId="77777777" w:rsidR="00027F01" w:rsidRPr="00006919" w:rsidRDefault="00027F01" w:rsidP="00CE03ED">
            <w:pPr>
              <w:spacing w:before="100"/>
              <w:rPr>
                <w:rFonts w:cs="Times New Roman"/>
                <w:sz w:val="20"/>
                <w:szCs w:val="20"/>
              </w:rPr>
            </w:pPr>
            <w:r w:rsidRPr="00006919">
              <w:rPr>
                <w:rFonts w:cs="Times New Roman"/>
                <w:sz w:val="20"/>
                <w:szCs w:val="20"/>
              </w:rPr>
              <w:t>Caring</w:t>
            </w:r>
          </w:p>
        </w:tc>
        <w:tc>
          <w:tcPr>
            <w:tcW w:w="4769" w:type="dxa"/>
          </w:tcPr>
          <w:p w14:paraId="16BF846C" w14:textId="77777777" w:rsidR="00027F01" w:rsidRPr="00006919" w:rsidRDefault="00027F01" w:rsidP="00CE03ED">
            <w:pPr>
              <w:spacing w:before="100"/>
              <w:rPr>
                <w:rFonts w:cs="Times New Roman"/>
                <w:sz w:val="20"/>
                <w:szCs w:val="20"/>
              </w:rPr>
            </w:pPr>
            <w:r w:rsidRPr="00006919">
              <w:rPr>
                <w:rFonts w:cs="Times New Roman"/>
                <w:sz w:val="20"/>
                <w:szCs w:val="20"/>
              </w:rPr>
              <w:t xml:space="preserve">Quality childcare opportunities </w:t>
            </w:r>
          </w:p>
        </w:tc>
      </w:tr>
      <w:tr w:rsidR="00027F01" w:rsidRPr="009E0FE1" w14:paraId="66E02860" w14:textId="77777777" w:rsidTr="00CE03ED">
        <w:tc>
          <w:tcPr>
            <w:tcW w:w="4473" w:type="dxa"/>
          </w:tcPr>
          <w:p w14:paraId="7C9D0EEC" w14:textId="77777777" w:rsidR="00027F01" w:rsidRPr="00006919" w:rsidRDefault="00027F01" w:rsidP="00CE03ED">
            <w:pPr>
              <w:spacing w:before="100"/>
              <w:rPr>
                <w:rFonts w:cs="Times New Roman"/>
                <w:sz w:val="20"/>
                <w:szCs w:val="20"/>
              </w:rPr>
            </w:pPr>
            <w:r w:rsidRPr="00006919">
              <w:rPr>
                <w:rFonts w:cs="Times New Roman"/>
                <w:sz w:val="20"/>
                <w:szCs w:val="20"/>
              </w:rPr>
              <w:t xml:space="preserve">Equal access to all for health care </w:t>
            </w:r>
          </w:p>
        </w:tc>
        <w:tc>
          <w:tcPr>
            <w:tcW w:w="4769" w:type="dxa"/>
          </w:tcPr>
          <w:p w14:paraId="3052785C" w14:textId="77777777" w:rsidR="00027F01" w:rsidRPr="00006919" w:rsidRDefault="00027F01" w:rsidP="00CE03ED">
            <w:pPr>
              <w:spacing w:before="100"/>
              <w:rPr>
                <w:rFonts w:cs="Times New Roman"/>
                <w:sz w:val="20"/>
                <w:szCs w:val="20"/>
              </w:rPr>
            </w:pPr>
            <w:r w:rsidRPr="00006919">
              <w:rPr>
                <w:rFonts w:cs="Times New Roman"/>
                <w:sz w:val="20"/>
                <w:szCs w:val="20"/>
              </w:rPr>
              <w:t xml:space="preserve">Quality educational opportunities </w:t>
            </w:r>
          </w:p>
        </w:tc>
      </w:tr>
      <w:tr w:rsidR="00027F01" w:rsidRPr="009E0FE1" w14:paraId="43F4C8D0" w14:textId="77777777" w:rsidTr="00CE03ED">
        <w:tc>
          <w:tcPr>
            <w:tcW w:w="4473" w:type="dxa"/>
          </w:tcPr>
          <w:p w14:paraId="4079EB9A" w14:textId="77777777" w:rsidR="00027F01" w:rsidRPr="00006919" w:rsidRDefault="00027F01" w:rsidP="00CE03ED">
            <w:pPr>
              <w:spacing w:before="100"/>
              <w:rPr>
                <w:rFonts w:cs="Times New Roman"/>
                <w:sz w:val="20"/>
                <w:szCs w:val="20"/>
              </w:rPr>
            </w:pPr>
            <w:r w:rsidRPr="00006919">
              <w:rPr>
                <w:rFonts w:cs="Times New Roman"/>
                <w:sz w:val="20"/>
                <w:szCs w:val="20"/>
              </w:rPr>
              <w:t xml:space="preserve">Education </w:t>
            </w:r>
          </w:p>
        </w:tc>
        <w:tc>
          <w:tcPr>
            <w:tcW w:w="4769" w:type="dxa"/>
          </w:tcPr>
          <w:p w14:paraId="20504F09" w14:textId="77777777" w:rsidR="00027F01" w:rsidRPr="00006919" w:rsidRDefault="00027F01" w:rsidP="00CE03ED">
            <w:pPr>
              <w:spacing w:before="100"/>
              <w:rPr>
                <w:rFonts w:cs="Times New Roman"/>
                <w:sz w:val="20"/>
                <w:szCs w:val="20"/>
              </w:rPr>
            </w:pPr>
            <w:r w:rsidRPr="00006919">
              <w:rPr>
                <w:rFonts w:cs="Times New Roman"/>
                <w:sz w:val="20"/>
                <w:szCs w:val="20"/>
              </w:rPr>
              <w:t>Exercise</w:t>
            </w:r>
          </w:p>
        </w:tc>
      </w:tr>
      <w:tr w:rsidR="00027F01" w:rsidRPr="009E0FE1" w14:paraId="6D411ADD" w14:textId="77777777" w:rsidTr="00CE03ED">
        <w:tc>
          <w:tcPr>
            <w:tcW w:w="4473" w:type="dxa"/>
          </w:tcPr>
          <w:p w14:paraId="20C8A46A" w14:textId="77777777" w:rsidR="00027F01" w:rsidRPr="00006919" w:rsidRDefault="00027F01" w:rsidP="00CE03ED">
            <w:pPr>
              <w:spacing w:before="100"/>
              <w:rPr>
                <w:rFonts w:cs="Times New Roman"/>
                <w:sz w:val="20"/>
                <w:szCs w:val="20"/>
              </w:rPr>
            </w:pPr>
            <w:r w:rsidRPr="00006919">
              <w:rPr>
                <w:rFonts w:cs="Times New Roman"/>
                <w:sz w:val="20"/>
                <w:szCs w:val="20"/>
              </w:rPr>
              <w:t>Safe place to live</w:t>
            </w:r>
          </w:p>
        </w:tc>
        <w:tc>
          <w:tcPr>
            <w:tcW w:w="4769" w:type="dxa"/>
          </w:tcPr>
          <w:p w14:paraId="4C58299C" w14:textId="77777777" w:rsidR="00027F01" w:rsidRPr="00006919" w:rsidRDefault="00027F01" w:rsidP="00CE03ED">
            <w:pPr>
              <w:spacing w:before="100"/>
              <w:rPr>
                <w:rFonts w:cs="Times New Roman"/>
                <w:sz w:val="20"/>
                <w:szCs w:val="20"/>
              </w:rPr>
            </w:pPr>
            <w:r w:rsidRPr="00006919">
              <w:rPr>
                <w:rFonts w:cs="Times New Roman"/>
                <w:sz w:val="20"/>
                <w:szCs w:val="20"/>
              </w:rPr>
              <w:t xml:space="preserve">Healthy water supply </w:t>
            </w:r>
          </w:p>
        </w:tc>
      </w:tr>
    </w:tbl>
    <w:p w14:paraId="75B07E47" w14:textId="77777777" w:rsidR="00027F01" w:rsidRPr="009E0FE1" w:rsidRDefault="00027F01" w:rsidP="00027F01">
      <w:pPr>
        <w:spacing w:line="240" w:lineRule="auto"/>
        <w:rPr>
          <w:rFonts w:eastAsia="Calibri" w:cs="Times New Roman"/>
          <w:b/>
          <w:color w:val="245330" w:themeColor="text2"/>
          <w:sz w:val="28"/>
        </w:rPr>
      </w:pPr>
    </w:p>
    <w:tbl>
      <w:tblPr>
        <w:tblStyle w:val="TableGrid60"/>
        <w:tblW w:w="0" w:type="auto"/>
        <w:tblInd w:w="108" w:type="dxa"/>
        <w:tblLook w:val="04A0" w:firstRow="1" w:lastRow="0" w:firstColumn="1" w:lastColumn="0" w:noHBand="0" w:noVBand="1"/>
      </w:tblPr>
      <w:tblGrid>
        <w:gridCol w:w="4476"/>
        <w:gridCol w:w="4766"/>
      </w:tblGrid>
      <w:tr w:rsidR="00027F01" w:rsidRPr="009E0FE1" w14:paraId="298EC4AA" w14:textId="77777777" w:rsidTr="003240C0">
        <w:tc>
          <w:tcPr>
            <w:tcW w:w="9242" w:type="dxa"/>
            <w:gridSpan w:val="2"/>
            <w:shd w:val="clear" w:color="auto" w:fill="69964B" w:themeFill="accent6" w:themeFillShade="BF"/>
          </w:tcPr>
          <w:p w14:paraId="0EE95C83" w14:textId="77777777" w:rsidR="00027F01" w:rsidRPr="009E0FE1" w:rsidRDefault="00027F01" w:rsidP="00CE03ED">
            <w:pPr>
              <w:spacing w:before="100" w:after="200" w:line="276" w:lineRule="auto"/>
              <w:rPr>
                <w:rFonts w:cs="Times New Roman"/>
                <w:color w:val="245330" w:themeColor="text2"/>
                <w:sz w:val="20"/>
                <w:szCs w:val="20"/>
              </w:rPr>
            </w:pPr>
            <w:r w:rsidRPr="009E0FE1">
              <w:rPr>
                <w:rFonts w:cs="Times New Roman"/>
                <w:b/>
                <w:color w:val="245330" w:themeColor="text2"/>
                <w:sz w:val="20"/>
                <w:szCs w:val="20"/>
              </w:rPr>
              <w:t>What makes you most proud of our community?</w:t>
            </w:r>
          </w:p>
        </w:tc>
      </w:tr>
      <w:tr w:rsidR="00027F01" w:rsidRPr="009E0FE1" w14:paraId="381E52AA" w14:textId="77777777" w:rsidTr="003240C0">
        <w:tc>
          <w:tcPr>
            <w:tcW w:w="4476" w:type="dxa"/>
          </w:tcPr>
          <w:p w14:paraId="651B74A3" w14:textId="77777777" w:rsidR="00027F01" w:rsidRPr="00006919" w:rsidRDefault="00027F01" w:rsidP="00CE03ED">
            <w:pPr>
              <w:spacing w:before="100"/>
              <w:rPr>
                <w:rFonts w:cs="Times New Roman"/>
                <w:bCs/>
                <w:color w:val="245330" w:themeColor="text2"/>
                <w:sz w:val="20"/>
                <w:szCs w:val="20"/>
              </w:rPr>
            </w:pPr>
            <w:r w:rsidRPr="00006919">
              <w:rPr>
                <w:rFonts w:cs="Times New Roman"/>
                <w:bCs/>
                <w:color w:val="245330" w:themeColor="text2"/>
                <w:sz w:val="20"/>
                <w:szCs w:val="20"/>
              </w:rPr>
              <w:t>Strong faith</w:t>
            </w:r>
            <w:r>
              <w:rPr>
                <w:rFonts w:cs="Times New Roman"/>
                <w:bCs/>
                <w:color w:val="245330" w:themeColor="text2"/>
                <w:sz w:val="20"/>
                <w:szCs w:val="20"/>
              </w:rPr>
              <w:t xml:space="preserve"> </w:t>
            </w:r>
            <w:r w:rsidRPr="00006919">
              <w:rPr>
                <w:rFonts w:cs="Times New Roman"/>
                <w:bCs/>
                <w:color w:val="245330" w:themeColor="text2"/>
                <w:sz w:val="20"/>
                <w:szCs w:val="20"/>
              </w:rPr>
              <w:t xml:space="preserve"> </w:t>
            </w:r>
          </w:p>
        </w:tc>
        <w:tc>
          <w:tcPr>
            <w:tcW w:w="4766" w:type="dxa"/>
          </w:tcPr>
          <w:p w14:paraId="69568AF9" w14:textId="77777777" w:rsidR="00027F01" w:rsidRPr="00222FEA" w:rsidRDefault="00027F01" w:rsidP="00CE03ED">
            <w:pPr>
              <w:spacing w:before="100"/>
              <w:rPr>
                <w:rFonts w:cs="Times New Roman"/>
                <w:color w:val="245330" w:themeColor="text2"/>
                <w:sz w:val="20"/>
                <w:szCs w:val="20"/>
              </w:rPr>
            </w:pPr>
            <w:r w:rsidRPr="00222FEA">
              <w:rPr>
                <w:rFonts w:cs="Times New Roman"/>
                <w:color w:val="245330" w:themeColor="text2"/>
                <w:sz w:val="20"/>
                <w:szCs w:val="20"/>
              </w:rPr>
              <w:t>Health care continuum from primary care to hospital to long term care</w:t>
            </w:r>
          </w:p>
        </w:tc>
      </w:tr>
      <w:tr w:rsidR="00027F01" w:rsidRPr="009E0FE1" w14:paraId="255ABA79" w14:textId="77777777" w:rsidTr="003240C0">
        <w:tc>
          <w:tcPr>
            <w:tcW w:w="4476" w:type="dxa"/>
          </w:tcPr>
          <w:p w14:paraId="7E562649" w14:textId="77777777" w:rsidR="00027F01" w:rsidRPr="00222FEA" w:rsidRDefault="00027F01" w:rsidP="00CE03ED">
            <w:pPr>
              <w:spacing w:before="100"/>
              <w:rPr>
                <w:rFonts w:cs="Times New Roman"/>
                <w:color w:val="245330" w:themeColor="text2"/>
                <w:sz w:val="20"/>
                <w:szCs w:val="20"/>
              </w:rPr>
            </w:pPr>
            <w:r w:rsidRPr="00222FEA">
              <w:rPr>
                <w:rFonts w:cs="Times New Roman"/>
                <w:color w:val="245330" w:themeColor="text2"/>
                <w:sz w:val="20"/>
                <w:szCs w:val="20"/>
              </w:rPr>
              <w:t>Most people giving a helping hand</w:t>
            </w:r>
          </w:p>
        </w:tc>
        <w:tc>
          <w:tcPr>
            <w:tcW w:w="4766" w:type="dxa"/>
          </w:tcPr>
          <w:p w14:paraId="4A07B940" w14:textId="77777777" w:rsidR="00027F01" w:rsidRPr="00222FEA" w:rsidRDefault="00027F01" w:rsidP="00CE03ED">
            <w:pPr>
              <w:spacing w:before="100"/>
              <w:rPr>
                <w:rFonts w:cs="Times New Roman"/>
                <w:color w:val="245330" w:themeColor="text2"/>
                <w:sz w:val="20"/>
                <w:szCs w:val="20"/>
              </w:rPr>
            </w:pPr>
            <w:r w:rsidRPr="00222FEA">
              <w:rPr>
                <w:rFonts w:cs="Times New Roman"/>
                <w:color w:val="245330" w:themeColor="text2"/>
                <w:sz w:val="20"/>
                <w:szCs w:val="20"/>
              </w:rPr>
              <w:t>Everyone bands together in their small towns</w:t>
            </w:r>
          </w:p>
        </w:tc>
      </w:tr>
      <w:tr w:rsidR="00027F01" w:rsidRPr="009E0FE1" w14:paraId="5CBEA933" w14:textId="77777777" w:rsidTr="003240C0">
        <w:tc>
          <w:tcPr>
            <w:tcW w:w="4476" w:type="dxa"/>
          </w:tcPr>
          <w:p w14:paraId="24B06EDA" w14:textId="77777777" w:rsidR="00027F01" w:rsidRPr="00222FEA" w:rsidRDefault="00027F01" w:rsidP="00CE03ED">
            <w:pPr>
              <w:spacing w:before="100"/>
              <w:rPr>
                <w:rFonts w:cs="Times New Roman"/>
                <w:color w:val="245330" w:themeColor="text2"/>
                <w:sz w:val="20"/>
                <w:szCs w:val="20"/>
              </w:rPr>
            </w:pPr>
            <w:r w:rsidRPr="00222FEA">
              <w:rPr>
                <w:rFonts w:cs="Times New Roman"/>
                <w:color w:val="245330" w:themeColor="text2"/>
                <w:sz w:val="20"/>
                <w:szCs w:val="20"/>
              </w:rPr>
              <w:t>Collaboration among different groups and business</w:t>
            </w:r>
          </w:p>
        </w:tc>
        <w:tc>
          <w:tcPr>
            <w:tcW w:w="4766" w:type="dxa"/>
          </w:tcPr>
          <w:p w14:paraId="1F997232" w14:textId="6ECF8251" w:rsidR="00027F01" w:rsidRPr="00222FEA" w:rsidRDefault="003240C0" w:rsidP="00CE03ED">
            <w:pPr>
              <w:spacing w:before="100"/>
              <w:rPr>
                <w:rFonts w:cs="Times New Roman"/>
                <w:color w:val="245330" w:themeColor="text2"/>
                <w:sz w:val="20"/>
                <w:szCs w:val="20"/>
              </w:rPr>
            </w:pPr>
            <w:r w:rsidRPr="00222FEA">
              <w:rPr>
                <w:rFonts w:cs="Times New Roman"/>
                <w:color w:val="245330" w:themeColor="text2"/>
                <w:sz w:val="20"/>
                <w:szCs w:val="20"/>
              </w:rPr>
              <w:t>How they help each other</w:t>
            </w:r>
          </w:p>
        </w:tc>
      </w:tr>
      <w:tr w:rsidR="00027F01" w:rsidRPr="009E0FE1" w14:paraId="5C9F1A81" w14:textId="77777777" w:rsidTr="003240C0">
        <w:tc>
          <w:tcPr>
            <w:tcW w:w="4476" w:type="dxa"/>
          </w:tcPr>
          <w:p w14:paraId="196DFCD8" w14:textId="77777777" w:rsidR="00027F01" w:rsidRPr="00222FEA" w:rsidRDefault="00027F01" w:rsidP="00CE03ED">
            <w:pPr>
              <w:spacing w:before="100"/>
              <w:rPr>
                <w:rFonts w:cs="Times New Roman"/>
                <w:color w:val="245330" w:themeColor="text2"/>
                <w:sz w:val="20"/>
                <w:szCs w:val="20"/>
              </w:rPr>
            </w:pPr>
            <w:r w:rsidRPr="00222FEA">
              <w:rPr>
                <w:rFonts w:cs="Times New Roman"/>
                <w:color w:val="245330" w:themeColor="text2"/>
                <w:sz w:val="20"/>
                <w:szCs w:val="20"/>
              </w:rPr>
              <w:t>Great place to live, the people</w:t>
            </w:r>
          </w:p>
        </w:tc>
        <w:tc>
          <w:tcPr>
            <w:tcW w:w="4766" w:type="dxa"/>
          </w:tcPr>
          <w:p w14:paraId="2B89B2DA" w14:textId="77777777" w:rsidR="00027F01" w:rsidRPr="00222FEA" w:rsidRDefault="00027F01" w:rsidP="00CE03ED">
            <w:pPr>
              <w:spacing w:before="100"/>
              <w:rPr>
                <w:rFonts w:cs="Times New Roman"/>
                <w:color w:val="245330" w:themeColor="text2"/>
                <w:sz w:val="20"/>
                <w:szCs w:val="20"/>
              </w:rPr>
            </w:pPr>
            <w:r w:rsidRPr="00222FEA">
              <w:rPr>
                <w:rFonts w:cs="Times New Roman"/>
                <w:color w:val="245330" w:themeColor="text2"/>
                <w:sz w:val="20"/>
                <w:szCs w:val="20"/>
              </w:rPr>
              <w:t>Loyalty of donors</w:t>
            </w:r>
          </w:p>
        </w:tc>
      </w:tr>
    </w:tbl>
    <w:p w14:paraId="6FAFD0F0" w14:textId="77777777" w:rsidR="00027F01" w:rsidRPr="009E0FE1" w:rsidRDefault="00027F01" w:rsidP="00027F01">
      <w:pPr>
        <w:spacing w:line="240" w:lineRule="auto"/>
        <w:rPr>
          <w:rFonts w:eastAsia="Calibri" w:cs="Times New Roman"/>
          <w:b/>
          <w:color w:val="245330" w:themeColor="text2"/>
          <w:sz w:val="28"/>
        </w:rPr>
      </w:pPr>
    </w:p>
    <w:p w14:paraId="46EF7FF9" w14:textId="77777777" w:rsidR="00027F01" w:rsidRPr="009E0FE1" w:rsidRDefault="00027F01" w:rsidP="00027F01">
      <w:pPr>
        <w:spacing w:line="240" w:lineRule="auto"/>
        <w:rPr>
          <w:rFonts w:eastAsia="Calibri" w:cs="Times New Roman"/>
          <w:b/>
          <w:color w:val="245330" w:themeColor="text2"/>
          <w:sz w:val="28"/>
        </w:rPr>
      </w:pPr>
    </w:p>
    <w:tbl>
      <w:tblPr>
        <w:tblStyle w:val="TableGrid60"/>
        <w:tblW w:w="0" w:type="auto"/>
        <w:tblInd w:w="108" w:type="dxa"/>
        <w:tblLook w:val="04A0" w:firstRow="1" w:lastRow="0" w:firstColumn="1" w:lastColumn="0" w:noHBand="0" w:noVBand="1"/>
      </w:tblPr>
      <w:tblGrid>
        <w:gridCol w:w="4457"/>
        <w:gridCol w:w="4785"/>
      </w:tblGrid>
      <w:tr w:rsidR="00027F01" w:rsidRPr="009E0FE1" w14:paraId="313BBB37" w14:textId="77777777" w:rsidTr="00027F01">
        <w:tc>
          <w:tcPr>
            <w:tcW w:w="9517" w:type="dxa"/>
            <w:gridSpan w:val="2"/>
            <w:shd w:val="clear" w:color="auto" w:fill="69964B" w:themeFill="accent6" w:themeFillShade="BF"/>
          </w:tcPr>
          <w:p w14:paraId="6D0D45CD" w14:textId="77777777" w:rsidR="00027F01" w:rsidRPr="009E0FE1" w:rsidRDefault="00027F01" w:rsidP="00CE03ED">
            <w:pPr>
              <w:spacing w:before="100" w:after="200" w:line="276" w:lineRule="auto"/>
              <w:rPr>
                <w:rFonts w:cs="Times New Roman"/>
                <w:color w:val="245330" w:themeColor="text2"/>
                <w:sz w:val="20"/>
                <w:szCs w:val="20"/>
              </w:rPr>
            </w:pPr>
            <w:r w:rsidRPr="009E0FE1">
              <w:rPr>
                <w:rFonts w:cs="Times New Roman"/>
                <w:b/>
                <w:color w:val="245330" w:themeColor="text2"/>
                <w:sz w:val="20"/>
                <w:szCs w:val="20"/>
              </w:rPr>
              <w:lastRenderedPageBreak/>
              <w:t>What are some specific examples of people or groups working together to improve the health and quality of life in our community?</w:t>
            </w:r>
          </w:p>
        </w:tc>
      </w:tr>
      <w:tr w:rsidR="00027F01" w:rsidRPr="009E0FE1" w14:paraId="3782B0A1" w14:textId="77777777" w:rsidTr="00CE03ED">
        <w:tc>
          <w:tcPr>
            <w:tcW w:w="4585" w:type="dxa"/>
          </w:tcPr>
          <w:p w14:paraId="5B89FCA1" w14:textId="77777777" w:rsidR="00027F01" w:rsidRPr="00222FEA" w:rsidRDefault="00027F01" w:rsidP="00CE03ED">
            <w:pPr>
              <w:spacing w:before="100"/>
              <w:rPr>
                <w:rFonts w:cs="Times New Roman"/>
                <w:color w:val="245330" w:themeColor="text2"/>
                <w:sz w:val="20"/>
                <w:szCs w:val="20"/>
              </w:rPr>
            </w:pPr>
            <w:r w:rsidRPr="00222FEA">
              <w:rPr>
                <w:rFonts w:cs="Times New Roman"/>
                <w:color w:val="245330" w:themeColor="text2"/>
                <w:sz w:val="20"/>
                <w:szCs w:val="20"/>
              </w:rPr>
              <w:t xml:space="preserve">Local group meeting yearly to set community goals </w:t>
            </w:r>
          </w:p>
        </w:tc>
        <w:tc>
          <w:tcPr>
            <w:tcW w:w="4932" w:type="dxa"/>
          </w:tcPr>
          <w:p w14:paraId="57AD898C" w14:textId="77777777" w:rsidR="00027F01" w:rsidRPr="009E0FE1" w:rsidRDefault="00027F01" w:rsidP="00CE03ED">
            <w:pPr>
              <w:spacing w:before="100"/>
              <w:rPr>
                <w:rFonts w:cs="Times New Roman"/>
                <w:b/>
                <w:color w:val="245330" w:themeColor="text2"/>
                <w:sz w:val="20"/>
                <w:szCs w:val="20"/>
              </w:rPr>
            </w:pPr>
            <w:r w:rsidRPr="003240C0">
              <w:rPr>
                <w:rFonts w:cs="Calibri"/>
                <w:color w:val="4D7355" w:themeColor="accent2"/>
                <w:lang w:val="en"/>
              </w:rPr>
              <w:t>scouts FFA at high school</w:t>
            </w:r>
          </w:p>
        </w:tc>
      </w:tr>
      <w:tr w:rsidR="00027F01" w:rsidRPr="009E0FE1" w14:paraId="778EF224" w14:textId="77777777" w:rsidTr="00CE03ED">
        <w:tc>
          <w:tcPr>
            <w:tcW w:w="4585" w:type="dxa"/>
          </w:tcPr>
          <w:p w14:paraId="2BBED221" w14:textId="77777777" w:rsidR="00027F01" w:rsidRPr="00222FEA" w:rsidRDefault="00027F01" w:rsidP="00CE03ED">
            <w:pPr>
              <w:spacing w:before="100"/>
              <w:rPr>
                <w:rFonts w:cs="Times New Roman"/>
                <w:color w:val="245330" w:themeColor="text2"/>
                <w:sz w:val="20"/>
                <w:szCs w:val="20"/>
              </w:rPr>
            </w:pPr>
            <w:r>
              <w:rPr>
                <w:rFonts w:cs="Times New Roman"/>
                <w:color w:val="245330" w:themeColor="text2"/>
                <w:sz w:val="20"/>
                <w:szCs w:val="20"/>
              </w:rPr>
              <w:t xml:space="preserve">Economic Development </w:t>
            </w:r>
          </w:p>
        </w:tc>
        <w:tc>
          <w:tcPr>
            <w:tcW w:w="4932" w:type="dxa"/>
          </w:tcPr>
          <w:p w14:paraId="528FF3F5" w14:textId="77777777" w:rsidR="00027F01" w:rsidRPr="00222FEA" w:rsidRDefault="00027F01" w:rsidP="00CE03ED">
            <w:pPr>
              <w:spacing w:before="100"/>
              <w:rPr>
                <w:rFonts w:cs="Times New Roman"/>
                <w:color w:val="245330" w:themeColor="text2"/>
                <w:sz w:val="20"/>
                <w:szCs w:val="20"/>
              </w:rPr>
            </w:pPr>
            <w:r>
              <w:rPr>
                <w:rFonts w:cs="Times New Roman"/>
                <w:color w:val="245330" w:themeColor="text2"/>
                <w:sz w:val="20"/>
                <w:szCs w:val="20"/>
              </w:rPr>
              <w:t xml:space="preserve">North Central Community Care partnership </w:t>
            </w:r>
          </w:p>
        </w:tc>
      </w:tr>
      <w:tr w:rsidR="00027F01" w:rsidRPr="00460B13" w14:paraId="514509DC" w14:textId="77777777" w:rsidTr="00CE03ED">
        <w:trPr>
          <w:trHeight w:val="260"/>
        </w:trPr>
        <w:tc>
          <w:tcPr>
            <w:tcW w:w="4585" w:type="dxa"/>
          </w:tcPr>
          <w:p w14:paraId="41EC3DBF" w14:textId="77777777" w:rsidR="00027F01" w:rsidRPr="00222FEA" w:rsidRDefault="00027F01" w:rsidP="00CE03ED">
            <w:pPr>
              <w:spacing w:before="100"/>
              <w:rPr>
                <w:rFonts w:cs="Times New Roman"/>
                <w:bCs/>
                <w:color w:val="245330" w:themeColor="text2"/>
                <w:sz w:val="20"/>
                <w:szCs w:val="20"/>
              </w:rPr>
            </w:pPr>
            <w:r>
              <w:rPr>
                <w:rFonts w:cs="Times New Roman"/>
                <w:bCs/>
                <w:color w:val="245330" w:themeColor="text2"/>
                <w:sz w:val="20"/>
                <w:szCs w:val="20"/>
              </w:rPr>
              <w:t>Chamber of Commerce</w:t>
            </w:r>
          </w:p>
        </w:tc>
        <w:tc>
          <w:tcPr>
            <w:tcW w:w="4932" w:type="dxa"/>
          </w:tcPr>
          <w:p w14:paraId="1F09AD2B" w14:textId="77777777" w:rsidR="00027F01" w:rsidRPr="00222FEA" w:rsidRDefault="00027F01" w:rsidP="00CE03ED">
            <w:pPr>
              <w:spacing w:before="100"/>
              <w:rPr>
                <w:rFonts w:cs="Times New Roman"/>
                <w:bCs/>
                <w:color w:val="245330" w:themeColor="text2"/>
                <w:sz w:val="20"/>
                <w:szCs w:val="20"/>
              </w:rPr>
            </w:pPr>
            <w:r w:rsidRPr="00222FEA">
              <w:rPr>
                <w:rFonts w:cs="Times New Roman"/>
                <w:bCs/>
                <w:color w:val="245330" w:themeColor="text2"/>
                <w:sz w:val="20"/>
                <w:szCs w:val="20"/>
              </w:rPr>
              <w:t>City council</w:t>
            </w:r>
          </w:p>
        </w:tc>
      </w:tr>
    </w:tbl>
    <w:p w14:paraId="60982273" w14:textId="77777777" w:rsidR="00027F01" w:rsidRPr="00460B13" w:rsidRDefault="00027F01" w:rsidP="00027F01">
      <w:pPr>
        <w:spacing w:line="240" w:lineRule="auto"/>
        <w:rPr>
          <w:rFonts w:eastAsia="Calibri" w:cs="Times New Roman"/>
          <w:b/>
          <w:bCs/>
          <w:color w:val="245330" w:themeColor="text2"/>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60"/>
        <w:tblW w:w="0" w:type="auto"/>
        <w:tblInd w:w="108" w:type="dxa"/>
        <w:tblLook w:val="04A0" w:firstRow="1" w:lastRow="0" w:firstColumn="1" w:lastColumn="0" w:noHBand="0" w:noVBand="1"/>
      </w:tblPr>
      <w:tblGrid>
        <w:gridCol w:w="4492"/>
        <w:gridCol w:w="4750"/>
      </w:tblGrid>
      <w:tr w:rsidR="00027F01" w:rsidRPr="009E0FE1" w14:paraId="7371E9EC" w14:textId="77777777" w:rsidTr="00027F01">
        <w:tc>
          <w:tcPr>
            <w:tcW w:w="9517" w:type="dxa"/>
            <w:gridSpan w:val="2"/>
            <w:shd w:val="clear" w:color="auto" w:fill="69964B" w:themeFill="accent6" w:themeFillShade="BF"/>
          </w:tcPr>
          <w:p w14:paraId="476E7456" w14:textId="77777777" w:rsidR="00027F01" w:rsidRPr="009E0FE1" w:rsidRDefault="00027F01" w:rsidP="00CE03ED">
            <w:pPr>
              <w:spacing w:before="100" w:after="200" w:line="276" w:lineRule="auto"/>
              <w:rPr>
                <w:rFonts w:cs="Times New Roman"/>
                <w:color w:val="245330" w:themeColor="text2"/>
                <w:sz w:val="20"/>
                <w:szCs w:val="20"/>
              </w:rPr>
            </w:pPr>
            <w:r w:rsidRPr="009E0FE1">
              <w:rPr>
                <w:rFonts w:cs="Times New Roman"/>
                <w:b/>
                <w:color w:val="245330" w:themeColor="text2"/>
                <w:sz w:val="20"/>
                <w:szCs w:val="20"/>
              </w:rPr>
              <w:t>What do you believe are the most important issues that must be addressed to improve the health and quality of life in our community?</w:t>
            </w:r>
          </w:p>
        </w:tc>
      </w:tr>
      <w:tr w:rsidR="00027F01" w:rsidRPr="009E0FE1" w14:paraId="7E17AB6C" w14:textId="77777777" w:rsidTr="00CE03ED">
        <w:tc>
          <w:tcPr>
            <w:tcW w:w="4610" w:type="dxa"/>
          </w:tcPr>
          <w:tbl>
            <w:tblPr>
              <w:tblW w:w="0" w:type="auto"/>
              <w:tblInd w:w="108" w:type="dxa"/>
              <w:tblLook w:val="04A0" w:firstRow="1" w:lastRow="0" w:firstColumn="1" w:lastColumn="0" w:noHBand="0" w:noVBand="1"/>
            </w:tblPr>
            <w:tblGrid>
              <w:gridCol w:w="4168"/>
            </w:tblGrid>
            <w:tr w:rsidR="00027F01" w:rsidRPr="00222FEA" w14:paraId="398A9676" w14:textId="77777777" w:rsidTr="00CE03ED">
              <w:trPr>
                <w:trHeight w:val="270"/>
              </w:trPr>
              <w:tc>
                <w:tcPr>
                  <w:tcW w:w="8640" w:type="dxa"/>
                  <w:shd w:val="clear" w:color="auto" w:fill="FFFFFF"/>
                  <w:vAlign w:val="center"/>
                  <w:hideMark/>
                </w:tcPr>
                <w:p w14:paraId="7427E50A" w14:textId="77777777" w:rsidR="00027F01" w:rsidRPr="00222FEA" w:rsidRDefault="00027F01" w:rsidP="00CE03ED">
                  <w:pPr>
                    <w:widowControl w:val="0"/>
                    <w:autoSpaceDE w:val="0"/>
                    <w:autoSpaceDN w:val="0"/>
                    <w:adjustRightInd w:val="0"/>
                    <w:spacing w:line="240" w:lineRule="auto"/>
                    <w:rPr>
                      <w:rFonts w:cs="Calibri"/>
                      <w:bCs/>
                      <w:lang w:val="en"/>
                    </w:rPr>
                  </w:pPr>
                  <w:r>
                    <w:rPr>
                      <w:rFonts w:cs="Calibri"/>
                      <w:bCs/>
                      <w:lang w:val="en"/>
                    </w:rPr>
                    <w:t xml:space="preserve">Needs of Exercise </w:t>
                  </w:r>
                  <w:r w:rsidRPr="00222FEA">
                    <w:rPr>
                      <w:rFonts w:cs="Calibri"/>
                      <w:bCs/>
                      <w:lang w:val="en"/>
                    </w:rPr>
                    <w:t xml:space="preserve"> </w:t>
                  </w:r>
                </w:p>
              </w:tc>
            </w:tr>
            <w:tr w:rsidR="00027F01" w:rsidRPr="00222FEA" w14:paraId="6522A941" w14:textId="77777777" w:rsidTr="00CE03ED">
              <w:trPr>
                <w:trHeight w:val="68"/>
              </w:trPr>
              <w:tc>
                <w:tcPr>
                  <w:tcW w:w="8640" w:type="dxa"/>
                  <w:shd w:val="clear" w:color="auto" w:fill="FFFFFF"/>
                  <w:vAlign w:val="center"/>
                  <w:hideMark/>
                </w:tcPr>
                <w:p w14:paraId="14BB0104" w14:textId="77777777" w:rsidR="00027F01" w:rsidRPr="00222FEA" w:rsidRDefault="00027F01" w:rsidP="00CE03ED">
                  <w:pPr>
                    <w:widowControl w:val="0"/>
                    <w:autoSpaceDE w:val="0"/>
                    <w:autoSpaceDN w:val="0"/>
                    <w:adjustRightInd w:val="0"/>
                    <w:spacing w:line="240" w:lineRule="auto"/>
                    <w:rPr>
                      <w:rFonts w:cs="Calibri"/>
                      <w:bCs/>
                      <w:lang w:val="en"/>
                    </w:rPr>
                  </w:pPr>
                </w:p>
              </w:tc>
            </w:tr>
          </w:tbl>
          <w:p w14:paraId="7DC4024B" w14:textId="77777777" w:rsidR="00027F01" w:rsidRPr="00222FEA" w:rsidRDefault="00027F01" w:rsidP="00CE03ED">
            <w:pPr>
              <w:spacing w:before="100"/>
              <w:ind w:left="360"/>
              <w:rPr>
                <w:rFonts w:cs="Times New Roman"/>
                <w:sz w:val="20"/>
                <w:szCs w:val="20"/>
              </w:rPr>
            </w:pPr>
          </w:p>
        </w:tc>
        <w:tc>
          <w:tcPr>
            <w:tcW w:w="4907" w:type="dxa"/>
          </w:tcPr>
          <w:p w14:paraId="6398F5B9" w14:textId="77777777" w:rsidR="00027F01" w:rsidRPr="00222FEA" w:rsidRDefault="00027F01" w:rsidP="00CE03ED">
            <w:pPr>
              <w:spacing w:before="100"/>
              <w:rPr>
                <w:rFonts w:cs="Times New Roman"/>
                <w:sz w:val="20"/>
                <w:szCs w:val="20"/>
              </w:rPr>
            </w:pPr>
            <w:r w:rsidRPr="00222FEA">
              <w:rPr>
                <w:rFonts w:cs="Times New Roman"/>
                <w:sz w:val="20"/>
                <w:szCs w:val="20"/>
              </w:rPr>
              <w:t>Ho</w:t>
            </w:r>
            <w:r>
              <w:rPr>
                <w:rFonts w:cs="Times New Roman"/>
                <w:sz w:val="20"/>
                <w:szCs w:val="20"/>
              </w:rPr>
              <w:t>u</w:t>
            </w:r>
            <w:r w:rsidRPr="00222FEA">
              <w:rPr>
                <w:rFonts w:cs="Times New Roman"/>
                <w:sz w:val="20"/>
                <w:szCs w:val="20"/>
              </w:rPr>
              <w:t>sing</w:t>
            </w:r>
          </w:p>
        </w:tc>
      </w:tr>
      <w:tr w:rsidR="00027F01" w:rsidRPr="009E0FE1" w14:paraId="5337FEEA" w14:textId="77777777" w:rsidTr="00CE03ED">
        <w:tc>
          <w:tcPr>
            <w:tcW w:w="4610" w:type="dxa"/>
          </w:tcPr>
          <w:p w14:paraId="6D1839AE" w14:textId="77777777" w:rsidR="00027F01" w:rsidRPr="00222FEA" w:rsidRDefault="00027F01" w:rsidP="00CE03ED">
            <w:pPr>
              <w:spacing w:before="100"/>
              <w:rPr>
                <w:rFonts w:cs="Times New Roman"/>
                <w:sz w:val="20"/>
                <w:szCs w:val="20"/>
              </w:rPr>
            </w:pPr>
            <w:r>
              <w:rPr>
                <w:rFonts w:cs="Times New Roman"/>
                <w:sz w:val="20"/>
                <w:szCs w:val="20"/>
              </w:rPr>
              <w:t xml:space="preserve">Reliable internet </w:t>
            </w:r>
          </w:p>
        </w:tc>
        <w:tc>
          <w:tcPr>
            <w:tcW w:w="4907" w:type="dxa"/>
          </w:tcPr>
          <w:p w14:paraId="5569B455" w14:textId="77777777" w:rsidR="00027F01" w:rsidRPr="00222FEA" w:rsidRDefault="00027F01" w:rsidP="00CE03ED">
            <w:pPr>
              <w:spacing w:before="100"/>
              <w:rPr>
                <w:rFonts w:cs="Times New Roman"/>
                <w:bCs/>
                <w:sz w:val="20"/>
                <w:szCs w:val="20"/>
              </w:rPr>
            </w:pPr>
            <w:proofErr w:type="spellStart"/>
            <w:r>
              <w:rPr>
                <w:rFonts w:cs="Calibri"/>
                <w:bCs/>
                <w:sz w:val="20"/>
                <w:szCs w:val="20"/>
                <w:lang w:val="en"/>
              </w:rPr>
              <w:t>Renal</w:t>
            </w:r>
            <w:proofErr w:type="spellEnd"/>
            <w:r>
              <w:rPr>
                <w:rFonts w:cs="Calibri"/>
                <w:bCs/>
                <w:sz w:val="20"/>
                <w:szCs w:val="20"/>
                <w:lang w:val="en"/>
              </w:rPr>
              <w:t xml:space="preserve"> housing options </w:t>
            </w:r>
          </w:p>
        </w:tc>
      </w:tr>
      <w:tr w:rsidR="00027F01" w:rsidRPr="009E0FE1" w14:paraId="307E6C8D" w14:textId="77777777" w:rsidTr="00CE03ED">
        <w:trPr>
          <w:trHeight w:val="350"/>
        </w:trPr>
        <w:tc>
          <w:tcPr>
            <w:tcW w:w="4610" w:type="dxa"/>
          </w:tcPr>
          <w:p w14:paraId="263B2F46" w14:textId="4D6781E4" w:rsidR="00027F01" w:rsidRPr="00222FEA" w:rsidRDefault="007F5E05" w:rsidP="00CE03ED">
            <w:pPr>
              <w:spacing w:before="100"/>
              <w:rPr>
                <w:rFonts w:cs="Times New Roman"/>
                <w:sz w:val="20"/>
                <w:szCs w:val="20"/>
              </w:rPr>
            </w:pPr>
            <w:r>
              <w:rPr>
                <w:rFonts w:cs="Times New Roman"/>
                <w:sz w:val="20"/>
                <w:szCs w:val="20"/>
              </w:rPr>
              <w:t>W</w:t>
            </w:r>
            <w:r w:rsidR="00027F01">
              <w:rPr>
                <w:rFonts w:cs="Times New Roman"/>
                <w:sz w:val="20"/>
                <w:szCs w:val="20"/>
              </w:rPr>
              <w:t>ater</w:t>
            </w:r>
          </w:p>
        </w:tc>
        <w:tc>
          <w:tcPr>
            <w:tcW w:w="4907" w:type="dxa"/>
          </w:tcPr>
          <w:p w14:paraId="47916938" w14:textId="77777777" w:rsidR="00027F01" w:rsidRPr="00222FEA" w:rsidRDefault="00027F01" w:rsidP="00CE03ED">
            <w:pPr>
              <w:spacing w:before="100"/>
              <w:rPr>
                <w:rFonts w:cs="Times New Roman"/>
                <w:bCs/>
                <w:sz w:val="20"/>
                <w:szCs w:val="20"/>
              </w:rPr>
            </w:pPr>
            <w:r>
              <w:rPr>
                <w:rFonts w:cs="Times New Roman"/>
                <w:bCs/>
                <w:sz w:val="20"/>
                <w:szCs w:val="20"/>
              </w:rPr>
              <w:t xml:space="preserve">Capital campaign for renovations of area hospitals </w:t>
            </w:r>
            <w:r w:rsidRPr="00222FEA">
              <w:rPr>
                <w:rFonts w:cs="Times New Roman"/>
                <w:bCs/>
                <w:sz w:val="20"/>
                <w:szCs w:val="20"/>
              </w:rPr>
              <w:t xml:space="preserve"> </w:t>
            </w:r>
          </w:p>
        </w:tc>
      </w:tr>
      <w:tr w:rsidR="00027F01" w:rsidRPr="009E0FE1" w14:paraId="16220D04" w14:textId="77777777" w:rsidTr="00CE03ED">
        <w:tc>
          <w:tcPr>
            <w:tcW w:w="4610" w:type="dxa"/>
          </w:tcPr>
          <w:p w14:paraId="7D172394" w14:textId="77777777" w:rsidR="00027F01" w:rsidRPr="00222FEA" w:rsidRDefault="00027F01" w:rsidP="00CE03ED">
            <w:pPr>
              <w:spacing w:before="100"/>
              <w:rPr>
                <w:rFonts w:cs="Times New Roman"/>
                <w:sz w:val="20"/>
                <w:szCs w:val="20"/>
              </w:rPr>
            </w:pPr>
            <w:r w:rsidRPr="00222FEA">
              <w:rPr>
                <w:rFonts w:cs="Times New Roman"/>
                <w:sz w:val="20"/>
                <w:szCs w:val="20"/>
              </w:rPr>
              <w:t>Volunteerism</w:t>
            </w:r>
          </w:p>
        </w:tc>
        <w:tc>
          <w:tcPr>
            <w:tcW w:w="4907" w:type="dxa"/>
          </w:tcPr>
          <w:p w14:paraId="7BBCD41B" w14:textId="77777777" w:rsidR="00027F01" w:rsidRPr="00222FEA" w:rsidRDefault="00027F01" w:rsidP="00CE03ED">
            <w:pPr>
              <w:spacing w:before="100"/>
              <w:rPr>
                <w:rFonts w:cs="Times New Roman"/>
                <w:sz w:val="20"/>
                <w:szCs w:val="20"/>
              </w:rPr>
            </w:pPr>
            <w:r w:rsidRPr="00222FEA">
              <w:rPr>
                <w:rFonts w:cs="Times New Roman"/>
                <w:sz w:val="20"/>
                <w:szCs w:val="20"/>
              </w:rPr>
              <w:t>Education</w:t>
            </w:r>
          </w:p>
        </w:tc>
      </w:tr>
    </w:tbl>
    <w:p w14:paraId="335A1A03" w14:textId="77777777" w:rsidR="00027F01" w:rsidRPr="009E0FE1" w:rsidRDefault="00027F01" w:rsidP="00027F01">
      <w:pPr>
        <w:spacing w:line="276" w:lineRule="auto"/>
        <w:rPr>
          <w:b/>
          <w:color w:val="245330" w:themeColor="text2"/>
          <w:sz w:val="28"/>
        </w:rPr>
      </w:pPr>
    </w:p>
    <w:p w14:paraId="22A4AA7A" w14:textId="77777777" w:rsidR="00027F01" w:rsidRPr="009E0FE1" w:rsidRDefault="00027F01" w:rsidP="00027F01">
      <w:pPr>
        <w:spacing w:line="240" w:lineRule="auto"/>
        <w:rPr>
          <w:rFonts w:eastAsia="Calibri" w:cs="Times New Roman"/>
          <w:b/>
          <w:color w:val="245330" w:themeColor="text2"/>
          <w:sz w:val="28"/>
        </w:rPr>
      </w:pPr>
    </w:p>
    <w:tbl>
      <w:tblPr>
        <w:tblStyle w:val="TableGrid60"/>
        <w:tblW w:w="0" w:type="auto"/>
        <w:tblInd w:w="108" w:type="dxa"/>
        <w:tblLook w:val="04A0" w:firstRow="1" w:lastRow="0" w:firstColumn="1" w:lastColumn="0" w:noHBand="0" w:noVBand="1"/>
      </w:tblPr>
      <w:tblGrid>
        <w:gridCol w:w="4477"/>
        <w:gridCol w:w="4765"/>
      </w:tblGrid>
      <w:tr w:rsidR="00027F01" w:rsidRPr="009E0FE1" w14:paraId="2A9F3F97" w14:textId="77777777" w:rsidTr="00027F01">
        <w:tc>
          <w:tcPr>
            <w:tcW w:w="9242" w:type="dxa"/>
            <w:gridSpan w:val="2"/>
            <w:shd w:val="clear" w:color="auto" w:fill="69964B" w:themeFill="accent6" w:themeFillShade="BF"/>
          </w:tcPr>
          <w:p w14:paraId="222CC571" w14:textId="77777777" w:rsidR="00027F01" w:rsidRPr="009E0FE1" w:rsidRDefault="00027F01" w:rsidP="00CE03ED">
            <w:pPr>
              <w:spacing w:before="100" w:after="200" w:line="276" w:lineRule="auto"/>
              <w:rPr>
                <w:rFonts w:cs="Times New Roman"/>
                <w:color w:val="245330" w:themeColor="text2"/>
                <w:sz w:val="20"/>
                <w:szCs w:val="20"/>
              </w:rPr>
            </w:pPr>
            <w:r w:rsidRPr="009E0FE1">
              <w:rPr>
                <w:rFonts w:cs="Times New Roman"/>
                <w:b/>
                <w:color w:val="245330" w:themeColor="text2"/>
                <w:sz w:val="20"/>
                <w:szCs w:val="20"/>
              </w:rPr>
              <w:t>What do you believe is keeping our community from doing what needs to be done to improve the health and quality of life?</w:t>
            </w:r>
          </w:p>
        </w:tc>
      </w:tr>
      <w:tr w:rsidR="00027F01" w:rsidRPr="009E0FE1" w14:paraId="6ACE25E1" w14:textId="77777777" w:rsidTr="00CE03ED">
        <w:tc>
          <w:tcPr>
            <w:tcW w:w="4477" w:type="dxa"/>
          </w:tcPr>
          <w:p w14:paraId="3A575EE5" w14:textId="77777777" w:rsidR="00027F01" w:rsidRPr="00006919" w:rsidRDefault="00027F01" w:rsidP="00CE03ED">
            <w:pPr>
              <w:spacing w:before="100"/>
              <w:rPr>
                <w:rFonts w:cs="Times New Roman"/>
                <w:sz w:val="20"/>
                <w:szCs w:val="20"/>
              </w:rPr>
            </w:pPr>
            <w:r w:rsidRPr="00006919">
              <w:rPr>
                <w:rFonts w:cs="Times New Roman"/>
                <w:sz w:val="20"/>
                <w:szCs w:val="20"/>
              </w:rPr>
              <w:t>Finances and volunteers/time</w:t>
            </w:r>
          </w:p>
        </w:tc>
        <w:tc>
          <w:tcPr>
            <w:tcW w:w="4765" w:type="dxa"/>
          </w:tcPr>
          <w:p w14:paraId="44E04544" w14:textId="77777777" w:rsidR="00027F01" w:rsidRPr="00006919" w:rsidRDefault="00027F01" w:rsidP="00CE03ED">
            <w:pPr>
              <w:spacing w:before="100"/>
              <w:rPr>
                <w:rFonts w:cs="Times New Roman"/>
                <w:sz w:val="20"/>
                <w:szCs w:val="20"/>
              </w:rPr>
            </w:pPr>
            <w:r w:rsidRPr="00006919">
              <w:rPr>
                <w:rFonts w:cs="Times New Roman"/>
                <w:sz w:val="20"/>
                <w:szCs w:val="20"/>
              </w:rPr>
              <w:t>Money</w:t>
            </w:r>
          </w:p>
        </w:tc>
      </w:tr>
      <w:tr w:rsidR="00027F01" w:rsidRPr="009E0FE1" w14:paraId="706C994C" w14:textId="77777777" w:rsidTr="00CE03ED">
        <w:tc>
          <w:tcPr>
            <w:tcW w:w="4477" w:type="dxa"/>
          </w:tcPr>
          <w:p w14:paraId="01902353" w14:textId="77777777" w:rsidR="00027F01" w:rsidRPr="00006919" w:rsidRDefault="00027F01" w:rsidP="00CE03ED">
            <w:pPr>
              <w:spacing w:before="100"/>
              <w:rPr>
                <w:rFonts w:cs="Times New Roman"/>
                <w:sz w:val="20"/>
                <w:szCs w:val="20"/>
              </w:rPr>
            </w:pPr>
            <w:r w:rsidRPr="00006919">
              <w:rPr>
                <w:rFonts w:cs="Times New Roman"/>
                <w:sz w:val="20"/>
                <w:szCs w:val="20"/>
              </w:rPr>
              <w:t>Not wanting to change the processes, the idea that “we always have done this way” doesn’t always for as time and technology changes</w:t>
            </w:r>
          </w:p>
        </w:tc>
        <w:tc>
          <w:tcPr>
            <w:tcW w:w="4765" w:type="dxa"/>
          </w:tcPr>
          <w:p w14:paraId="11A7E0ED" w14:textId="77777777" w:rsidR="00027F01" w:rsidRPr="00006919" w:rsidRDefault="00027F01" w:rsidP="00CE03ED">
            <w:pPr>
              <w:spacing w:before="100"/>
              <w:rPr>
                <w:rFonts w:cs="Times New Roman"/>
                <w:sz w:val="20"/>
                <w:szCs w:val="20"/>
              </w:rPr>
            </w:pPr>
            <w:r w:rsidRPr="00006919">
              <w:rPr>
                <w:rFonts w:cs="Times New Roman"/>
                <w:sz w:val="20"/>
                <w:szCs w:val="20"/>
              </w:rPr>
              <w:t xml:space="preserve">Changing the mindset to help students and parents realize a technical degree or certification is a great career move.  </w:t>
            </w:r>
          </w:p>
        </w:tc>
      </w:tr>
      <w:tr w:rsidR="00027F01" w:rsidRPr="009E0FE1" w14:paraId="1BF80C29" w14:textId="77777777" w:rsidTr="00CE03ED">
        <w:tc>
          <w:tcPr>
            <w:tcW w:w="4477" w:type="dxa"/>
          </w:tcPr>
          <w:p w14:paraId="1141DC9B" w14:textId="77777777" w:rsidR="00027F01" w:rsidRPr="00006919" w:rsidRDefault="00027F01" w:rsidP="00CE03ED">
            <w:pPr>
              <w:spacing w:before="100"/>
              <w:rPr>
                <w:rFonts w:cs="Times New Roman"/>
                <w:bCs/>
                <w:sz w:val="20"/>
                <w:szCs w:val="20"/>
              </w:rPr>
            </w:pPr>
            <w:r w:rsidRPr="00006919">
              <w:rPr>
                <w:rFonts w:cs="Calibri"/>
                <w:bCs/>
                <w:sz w:val="20"/>
                <w:szCs w:val="20"/>
                <w:lang w:val="en"/>
              </w:rPr>
              <w:t xml:space="preserve">Old Age  </w:t>
            </w:r>
          </w:p>
        </w:tc>
        <w:tc>
          <w:tcPr>
            <w:tcW w:w="4765" w:type="dxa"/>
          </w:tcPr>
          <w:p w14:paraId="26B8D60A" w14:textId="77777777" w:rsidR="00027F01" w:rsidRPr="00006919" w:rsidRDefault="00027F01" w:rsidP="00CE03ED">
            <w:pPr>
              <w:spacing w:before="100" w:after="200" w:line="276" w:lineRule="auto"/>
              <w:rPr>
                <w:rFonts w:cs="Times New Roman"/>
                <w:sz w:val="20"/>
                <w:szCs w:val="20"/>
              </w:rPr>
            </w:pPr>
            <w:r w:rsidRPr="00006919">
              <w:rPr>
                <w:rFonts w:cs="Times New Roman"/>
                <w:sz w:val="20"/>
                <w:szCs w:val="20"/>
              </w:rPr>
              <w:t xml:space="preserve">Stigma of </w:t>
            </w:r>
            <w:proofErr w:type="gramStart"/>
            <w:r w:rsidRPr="00006919">
              <w:rPr>
                <w:rFonts w:cs="Times New Roman"/>
                <w:sz w:val="20"/>
                <w:szCs w:val="20"/>
              </w:rPr>
              <w:t>small town</w:t>
            </w:r>
            <w:proofErr w:type="gramEnd"/>
            <w:r w:rsidRPr="00006919">
              <w:rPr>
                <w:rFonts w:cs="Times New Roman"/>
                <w:sz w:val="20"/>
                <w:szCs w:val="20"/>
              </w:rPr>
              <w:t xml:space="preserve"> gossip</w:t>
            </w:r>
          </w:p>
        </w:tc>
      </w:tr>
      <w:tr w:rsidR="00027F01" w:rsidRPr="009E0FE1" w14:paraId="4713EA58" w14:textId="77777777" w:rsidTr="00CE03ED">
        <w:tc>
          <w:tcPr>
            <w:tcW w:w="4477" w:type="dxa"/>
          </w:tcPr>
          <w:p w14:paraId="15F74229" w14:textId="77777777" w:rsidR="00027F01" w:rsidRPr="00006919" w:rsidRDefault="00027F01" w:rsidP="00CE03ED">
            <w:pPr>
              <w:spacing w:before="100"/>
              <w:rPr>
                <w:rFonts w:cs="Calibri"/>
                <w:bCs/>
                <w:sz w:val="20"/>
                <w:szCs w:val="20"/>
                <w:lang w:val="en"/>
              </w:rPr>
            </w:pPr>
            <w:r w:rsidRPr="00006919">
              <w:rPr>
                <w:rFonts w:cs="Calibri"/>
                <w:bCs/>
                <w:sz w:val="20"/>
                <w:szCs w:val="20"/>
                <w:lang w:val="en"/>
              </w:rPr>
              <w:t>Time- many of the movers and shakers are the ones who do “everything” in the community already</w:t>
            </w:r>
          </w:p>
        </w:tc>
        <w:tc>
          <w:tcPr>
            <w:tcW w:w="4765" w:type="dxa"/>
          </w:tcPr>
          <w:p w14:paraId="49B1DA63" w14:textId="77777777" w:rsidR="00027F01" w:rsidRPr="00006919" w:rsidRDefault="00027F01" w:rsidP="00CE03ED">
            <w:pPr>
              <w:spacing w:before="100" w:after="200" w:line="276" w:lineRule="auto"/>
              <w:rPr>
                <w:rFonts w:cs="Times New Roman"/>
                <w:sz w:val="20"/>
                <w:szCs w:val="20"/>
              </w:rPr>
            </w:pPr>
          </w:p>
        </w:tc>
      </w:tr>
    </w:tbl>
    <w:p w14:paraId="62121EC3" w14:textId="77777777" w:rsidR="00027F01" w:rsidRDefault="00027F01" w:rsidP="00027F01">
      <w:pPr>
        <w:spacing w:line="240" w:lineRule="auto"/>
        <w:rPr>
          <w:rFonts w:eastAsia="Calibri" w:cs="Times New Roman"/>
          <w:b/>
          <w:color w:val="245330" w:themeColor="text2"/>
          <w:sz w:val="28"/>
        </w:rPr>
      </w:pPr>
    </w:p>
    <w:p w14:paraId="6C331526" w14:textId="77777777" w:rsidR="00027F01" w:rsidRDefault="00027F01" w:rsidP="00027F01">
      <w:pPr>
        <w:spacing w:line="240" w:lineRule="auto"/>
        <w:rPr>
          <w:rFonts w:eastAsia="Calibri" w:cs="Times New Roman"/>
          <w:b/>
          <w:color w:val="245330" w:themeColor="text2"/>
          <w:sz w:val="28"/>
        </w:rPr>
      </w:pPr>
    </w:p>
    <w:tbl>
      <w:tblPr>
        <w:tblStyle w:val="TableGrid60"/>
        <w:tblW w:w="0" w:type="auto"/>
        <w:tblInd w:w="108" w:type="dxa"/>
        <w:tblLook w:val="04A0" w:firstRow="1" w:lastRow="0" w:firstColumn="1" w:lastColumn="0" w:noHBand="0" w:noVBand="1"/>
      </w:tblPr>
      <w:tblGrid>
        <w:gridCol w:w="4492"/>
        <w:gridCol w:w="4750"/>
      </w:tblGrid>
      <w:tr w:rsidR="00027F01" w:rsidRPr="009E0FE1" w14:paraId="0BC97219" w14:textId="77777777" w:rsidTr="00027F01">
        <w:tc>
          <w:tcPr>
            <w:tcW w:w="9517" w:type="dxa"/>
            <w:gridSpan w:val="2"/>
            <w:shd w:val="clear" w:color="auto" w:fill="69964B" w:themeFill="accent6" w:themeFillShade="BF"/>
          </w:tcPr>
          <w:p w14:paraId="7EBF4BBC" w14:textId="77777777" w:rsidR="00027F01" w:rsidRPr="00AB12E5" w:rsidRDefault="00027F01" w:rsidP="00CE03ED">
            <w:pPr>
              <w:spacing w:before="100" w:after="200" w:line="276" w:lineRule="auto"/>
              <w:rPr>
                <w:rFonts w:cs="Times New Roman"/>
                <w:color w:val="245330" w:themeColor="text2"/>
                <w:sz w:val="20"/>
                <w:szCs w:val="20"/>
              </w:rPr>
            </w:pPr>
            <w:r w:rsidRPr="00AB12E5">
              <w:rPr>
                <w:rFonts w:cs="Calibri"/>
                <w:b/>
                <w:bCs/>
                <w:sz w:val="20"/>
                <w:szCs w:val="20"/>
                <w:lang w:val="en"/>
              </w:rPr>
              <w:t>What actions, policy, or funding priorities would you support to build a healthier community?</w:t>
            </w:r>
          </w:p>
        </w:tc>
      </w:tr>
      <w:tr w:rsidR="00027F01" w:rsidRPr="009E0FE1" w14:paraId="181A50D6" w14:textId="77777777" w:rsidTr="00CE03ED">
        <w:tc>
          <w:tcPr>
            <w:tcW w:w="4612" w:type="dxa"/>
          </w:tcPr>
          <w:p w14:paraId="4A2AD3DE" w14:textId="77777777" w:rsidR="00027F01" w:rsidRPr="00006919" w:rsidRDefault="00027F01" w:rsidP="00CE03ED">
            <w:pPr>
              <w:spacing w:before="100"/>
              <w:rPr>
                <w:rFonts w:cs="Times New Roman"/>
                <w:bCs/>
                <w:sz w:val="20"/>
                <w:szCs w:val="20"/>
              </w:rPr>
            </w:pPr>
            <w:r w:rsidRPr="00006919">
              <w:rPr>
                <w:rFonts w:cs="Calibri"/>
                <w:bCs/>
                <w:sz w:val="20"/>
                <w:szCs w:val="20"/>
                <w:lang w:val="en"/>
              </w:rPr>
              <w:t>donation of items/funds for a community fitness center that offered yoga/meditation type services as well</w:t>
            </w:r>
          </w:p>
        </w:tc>
        <w:tc>
          <w:tcPr>
            <w:tcW w:w="4905" w:type="dxa"/>
          </w:tcPr>
          <w:p w14:paraId="680EBA9F" w14:textId="77777777" w:rsidR="00027F01" w:rsidRPr="00006919" w:rsidRDefault="00027F01" w:rsidP="00CE03ED">
            <w:pPr>
              <w:spacing w:before="100"/>
              <w:rPr>
                <w:rFonts w:cs="Times New Roman"/>
                <w:sz w:val="20"/>
                <w:szCs w:val="20"/>
              </w:rPr>
            </w:pPr>
            <w:r w:rsidRPr="00006919">
              <w:rPr>
                <w:rFonts w:cs="Times New Roman"/>
                <w:sz w:val="20"/>
                <w:szCs w:val="20"/>
              </w:rPr>
              <w:t>Funds from LB640, capital campaign to renovate the hospital</w:t>
            </w:r>
          </w:p>
        </w:tc>
      </w:tr>
      <w:tr w:rsidR="00027F01" w:rsidRPr="009E0FE1" w14:paraId="6ADED83E" w14:textId="77777777" w:rsidTr="00CE03ED">
        <w:tc>
          <w:tcPr>
            <w:tcW w:w="4612" w:type="dxa"/>
          </w:tcPr>
          <w:p w14:paraId="449BEADF" w14:textId="77777777" w:rsidR="00027F01" w:rsidRPr="00006919" w:rsidRDefault="00027F01" w:rsidP="00CE03ED">
            <w:pPr>
              <w:spacing w:before="100"/>
              <w:rPr>
                <w:rFonts w:cs="Times New Roman"/>
                <w:sz w:val="20"/>
                <w:szCs w:val="20"/>
              </w:rPr>
            </w:pPr>
            <w:r w:rsidRPr="00006919">
              <w:rPr>
                <w:rFonts w:cs="Times New Roman"/>
                <w:sz w:val="20"/>
                <w:szCs w:val="20"/>
              </w:rPr>
              <w:t>More financial help to rural communities with limited tax basis</w:t>
            </w:r>
          </w:p>
        </w:tc>
        <w:tc>
          <w:tcPr>
            <w:tcW w:w="4905" w:type="dxa"/>
          </w:tcPr>
          <w:p w14:paraId="2C8E51A4" w14:textId="77777777" w:rsidR="00027F01" w:rsidRPr="00006919" w:rsidRDefault="00027F01" w:rsidP="00CE03ED">
            <w:pPr>
              <w:spacing w:before="100"/>
              <w:rPr>
                <w:rFonts w:cs="Times New Roman"/>
                <w:sz w:val="20"/>
                <w:szCs w:val="20"/>
              </w:rPr>
            </w:pPr>
            <w:r w:rsidRPr="00006919">
              <w:rPr>
                <w:rFonts w:cs="Times New Roman"/>
                <w:sz w:val="20"/>
                <w:szCs w:val="20"/>
              </w:rPr>
              <w:t>Support groups</w:t>
            </w:r>
          </w:p>
        </w:tc>
      </w:tr>
    </w:tbl>
    <w:p w14:paraId="021AB04C" w14:textId="77777777" w:rsidR="00027F01" w:rsidRDefault="00027F01" w:rsidP="00027F01">
      <w:pPr>
        <w:spacing w:line="240" w:lineRule="auto"/>
        <w:rPr>
          <w:rFonts w:eastAsia="Calibri" w:cs="Times New Roman"/>
          <w:b/>
          <w:color w:val="245330" w:themeColor="text2"/>
          <w:sz w:val="28"/>
        </w:rPr>
      </w:pPr>
    </w:p>
    <w:p w14:paraId="54EA0B21" w14:textId="77777777" w:rsidR="00027F01" w:rsidRPr="009E0FE1" w:rsidRDefault="00027F01" w:rsidP="00027F01">
      <w:pPr>
        <w:spacing w:line="240" w:lineRule="auto"/>
        <w:rPr>
          <w:rFonts w:eastAsia="Calibri" w:cs="Times New Roman"/>
          <w:b/>
          <w:color w:val="245330" w:themeColor="text2"/>
          <w:sz w:val="28"/>
        </w:rPr>
      </w:pPr>
    </w:p>
    <w:tbl>
      <w:tblPr>
        <w:tblStyle w:val="TableGrid60"/>
        <w:tblW w:w="0" w:type="auto"/>
        <w:tblInd w:w="108" w:type="dxa"/>
        <w:tblLook w:val="04A0" w:firstRow="1" w:lastRow="0" w:firstColumn="1" w:lastColumn="0" w:noHBand="0" w:noVBand="1"/>
      </w:tblPr>
      <w:tblGrid>
        <w:gridCol w:w="4567"/>
        <w:gridCol w:w="4675"/>
      </w:tblGrid>
      <w:tr w:rsidR="00027F01" w:rsidRPr="009E0FE1" w14:paraId="4313C83F" w14:textId="77777777" w:rsidTr="00027F01">
        <w:tc>
          <w:tcPr>
            <w:tcW w:w="9242" w:type="dxa"/>
            <w:gridSpan w:val="2"/>
            <w:shd w:val="clear" w:color="auto" w:fill="69964B" w:themeFill="accent6" w:themeFillShade="BF"/>
          </w:tcPr>
          <w:p w14:paraId="31B9E1AF" w14:textId="77777777" w:rsidR="00027F01" w:rsidRPr="009E0FE1" w:rsidRDefault="00027F01" w:rsidP="00CE03ED">
            <w:pPr>
              <w:spacing w:before="100" w:after="200" w:line="276" w:lineRule="auto"/>
              <w:rPr>
                <w:rFonts w:cs="Times New Roman"/>
                <w:color w:val="245330" w:themeColor="text2"/>
                <w:sz w:val="20"/>
                <w:szCs w:val="20"/>
              </w:rPr>
            </w:pPr>
            <w:r w:rsidRPr="009E0FE1">
              <w:rPr>
                <w:rFonts w:cs="Times New Roman"/>
                <w:b/>
                <w:color w:val="245330" w:themeColor="text2"/>
                <w:sz w:val="20"/>
                <w:szCs w:val="20"/>
              </w:rPr>
              <w:t xml:space="preserve">What would excite you enough to become involved (or more involved) in improving our community? </w:t>
            </w:r>
          </w:p>
        </w:tc>
      </w:tr>
      <w:tr w:rsidR="003240C0" w:rsidRPr="009E0FE1" w14:paraId="7842F791" w14:textId="77777777" w:rsidTr="003240C0">
        <w:trPr>
          <w:trHeight w:val="780"/>
        </w:trPr>
        <w:tc>
          <w:tcPr>
            <w:tcW w:w="4567" w:type="dxa"/>
            <w:vMerge w:val="restart"/>
            <w:vAlign w:val="center"/>
          </w:tcPr>
          <w:p w14:paraId="68F5F246" w14:textId="77777777" w:rsidR="003240C0" w:rsidRPr="00006919" w:rsidRDefault="003240C0" w:rsidP="00CE03ED">
            <w:pPr>
              <w:spacing w:before="100"/>
              <w:rPr>
                <w:rFonts w:cs="Times New Roman"/>
                <w:bCs/>
                <w:sz w:val="20"/>
                <w:szCs w:val="20"/>
              </w:rPr>
            </w:pPr>
            <w:r w:rsidRPr="00006919">
              <w:rPr>
                <w:rFonts w:cs="Calibri"/>
                <w:bCs/>
                <w:sz w:val="20"/>
                <w:szCs w:val="20"/>
                <w:lang w:val="en"/>
              </w:rPr>
              <w:lastRenderedPageBreak/>
              <w:t xml:space="preserve">Most parents work full time and have little extra time to offer- unless their kids are old enough to either help or stay home etc. Offer child watch while volunteering ha! Anything that involves instilling kindness and learning in children- supporting elderly and disabled. </w:t>
            </w:r>
          </w:p>
        </w:tc>
        <w:tc>
          <w:tcPr>
            <w:tcW w:w="4675" w:type="dxa"/>
          </w:tcPr>
          <w:p w14:paraId="3E5C5C05" w14:textId="77777777" w:rsidR="003240C0" w:rsidRPr="00006919" w:rsidRDefault="003240C0" w:rsidP="00CE03ED">
            <w:pPr>
              <w:spacing w:before="100"/>
              <w:rPr>
                <w:rFonts w:cs="Times New Roman"/>
                <w:bCs/>
                <w:sz w:val="20"/>
                <w:szCs w:val="20"/>
              </w:rPr>
            </w:pPr>
            <w:r w:rsidRPr="00006919">
              <w:rPr>
                <w:rFonts w:cs="Calibri"/>
                <w:bCs/>
                <w:sz w:val="20"/>
                <w:szCs w:val="20"/>
                <w:lang w:val="en"/>
              </w:rPr>
              <w:t>The pandemic has taken all my time since I work in health care. I am excited to help but can't lead a project at this time.</w:t>
            </w:r>
          </w:p>
        </w:tc>
      </w:tr>
      <w:tr w:rsidR="003240C0" w:rsidRPr="009E0FE1" w14:paraId="6EB01CB2" w14:textId="77777777" w:rsidTr="00CE03ED">
        <w:trPr>
          <w:trHeight w:val="780"/>
        </w:trPr>
        <w:tc>
          <w:tcPr>
            <w:tcW w:w="4567" w:type="dxa"/>
            <w:vMerge/>
            <w:vAlign w:val="center"/>
          </w:tcPr>
          <w:p w14:paraId="282FD97E" w14:textId="77777777" w:rsidR="003240C0" w:rsidRPr="00006919" w:rsidRDefault="003240C0" w:rsidP="00CE03ED">
            <w:pPr>
              <w:spacing w:before="100"/>
              <w:rPr>
                <w:rFonts w:cs="Calibri"/>
                <w:bCs/>
                <w:sz w:val="20"/>
                <w:szCs w:val="20"/>
                <w:lang w:val="en"/>
              </w:rPr>
            </w:pPr>
          </w:p>
        </w:tc>
        <w:tc>
          <w:tcPr>
            <w:tcW w:w="4675" w:type="dxa"/>
          </w:tcPr>
          <w:p w14:paraId="4EB7727E" w14:textId="04CC225E" w:rsidR="003240C0" w:rsidRPr="00006919" w:rsidRDefault="003240C0" w:rsidP="00CE03ED">
            <w:pPr>
              <w:spacing w:before="100"/>
              <w:rPr>
                <w:rFonts w:cs="Calibri"/>
                <w:bCs/>
                <w:sz w:val="20"/>
                <w:szCs w:val="20"/>
                <w:lang w:val="en"/>
              </w:rPr>
            </w:pPr>
            <w:r w:rsidRPr="00006919">
              <w:rPr>
                <w:rFonts w:cs="Calibri"/>
                <w:bCs/>
                <w:sz w:val="20"/>
                <w:szCs w:val="20"/>
                <w:lang w:val="en"/>
              </w:rPr>
              <w:t>Just being asked</w:t>
            </w:r>
          </w:p>
        </w:tc>
      </w:tr>
      <w:tr w:rsidR="00027F01" w:rsidRPr="005F5C99" w14:paraId="295A7181" w14:textId="77777777" w:rsidTr="00CE03ED">
        <w:tc>
          <w:tcPr>
            <w:tcW w:w="4567" w:type="dxa"/>
            <w:vAlign w:val="center"/>
          </w:tcPr>
          <w:p w14:paraId="3C206804" w14:textId="77777777" w:rsidR="00027F01" w:rsidRPr="00006919" w:rsidRDefault="00027F01" w:rsidP="00CE03ED">
            <w:pPr>
              <w:spacing w:before="100"/>
              <w:rPr>
                <w:rFonts w:cs="Calibri"/>
                <w:bCs/>
                <w:sz w:val="20"/>
                <w:szCs w:val="20"/>
                <w:lang w:val="en"/>
              </w:rPr>
            </w:pPr>
            <w:r w:rsidRPr="00006919">
              <w:rPr>
                <w:rFonts w:cs="Calibri"/>
                <w:bCs/>
                <w:sz w:val="20"/>
                <w:szCs w:val="20"/>
                <w:lang w:val="en"/>
              </w:rPr>
              <w:t>Having the physical/psychological energy in which to do so</w:t>
            </w:r>
          </w:p>
        </w:tc>
        <w:tc>
          <w:tcPr>
            <w:tcW w:w="4675" w:type="dxa"/>
            <w:vAlign w:val="center"/>
          </w:tcPr>
          <w:p w14:paraId="4243427C" w14:textId="77777777" w:rsidR="00027F01" w:rsidRPr="00006919" w:rsidRDefault="00027F01" w:rsidP="00CE03ED">
            <w:pPr>
              <w:spacing w:before="100"/>
              <w:ind w:left="360"/>
              <w:rPr>
                <w:rFonts w:cs="Times New Roman"/>
                <w:bCs/>
                <w:sz w:val="20"/>
                <w:szCs w:val="20"/>
              </w:rPr>
            </w:pPr>
            <w:r w:rsidRPr="00006919">
              <w:rPr>
                <w:rFonts w:cs="Calibri"/>
                <w:bCs/>
                <w:sz w:val="20"/>
                <w:szCs w:val="20"/>
                <w:lang w:val="en"/>
              </w:rPr>
              <w:t>I'm already there!  Serving on 6 different boards and affiliated with multiple regional, state, and national programs.</w:t>
            </w:r>
          </w:p>
        </w:tc>
      </w:tr>
    </w:tbl>
    <w:p w14:paraId="13780476" w14:textId="77777777" w:rsidR="00027F01" w:rsidRPr="005F5C99" w:rsidRDefault="00027F01" w:rsidP="00027F01">
      <w:pPr>
        <w:spacing w:line="240" w:lineRule="auto"/>
        <w:rPr>
          <w:rFonts w:eastAsia="Calibri" w:cs="Times New Roman"/>
          <w:b/>
          <w:color w:val="245330" w:themeColor="text2"/>
          <w:sz w:val="28"/>
        </w:rPr>
      </w:pPr>
    </w:p>
    <w:p w14:paraId="7E4FD165" w14:textId="77777777" w:rsidR="00027F01" w:rsidRPr="009E0FE1" w:rsidRDefault="00027F01" w:rsidP="00027F01">
      <w:pPr>
        <w:spacing w:line="240" w:lineRule="auto"/>
        <w:rPr>
          <w:rFonts w:eastAsia="Calibri" w:cs="Times New Roman"/>
          <w:b/>
          <w:color w:val="245330" w:themeColor="text2"/>
          <w:sz w:val="28"/>
        </w:rPr>
      </w:pPr>
    </w:p>
    <w:tbl>
      <w:tblPr>
        <w:tblStyle w:val="TableGrid60"/>
        <w:tblW w:w="0" w:type="auto"/>
        <w:tblInd w:w="108" w:type="dxa"/>
        <w:tblLook w:val="04A0" w:firstRow="1" w:lastRow="0" w:firstColumn="1" w:lastColumn="0" w:noHBand="0" w:noVBand="1"/>
      </w:tblPr>
      <w:tblGrid>
        <w:gridCol w:w="9242"/>
      </w:tblGrid>
      <w:tr w:rsidR="00027F01" w:rsidRPr="009E0FE1" w14:paraId="2943832F" w14:textId="77777777" w:rsidTr="00027F01">
        <w:tc>
          <w:tcPr>
            <w:tcW w:w="9517" w:type="dxa"/>
            <w:shd w:val="clear" w:color="auto" w:fill="69964B" w:themeFill="accent6" w:themeFillShade="BF"/>
          </w:tcPr>
          <w:p w14:paraId="5721082D" w14:textId="77777777" w:rsidR="00027F01" w:rsidRPr="009E0FE1" w:rsidRDefault="00027F01" w:rsidP="00CE03ED">
            <w:pPr>
              <w:spacing w:before="100" w:after="200" w:line="276" w:lineRule="auto"/>
              <w:rPr>
                <w:rFonts w:cs="Times New Roman"/>
                <w:color w:val="245330" w:themeColor="text2"/>
                <w:sz w:val="20"/>
                <w:szCs w:val="20"/>
              </w:rPr>
            </w:pPr>
            <w:r w:rsidRPr="009E0FE1">
              <w:rPr>
                <w:rFonts w:cs="Times New Roman"/>
                <w:b/>
                <w:color w:val="245330" w:themeColor="text2"/>
                <w:sz w:val="20"/>
                <w:szCs w:val="20"/>
              </w:rPr>
              <w:t>HOW IS QUALITY OF LIFE PERCEIVED IN OUR COMMUNITY?</w:t>
            </w:r>
          </w:p>
        </w:tc>
      </w:tr>
    </w:tbl>
    <w:p w14:paraId="1E0C7DF0" w14:textId="77777777" w:rsidR="00027F01" w:rsidRPr="009E0FE1" w:rsidRDefault="00027F01" w:rsidP="00027F01">
      <w:pPr>
        <w:spacing w:line="240" w:lineRule="auto"/>
        <w:rPr>
          <w:rFonts w:eastAsia="Calibri" w:cs="Times New Roman"/>
          <w:b/>
          <w:color w:val="245330" w:themeColor="text2"/>
          <w:sz w:val="28"/>
        </w:rPr>
      </w:pPr>
    </w:p>
    <w:tbl>
      <w:tblPr>
        <w:tblStyle w:val="TableGrid60"/>
        <w:tblW w:w="0" w:type="auto"/>
        <w:tblInd w:w="108" w:type="dxa"/>
        <w:tblLook w:val="04A0" w:firstRow="1" w:lastRow="0" w:firstColumn="1" w:lastColumn="0" w:noHBand="0" w:noVBand="1"/>
      </w:tblPr>
      <w:tblGrid>
        <w:gridCol w:w="4539"/>
        <w:gridCol w:w="4703"/>
      </w:tblGrid>
      <w:tr w:rsidR="00027F01" w:rsidRPr="009E0FE1" w14:paraId="4C20C4A6" w14:textId="77777777" w:rsidTr="00027F01">
        <w:tc>
          <w:tcPr>
            <w:tcW w:w="9242" w:type="dxa"/>
            <w:gridSpan w:val="2"/>
            <w:shd w:val="clear" w:color="auto" w:fill="69964B" w:themeFill="accent6" w:themeFillShade="BF"/>
          </w:tcPr>
          <w:p w14:paraId="60482E30" w14:textId="77777777" w:rsidR="00027F01" w:rsidRPr="009E0FE1" w:rsidRDefault="00027F01" w:rsidP="00CE03ED">
            <w:pPr>
              <w:spacing w:before="100" w:after="200" w:line="276" w:lineRule="auto"/>
              <w:rPr>
                <w:rFonts w:cs="Times New Roman"/>
                <w:color w:val="245330" w:themeColor="text2"/>
                <w:sz w:val="20"/>
                <w:szCs w:val="20"/>
              </w:rPr>
            </w:pPr>
            <w:r w:rsidRPr="009E0FE1">
              <w:rPr>
                <w:rFonts w:cs="Times New Roman"/>
                <w:b/>
                <w:color w:val="245330" w:themeColor="text2"/>
                <w:sz w:val="20"/>
                <w:szCs w:val="20"/>
              </w:rPr>
              <w:t xml:space="preserve">Are you satisfied with the quality of life in our community? </w:t>
            </w:r>
          </w:p>
        </w:tc>
      </w:tr>
      <w:tr w:rsidR="00027F01" w:rsidRPr="00222FEA" w14:paraId="1FBF931D" w14:textId="77777777" w:rsidTr="00CE03ED">
        <w:tc>
          <w:tcPr>
            <w:tcW w:w="4539" w:type="dxa"/>
          </w:tcPr>
          <w:p w14:paraId="2024ECA6" w14:textId="77777777" w:rsidR="00027F01" w:rsidRPr="00222FEA" w:rsidRDefault="00027F01" w:rsidP="00CE03ED">
            <w:pPr>
              <w:spacing w:before="100"/>
              <w:rPr>
                <w:rFonts w:cs="Times New Roman"/>
                <w:color w:val="245330" w:themeColor="text2"/>
                <w:sz w:val="20"/>
                <w:szCs w:val="20"/>
              </w:rPr>
            </w:pPr>
            <w:r w:rsidRPr="00222FEA">
              <w:rPr>
                <w:rFonts w:cs="Times New Roman"/>
                <w:color w:val="245330" w:themeColor="text2"/>
                <w:sz w:val="20"/>
                <w:szCs w:val="20"/>
              </w:rPr>
              <w:t>No- But I know it could be better!</w:t>
            </w:r>
          </w:p>
        </w:tc>
        <w:tc>
          <w:tcPr>
            <w:tcW w:w="4703" w:type="dxa"/>
          </w:tcPr>
          <w:p w14:paraId="439755B3" w14:textId="77777777" w:rsidR="00027F01" w:rsidRPr="00222FEA" w:rsidRDefault="00027F01" w:rsidP="00CE03ED">
            <w:pPr>
              <w:spacing w:before="100"/>
              <w:rPr>
                <w:rFonts w:cs="Times New Roman"/>
                <w:color w:val="245330" w:themeColor="text2"/>
                <w:sz w:val="20"/>
                <w:szCs w:val="20"/>
              </w:rPr>
            </w:pPr>
            <w:r w:rsidRPr="00222FEA">
              <w:rPr>
                <w:rFonts w:cs="Times New Roman"/>
                <w:color w:val="245330" w:themeColor="text2"/>
                <w:sz w:val="20"/>
                <w:szCs w:val="20"/>
              </w:rPr>
              <w:t>No</w:t>
            </w:r>
          </w:p>
        </w:tc>
      </w:tr>
    </w:tbl>
    <w:p w14:paraId="137B8645" w14:textId="77777777" w:rsidR="00027F01" w:rsidRPr="00222FEA" w:rsidRDefault="00027F01" w:rsidP="00027F01">
      <w:pPr>
        <w:spacing w:line="240" w:lineRule="auto"/>
        <w:rPr>
          <w:rFonts w:eastAsia="Calibri" w:cs="Times New Roman"/>
          <w:color w:val="245330" w:themeColor="text2"/>
          <w:sz w:val="28"/>
        </w:rPr>
      </w:pPr>
    </w:p>
    <w:tbl>
      <w:tblPr>
        <w:tblStyle w:val="TableGrid60"/>
        <w:tblW w:w="0" w:type="auto"/>
        <w:tblInd w:w="108" w:type="dxa"/>
        <w:tblLook w:val="04A0" w:firstRow="1" w:lastRow="0" w:firstColumn="1" w:lastColumn="0" w:noHBand="0" w:noVBand="1"/>
      </w:tblPr>
      <w:tblGrid>
        <w:gridCol w:w="4636"/>
        <w:gridCol w:w="4606"/>
      </w:tblGrid>
      <w:tr w:rsidR="00027F01" w:rsidRPr="009E0FE1" w14:paraId="58985F21" w14:textId="77777777" w:rsidTr="00027F01">
        <w:tc>
          <w:tcPr>
            <w:tcW w:w="9242" w:type="dxa"/>
            <w:gridSpan w:val="2"/>
            <w:shd w:val="clear" w:color="auto" w:fill="69964B" w:themeFill="accent6" w:themeFillShade="BF"/>
          </w:tcPr>
          <w:p w14:paraId="04DACA87" w14:textId="77777777" w:rsidR="00027F01" w:rsidRPr="009E0FE1" w:rsidRDefault="00027F01" w:rsidP="00CE03ED">
            <w:pPr>
              <w:spacing w:before="100" w:after="200" w:line="276" w:lineRule="auto"/>
              <w:rPr>
                <w:rFonts w:cs="Times New Roman"/>
                <w:color w:val="245330" w:themeColor="text2"/>
                <w:sz w:val="20"/>
                <w:szCs w:val="20"/>
              </w:rPr>
            </w:pPr>
            <w:r w:rsidRPr="009E0FE1">
              <w:rPr>
                <w:rFonts w:cs="Times New Roman"/>
                <w:b/>
                <w:color w:val="245330" w:themeColor="text2"/>
                <w:sz w:val="20"/>
                <w:szCs w:val="20"/>
              </w:rPr>
              <w:t xml:space="preserve">Are you satisfied with the health care system in the community? </w:t>
            </w:r>
          </w:p>
        </w:tc>
      </w:tr>
      <w:tr w:rsidR="00027F01" w:rsidRPr="009E0FE1" w14:paraId="2CCECDBD" w14:textId="77777777" w:rsidTr="00CE03ED">
        <w:tc>
          <w:tcPr>
            <w:tcW w:w="4636" w:type="dxa"/>
          </w:tcPr>
          <w:p w14:paraId="688656C4" w14:textId="77777777" w:rsidR="00027F01" w:rsidRPr="00222FEA" w:rsidRDefault="00027F01" w:rsidP="00CE03ED">
            <w:pPr>
              <w:spacing w:before="100"/>
              <w:rPr>
                <w:rFonts w:cs="Times New Roman"/>
                <w:color w:val="245330" w:themeColor="text2"/>
                <w:sz w:val="20"/>
                <w:szCs w:val="20"/>
              </w:rPr>
            </w:pPr>
            <w:r w:rsidRPr="00222FEA">
              <w:rPr>
                <w:rFonts w:cs="Times New Roman"/>
                <w:color w:val="245330" w:themeColor="text2"/>
                <w:sz w:val="20"/>
                <w:szCs w:val="20"/>
              </w:rPr>
              <w:t>No</w:t>
            </w:r>
          </w:p>
        </w:tc>
        <w:tc>
          <w:tcPr>
            <w:tcW w:w="4606" w:type="dxa"/>
          </w:tcPr>
          <w:p w14:paraId="04BB9EFC" w14:textId="77777777" w:rsidR="00027F01" w:rsidRPr="009E0FE1" w:rsidRDefault="00027F01" w:rsidP="00CE03ED">
            <w:pPr>
              <w:spacing w:before="100"/>
              <w:rPr>
                <w:rFonts w:cs="Times New Roman"/>
                <w:color w:val="245330" w:themeColor="text2"/>
                <w:sz w:val="20"/>
                <w:szCs w:val="20"/>
              </w:rPr>
            </w:pPr>
            <w:r>
              <w:rPr>
                <w:rFonts w:cs="Times New Roman"/>
                <w:color w:val="245330" w:themeColor="text2"/>
                <w:sz w:val="20"/>
                <w:szCs w:val="20"/>
              </w:rPr>
              <w:t>No full time Dr</w:t>
            </w:r>
          </w:p>
        </w:tc>
      </w:tr>
      <w:tr w:rsidR="00027F01" w:rsidRPr="009E0FE1" w14:paraId="2606535B" w14:textId="77777777" w:rsidTr="00CE03ED">
        <w:tc>
          <w:tcPr>
            <w:tcW w:w="4636" w:type="dxa"/>
          </w:tcPr>
          <w:p w14:paraId="14B79B3D" w14:textId="77777777" w:rsidR="00027F01" w:rsidRPr="00222FEA" w:rsidRDefault="00027F01" w:rsidP="00CE03ED">
            <w:pPr>
              <w:spacing w:before="100"/>
              <w:rPr>
                <w:rFonts w:cs="Times New Roman"/>
                <w:color w:val="245330" w:themeColor="text2"/>
                <w:sz w:val="20"/>
                <w:szCs w:val="20"/>
              </w:rPr>
            </w:pPr>
            <w:r w:rsidRPr="00222FEA">
              <w:rPr>
                <w:rFonts w:cs="Times New Roman"/>
                <w:color w:val="245330" w:themeColor="text2"/>
                <w:sz w:val="20"/>
                <w:szCs w:val="20"/>
              </w:rPr>
              <w:t xml:space="preserve">Yes, we have an incredible local hospital, and multiple </w:t>
            </w:r>
            <w:proofErr w:type="gramStart"/>
            <w:r w:rsidRPr="00222FEA">
              <w:rPr>
                <w:rFonts w:cs="Times New Roman"/>
                <w:color w:val="245330" w:themeColor="text2"/>
                <w:sz w:val="20"/>
                <w:szCs w:val="20"/>
              </w:rPr>
              <w:t>clinic</w:t>
            </w:r>
            <w:proofErr w:type="gramEnd"/>
            <w:r w:rsidRPr="00222FEA">
              <w:rPr>
                <w:rFonts w:cs="Times New Roman"/>
                <w:color w:val="245330" w:themeColor="text2"/>
                <w:sz w:val="20"/>
                <w:szCs w:val="20"/>
              </w:rPr>
              <w:t xml:space="preserve"> covering a large need of the community</w:t>
            </w:r>
          </w:p>
        </w:tc>
        <w:tc>
          <w:tcPr>
            <w:tcW w:w="4606" w:type="dxa"/>
          </w:tcPr>
          <w:p w14:paraId="62CB22E3" w14:textId="77777777" w:rsidR="00027F01" w:rsidRPr="009E0FE1" w:rsidRDefault="00027F01" w:rsidP="00CE03ED">
            <w:pPr>
              <w:spacing w:before="100"/>
              <w:ind w:left="360"/>
              <w:rPr>
                <w:rFonts w:cs="Times New Roman"/>
                <w:color w:val="245330" w:themeColor="text2"/>
                <w:sz w:val="20"/>
                <w:szCs w:val="20"/>
              </w:rPr>
            </w:pPr>
          </w:p>
        </w:tc>
      </w:tr>
    </w:tbl>
    <w:p w14:paraId="5BB88B52" w14:textId="77777777" w:rsidR="00027F01" w:rsidRPr="009E0FE1" w:rsidRDefault="00027F01" w:rsidP="00027F01">
      <w:pPr>
        <w:spacing w:line="240" w:lineRule="auto"/>
        <w:rPr>
          <w:rFonts w:eastAsia="Calibri" w:cs="Times New Roman"/>
          <w:b/>
          <w:color w:val="245330" w:themeColor="text2"/>
          <w:sz w:val="28"/>
        </w:rPr>
      </w:pPr>
    </w:p>
    <w:tbl>
      <w:tblPr>
        <w:tblStyle w:val="TableGrid60"/>
        <w:tblW w:w="0" w:type="auto"/>
        <w:tblInd w:w="108" w:type="dxa"/>
        <w:tblLook w:val="04A0" w:firstRow="1" w:lastRow="0" w:firstColumn="1" w:lastColumn="0" w:noHBand="0" w:noVBand="1"/>
      </w:tblPr>
      <w:tblGrid>
        <w:gridCol w:w="4707"/>
        <w:gridCol w:w="4535"/>
      </w:tblGrid>
      <w:tr w:rsidR="00027F01" w:rsidRPr="009E0FE1" w14:paraId="27305E53" w14:textId="77777777" w:rsidTr="00027F01">
        <w:tc>
          <w:tcPr>
            <w:tcW w:w="9242" w:type="dxa"/>
            <w:gridSpan w:val="2"/>
            <w:shd w:val="clear" w:color="auto" w:fill="69964B" w:themeFill="accent6" w:themeFillShade="BF"/>
          </w:tcPr>
          <w:p w14:paraId="51C5AAA5" w14:textId="77777777" w:rsidR="00027F01" w:rsidRPr="009E0FE1" w:rsidRDefault="00027F01" w:rsidP="00CE03ED">
            <w:pPr>
              <w:spacing w:before="100" w:after="200" w:line="276" w:lineRule="auto"/>
              <w:rPr>
                <w:rFonts w:cs="Times New Roman"/>
                <w:color w:val="245330" w:themeColor="text2"/>
                <w:sz w:val="20"/>
                <w:szCs w:val="20"/>
              </w:rPr>
            </w:pPr>
            <w:r w:rsidRPr="009E0FE1">
              <w:rPr>
                <w:rFonts w:cs="Times New Roman"/>
                <w:b/>
                <w:color w:val="245330" w:themeColor="text2"/>
                <w:sz w:val="20"/>
                <w:szCs w:val="20"/>
              </w:rPr>
              <w:t>Is there a broad variety of health services in the community? Are there enough health and social services in the community?</w:t>
            </w:r>
          </w:p>
        </w:tc>
      </w:tr>
      <w:tr w:rsidR="00027F01" w:rsidRPr="009E0FE1" w14:paraId="68F6DF9F" w14:textId="77777777" w:rsidTr="00CE03ED">
        <w:trPr>
          <w:trHeight w:val="773"/>
        </w:trPr>
        <w:tc>
          <w:tcPr>
            <w:tcW w:w="4707" w:type="dxa"/>
          </w:tcPr>
          <w:p w14:paraId="059F5C97" w14:textId="77777777" w:rsidR="00027F01" w:rsidRPr="003E2F69" w:rsidRDefault="00027F01" w:rsidP="00CE03ED">
            <w:pPr>
              <w:spacing w:before="100"/>
              <w:rPr>
                <w:rFonts w:cs="Times New Roman"/>
                <w:color w:val="245330" w:themeColor="text2"/>
                <w:sz w:val="20"/>
                <w:szCs w:val="20"/>
              </w:rPr>
            </w:pPr>
            <w:r w:rsidRPr="003E2F69">
              <w:t>Believe more mental health options would be incredibly valuable for the community.</w:t>
            </w:r>
          </w:p>
        </w:tc>
        <w:tc>
          <w:tcPr>
            <w:tcW w:w="4535" w:type="dxa"/>
          </w:tcPr>
          <w:p w14:paraId="4DAFB671" w14:textId="77777777" w:rsidR="00027F01" w:rsidRPr="003E2F69" w:rsidRDefault="00027F01" w:rsidP="00CE03ED">
            <w:pPr>
              <w:spacing w:before="100"/>
              <w:rPr>
                <w:rFonts w:cs="Times New Roman"/>
                <w:color w:val="245330" w:themeColor="text2"/>
                <w:sz w:val="20"/>
                <w:szCs w:val="20"/>
              </w:rPr>
            </w:pPr>
            <w:r>
              <w:rPr>
                <w:rFonts w:cs="Times New Roman"/>
                <w:color w:val="245330" w:themeColor="text2"/>
                <w:sz w:val="20"/>
                <w:szCs w:val="20"/>
              </w:rPr>
              <w:t xml:space="preserve">Costs can be high due to lack out specialty clinics not associated with hospitals. </w:t>
            </w:r>
          </w:p>
        </w:tc>
      </w:tr>
      <w:tr w:rsidR="00027F01" w:rsidRPr="009E0FE1" w14:paraId="05637A64" w14:textId="77777777" w:rsidTr="00CE03ED">
        <w:trPr>
          <w:trHeight w:val="368"/>
        </w:trPr>
        <w:tc>
          <w:tcPr>
            <w:tcW w:w="4707" w:type="dxa"/>
          </w:tcPr>
          <w:p w14:paraId="61EDB70B" w14:textId="77777777" w:rsidR="00027F01" w:rsidRPr="003E2F69" w:rsidRDefault="00027F01" w:rsidP="00CE03ED">
            <w:pPr>
              <w:spacing w:before="100"/>
              <w:rPr>
                <w:rFonts w:cs="Times New Roman"/>
                <w:color w:val="245330" w:themeColor="text2"/>
                <w:sz w:val="20"/>
                <w:szCs w:val="20"/>
              </w:rPr>
            </w:pPr>
            <w:r w:rsidRPr="003E2F69">
              <w:rPr>
                <w:rFonts w:cs="Times New Roman"/>
                <w:color w:val="245330" w:themeColor="text2"/>
                <w:sz w:val="20"/>
                <w:szCs w:val="20"/>
              </w:rPr>
              <w:t xml:space="preserve">Acceptable </w:t>
            </w:r>
          </w:p>
        </w:tc>
        <w:tc>
          <w:tcPr>
            <w:tcW w:w="4535" w:type="dxa"/>
          </w:tcPr>
          <w:p w14:paraId="77940A7E" w14:textId="77777777" w:rsidR="00027F01" w:rsidRPr="003E2F69" w:rsidRDefault="00027F01" w:rsidP="00CE03ED">
            <w:pPr>
              <w:spacing w:before="100"/>
              <w:rPr>
                <w:rFonts w:cs="Times New Roman"/>
                <w:color w:val="245330" w:themeColor="text2"/>
                <w:sz w:val="20"/>
                <w:szCs w:val="20"/>
              </w:rPr>
            </w:pPr>
            <w:r w:rsidRPr="003E2F69">
              <w:rPr>
                <w:rFonts w:cs="Times New Roman"/>
                <w:color w:val="245330" w:themeColor="text2"/>
                <w:sz w:val="20"/>
                <w:szCs w:val="20"/>
              </w:rPr>
              <w:t>Very Good</w:t>
            </w:r>
          </w:p>
        </w:tc>
      </w:tr>
    </w:tbl>
    <w:p w14:paraId="545AF01F" w14:textId="77777777" w:rsidR="00027F01" w:rsidRPr="009E0FE1" w:rsidRDefault="00027F01" w:rsidP="00027F01">
      <w:pPr>
        <w:spacing w:line="240" w:lineRule="auto"/>
        <w:rPr>
          <w:rFonts w:eastAsia="Calibri" w:cs="Times New Roman"/>
          <w:b/>
          <w:color w:val="245330" w:themeColor="text2"/>
          <w:sz w:val="28"/>
        </w:rPr>
      </w:pPr>
    </w:p>
    <w:tbl>
      <w:tblPr>
        <w:tblStyle w:val="TableGrid60"/>
        <w:tblW w:w="0" w:type="auto"/>
        <w:tblInd w:w="108" w:type="dxa"/>
        <w:tblLook w:val="04A0" w:firstRow="1" w:lastRow="0" w:firstColumn="1" w:lastColumn="0" w:noHBand="0" w:noVBand="1"/>
      </w:tblPr>
      <w:tblGrid>
        <w:gridCol w:w="4686"/>
        <w:gridCol w:w="4556"/>
      </w:tblGrid>
      <w:tr w:rsidR="00027F01" w:rsidRPr="009E0FE1" w14:paraId="77666F6B" w14:textId="77777777" w:rsidTr="00027F01">
        <w:tc>
          <w:tcPr>
            <w:tcW w:w="9242" w:type="dxa"/>
            <w:gridSpan w:val="2"/>
            <w:shd w:val="clear" w:color="auto" w:fill="69964B" w:themeFill="accent6" w:themeFillShade="BF"/>
          </w:tcPr>
          <w:p w14:paraId="3FBAAC07" w14:textId="77777777" w:rsidR="00027F01" w:rsidRPr="009E0FE1" w:rsidRDefault="00027F01" w:rsidP="00CE03ED">
            <w:pPr>
              <w:spacing w:before="100" w:after="200" w:line="276" w:lineRule="auto"/>
              <w:rPr>
                <w:rFonts w:cs="Times New Roman"/>
                <w:color w:val="245330" w:themeColor="text2"/>
                <w:sz w:val="20"/>
                <w:szCs w:val="20"/>
              </w:rPr>
            </w:pPr>
            <w:r w:rsidRPr="009E0FE1">
              <w:rPr>
                <w:rFonts w:cs="Times New Roman"/>
                <w:b/>
                <w:color w:val="245330" w:themeColor="text2"/>
                <w:sz w:val="20"/>
                <w:szCs w:val="20"/>
              </w:rPr>
              <w:t>Is this community a good place to raise children?</w:t>
            </w:r>
          </w:p>
        </w:tc>
      </w:tr>
      <w:tr w:rsidR="00027F01" w:rsidRPr="00222FEA" w14:paraId="14AE3ACC" w14:textId="77777777" w:rsidTr="00CE03ED">
        <w:trPr>
          <w:trHeight w:val="161"/>
        </w:trPr>
        <w:tc>
          <w:tcPr>
            <w:tcW w:w="4686" w:type="dxa"/>
          </w:tcPr>
          <w:p w14:paraId="2FCD44C6" w14:textId="77777777" w:rsidR="00027F01" w:rsidRPr="00222FEA" w:rsidRDefault="00027F01" w:rsidP="00CE03ED">
            <w:pPr>
              <w:spacing w:before="100"/>
              <w:rPr>
                <w:rFonts w:cs="Times New Roman"/>
                <w:color w:val="245330" w:themeColor="text2"/>
                <w:sz w:val="20"/>
                <w:szCs w:val="20"/>
              </w:rPr>
            </w:pPr>
            <w:r w:rsidRPr="00222FEA">
              <w:rPr>
                <w:rFonts w:cs="Times New Roman"/>
                <w:color w:val="245330" w:themeColor="text2"/>
                <w:sz w:val="20"/>
                <w:szCs w:val="20"/>
              </w:rPr>
              <w:t>No (2 responses)</w:t>
            </w:r>
          </w:p>
        </w:tc>
        <w:tc>
          <w:tcPr>
            <w:tcW w:w="4556" w:type="dxa"/>
          </w:tcPr>
          <w:p w14:paraId="70D41ECB" w14:textId="77777777" w:rsidR="00027F01" w:rsidRPr="00222FEA" w:rsidRDefault="00027F01" w:rsidP="00CE03ED">
            <w:pPr>
              <w:spacing w:before="100"/>
              <w:rPr>
                <w:rFonts w:cs="Times New Roman"/>
                <w:color w:val="245330" w:themeColor="text2"/>
                <w:sz w:val="20"/>
                <w:szCs w:val="20"/>
              </w:rPr>
            </w:pPr>
            <w:r w:rsidRPr="00222FEA">
              <w:rPr>
                <w:rFonts w:cs="Times New Roman"/>
                <w:color w:val="245330" w:themeColor="text2"/>
                <w:sz w:val="20"/>
                <w:szCs w:val="20"/>
              </w:rPr>
              <w:t>Yes (10 responses)</w:t>
            </w:r>
          </w:p>
        </w:tc>
      </w:tr>
    </w:tbl>
    <w:p w14:paraId="7B12710F" w14:textId="77777777" w:rsidR="00027F01" w:rsidRPr="00222FEA" w:rsidRDefault="00027F01" w:rsidP="00027F01">
      <w:pPr>
        <w:spacing w:line="240" w:lineRule="auto"/>
        <w:rPr>
          <w:rFonts w:eastAsia="Calibri" w:cs="Times New Roman"/>
          <w:color w:val="245330" w:themeColor="text2"/>
          <w:sz w:val="28"/>
        </w:rPr>
      </w:pPr>
    </w:p>
    <w:p w14:paraId="0D883B32" w14:textId="77777777" w:rsidR="00027F01" w:rsidRPr="009E0FE1" w:rsidRDefault="00027F01" w:rsidP="00027F01">
      <w:pPr>
        <w:spacing w:line="240" w:lineRule="auto"/>
        <w:rPr>
          <w:rFonts w:eastAsia="Calibri" w:cs="Times New Roman"/>
          <w:b/>
          <w:color w:val="245330" w:themeColor="text2"/>
          <w:sz w:val="28"/>
        </w:rPr>
      </w:pPr>
    </w:p>
    <w:tbl>
      <w:tblPr>
        <w:tblStyle w:val="TableGrid60"/>
        <w:tblW w:w="0" w:type="auto"/>
        <w:tblInd w:w="108" w:type="dxa"/>
        <w:tblLook w:val="04A0" w:firstRow="1" w:lastRow="0" w:firstColumn="1" w:lastColumn="0" w:noHBand="0" w:noVBand="1"/>
      </w:tblPr>
      <w:tblGrid>
        <w:gridCol w:w="4627"/>
        <w:gridCol w:w="4615"/>
      </w:tblGrid>
      <w:tr w:rsidR="00027F01" w:rsidRPr="009E0FE1" w14:paraId="2BF86637" w14:textId="77777777" w:rsidTr="00027F01">
        <w:tc>
          <w:tcPr>
            <w:tcW w:w="9242" w:type="dxa"/>
            <w:gridSpan w:val="2"/>
            <w:shd w:val="clear" w:color="auto" w:fill="69964B" w:themeFill="accent6" w:themeFillShade="BF"/>
          </w:tcPr>
          <w:p w14:paraId="3E53B29F" w14:textId="77777777" w:rsidR="00027F01" w:rsidRPr="009E0FE1" w:rsidRDefault="00027F01" w:rsidP="00CE03ED">
            <w:pPr>
              <w:spacing w:before="100" w:after="200" w:line="276" w:lineRule="auto"/>
              <w:rPr>
                <w:rFonts w:cs="Times New Roman"/>
                <w:color w:val="245330" w:themeColor="text2"/>
                <w:sz w:val="20"/>
                <w:szCs w:val="20"/>
              </w:rPr>
            </w:pPr>
            <w:r w:rsidRPr="009E0FE1">
              <w:rPr>
                <w:rFonts w:cs="Times New Roman"/>
                <w:b/>
                <w:color w:val="245330" w:themeColor="text2"/>
                <w:sz w:val="20"/>
                <w:szCs w:val="20"/>
              </w:rPr>
              <w:t>Are there networks of support for individuals and families during times of stress and need?</w:t>
            </w:r>
          </w:p>
        </w:tc>
      </w:tr>
      <w:tr w:rsidR="00027F01" w:rsidRPr="009E0FE1" w14:paraId="25865926" w14:textId="77777777" w:rsidTr="00CE03ED">
        <w:tc>
          <w:tcPr>
            <w:tcW w:w="4627" w:type="dxa"/>
          </w:tcPr>
          <w:p w14:paraId="73760765" w14:textId="77777777" w:rsidR="00027F01" w:rsidRPr="009E0FE1" w:rsidRDefault="00027F01" w:rsidP="00CE03ED">
            <w:pPr>
              <w:spacing w:before="100"/>
              <w:rPr>
                <w:rFonts w:cs="Times New Roman"/>
                <w:color w:val="245330" w:themeColor="text2"/>
                <w:sz w:val="20"/>
                <w:szCs w:val="20"/>
              </w:rPr>
            </w:pPr>
            <w:r>
              <w:rPr>
                <w:rFonts w:cs="Times New Roman"/>
                <w:color w:val="245330" w:themeColor="text2"/>
                <w:sz w:val="20"/>
                <w:szCs w:val="20"/>
              </w:rPr>
              <w:t>No</w:t>
            </w:r>
          </w:p>
        </w:tc>
        <w:tc>
          <w:tcPr>
            <w:tcW w:w="4615" w:type="dxa"/>
          </w:tcPr>
          <w:p w14:paraId="1206AF78" w14:textId="77777777" w:rsidR="00027F01" w:rsidRPr="009E0FE1" w:rsidRDefault="00027F01" w:rsidP="00CE03ED">
            <w:pPr>
              <w:spacing w:before="100"/>
              <w:rPr>
                <w:rFonts w:cs="Times New Roman"/>
                <w:color w:val="245330" w:themeColor="text2"/>
                <w:sz w:val="20"/>
                <w:szCs w:val="20"/>
              </w:rPr>
            </w:pPr>
            <w:r>
              <w:rPr>
                <w:rFonts w:cs="Times New Roman"/>
                <w:color w:val="245330" w:themeColor="text2"/>
                <w:sz w:val="20"/>
                <w:szCs w:val="20"/>
              </w:rPr>
              <w:t>Unsure of that</w:t>
            </w:r>
          </w:p>
        </w:tc>
      </w:tr>
      <w:tr w:rsidR="003240C0" w:rsidRPr="009E0FE1" w14:paraId="3A111468" w14:textId="77777777" w:rsidTr="001419FC">
        <w:tc>
          <w:tcPr>
            <w:tcW w:w="9242" w:type="dxa"/>
            <w:gridSpan w:val="2"/>
            <w:vAlign w:val="center"/>
          </w:tcPr>
          <w:p w14:paraId="3D2B1D55" w14:textId="055A0AF4" w:rsidR="003240C0" w:rsidRDefault="003240C0" w:rsidP="00CE03ED">
            <w:pPr>
              <w:spacing w:before="100"/>
              <w:rPr>
                <w:rFonts w:cs="Times New Roman"/>
                <w:color w:val="245330" w:themeColor="text2"/>
                <w:sz w:val="20"/>
                <w:szCs w:val="20"/>
              </w:rPr>
            </w:pPr>
            <w:r w:rsidRPr="00222FEA">
              <w:rPr>
                <w:rFonts w:cs="Calibri"/>
                <w:bCs/>
                <w:color w:val="245330" w:themeColor="text2"/>
                <w:sz w:val="20"/>
                <w:szCs w:val="20"/>
                <w:lang w:val="en"/>
              </w:rPr>
              <w:t>I believe we could do more to help those that are dealing with behavioral health issues such as depression, grieving and drug addiction.</w:t>
            </w:r>
          </w:p>
        </w:tc>
      </w:tr>
    </w:tbl>
    <w:p w14:paraId="3C489B0B" w14:textId="77777777" w:rsidR="00027F01" w:rsidRPr="009E0FE1" w:rsidRDefault="00027F01" w:rsidP="00027F01">
      <w:pPr>
        <w:spacing w:line="240" w:lineRule="auto"/>
        <w:rPr>
          <w:rFonts w:eastAsia="Calibri" w:cs="Times New Roman"/>
          <w:b/>
          <w:color w:val="245330" w:themeColor="text2"/>
          <w:sz w:val="28"/>
        </w:rPr>
      </w:pPr>
    </w:p>
    <w:p w14:paraId="4870D6DA" w14:textId="77777777" w:rsidR="00027F01" w:rsidRPr="009E0FE1" w:rsidRDefault="00027F01" w:rsidP="00027F01">
      <w:pPr>
        <w:spacing w:line="240" w:lineRule="auto"/>
        <w:rPr>
          <w:rFonts w:eastAsia="Calibri" w:cs="Times New Roman"/>
          <w:b/>
          <w:color w:val="245330" w:themeColor="text2"/>
          <w:sz w:val="28"/>
        </w:rPr>
      </w:pPr>
    </w:p>
    <w:tbl>
      <w:tblPr>
        <w:tblStyle w:val="TableGrid60"/>
        <w:tblW w:w="0" w:type="auto"/>
        <w:tblInd w:w="108" w:type="dxa"/>
        <w:tblLook w:val="04A0" w:firstRow="1" w:lastRow="0" w:firstColumn="1" w:lastColumn="0" w:noHBand="0" w:noVBand="1"/>
      </w:tblPr>
      <w:tblGrid>
        <w:gridCol w:w="4721"/>
        <w:gridCol w:w="4521"/>
      </w:tblGrid>
      <w:tr w:rsidR="00027F01" w:rsidRPr="009E0FE1" w14:paraId="16333333" w14:textId="77777777" w:rsidTr="00027F01">
        <w:tc>
          <w:tcPr>
            <w:tcW w:w="9242" w:type="dxa"/>
            <w:gridSpan w:val="2"/>
            <w:shd w:val="clear" w:color="auto" w:fill="69964B" w:themeFill="accent6" w:themeFillShade="BF"/>
          </w:tcPr>
          <w:p w14:paraId="2BEF4B94" w14:textId="77777777" w:rsidR="00027F01" w:rsidRPr="009E0FE1" w:rsidRDefault="00027F01" w:rsidP="00CE03ED">
            <w:pPr>
              <w:spacing w:before="100" w:after="200" w:line="276" w:lineRule="auto"/>
              <w:rPr>
                <w:rFonts w:cs="Times New Roman"/>
                <w:color w:val="245330" w:themeColor="text2"/>
                <w:sz w:val="20"/>
                <w:szCs w:val="20"/>
              </w:rPr>
            </w:pPr>
            <w:r w:rsidRPr="009E0FE1">
              <w:rPr>
                <w:rFonts w:cs="Times New Roman"/>
                <w:b/>
                <w:color w:val="245330" w:themeColor="text2"/>
                <w:sz w:val="20"/>
                <w:szCs w:val="20"/>
              </w:rPr>
              <w:t xml:space="preserve">Do all individuals and groups </w:t>
            </w:r>
            <w:proofErr w:type="gramStart"/>
            <w:r w:rsidRPr="009E0FE1">
              <w:rPr>
                <w:rFonts w:cs="Times New Roman"/>
                <w:b/>
                <w:color w:val="245330" w:themeColor="text2"/>
                <w:sz w:val="20"/>
                <w:szCs w:val="20"/>
              </w:rPr>
              <w:t>have the opportunity to</w:t>
            </w:r>
            <w:proofErr w:type="gramEnd"/>
            <w:r w:rsidRPr="009E0FE1">
              <w:rPr>
                <w:rFonts w:cs="Times New Roman"/>
                <w:b/>
                <w:color w:val="245330" w:themeColor="text2"/>
                <w:sz w:val="20"/>
                <w:szCs w:val="20"/>
              </w:rPr>
              <w:t xml:space="preserve"> contribute to and participate in the community’s quality of life? </w:t>
            </w:r>
          </w:p>
        </w:tc>
      </w:tr>
      <w:tr w:rsidR="00027F01" w:rsidRPr="009E0FE1" w14:paraId="73E2901C" w14:textId="77777777" w:rsidTr="00CE03ED">
        <w:tc>
          <w:tcPr>
            <w:tcW w:w="4721" w:type="dxa"/>
          </w:tcPr>
          <w:p w14:paraId="453FFB7A" w14:textId="77777777" w:rsidR="00027F01" w:rsidRPr="00006919" w:rsidRDefault="00027F01" w:rsidP="00CE03ED">
            <w:pPr>
              <w:spacing w:before="100"/>
              <w:rPr>
                <w:rFonts w:cs="Times New Roman"/>
                <w:sz w:val="20"/>
                <w:szCs w:val="20"/>
              </w:rPr>
            </w:pPr>
            <w:r w:rsidRPr="00006919">
              <w:rPr>
                <w:rFonts w:cs="Times New Roman"/>
                <w:sz w:val="20"/>
                <w:szCs w:val="20"/>
              </w:rPr>
              <w:t>Low-income folks don’t have an option for a food pantry here</w:t>
            </w:r>
          </w:p>
        </w:tc>
        <w:tc>
          <w:tcPr>
            <w:tcW w:w="4521" w:type="dxa"/>
          </w:tcPr>
          <w:p w14:paraId="429F49E4" w14:textId="77777777" w:rsidR="00027F01" w:rsidRPr="00006919" w:rsidRDefault="00027F01" w:rsidP="00CE03ED">
            <w:pPr>
              <w:spacing w:before="100"/>
              <w:rPr>
                <w:rFonts w:cs="Times New Roman"/>
                <w:sz w:val="20"/>
                <w:szCs w:val="20"/>
              </w:rPr>
            </w:pPr>
            <w:r w:rsidRPr="00006919">
              <w:rPr>
                <w:rFonts w:cs="Calibri"/>
                <w:bCs/>
                <w:sz w:val="20"/>
                <w:szCs w:val="20"/>
                <w:lang w:val="en"/>
              </w:rPr>
              <w:t>Mostly yes, those with young families not so much as most parents work full time these days. Farmer’s market is always on a weekday, late enough in the morning that most cannot attend due to work hours</w:t>
            </w:r>
            <w:r w:rsidRPr="00006919">
              <w:rPr>
                <w:rFonts w:cs="Calibri"/>
                <w:lang w:val="en"/>
              </w:rPr>
              <w:t>.</w:t>
            </w:r>
          </w:p>
        </w:tc>
      </w:tr>
      <w:tr w:rsidR="00027F01" w:rsidRPr="009E0FE1" w14:paraId="2CBB7561" w14:textId="77777777" w:rsidTr="00CE03ED">
        <w:tc>
          <w:tcPr>
            <w:tcW w:w="4721" w:type="dxa"/>
          </w:tcPr>
          <w:p w14:paraId="55BF6BAB" w14:textId="77777777" w:rsidR="00027F01" w:rsidRPr="00006919" w:rsidRDefault="00027F01" w:rsidP="00CE03ED">
            <w:pPr>
              <w:spacing w:before="100"/>
              <w:rPr>
                <w:rFonts w:cs="Times New Roman"/>
                <w:sz w:val="20"/>
                <w:szCs w:val="20"/>
              </w:rPr>
            </w:pPr>
            <w:r w:rsidRPr="00006919">
              <w:rPr>
                <w:rFonts w:cs="Times New Roman"/>
                <w:sz w:val="20"/>
                <w:szCs w:val="20"/>
              </w:rPr>
              <w:t>Don’t know if they have any</w:t>
            </w:r>
          </w:p>
        </w:tc>
        <w:tc>
          <w:tcPr>
            <w:tcW w:w="4521" w:type="dxa"/>
          </w:tcPr>
          <w:p w14:paraId="2B9275BC" w14:textId="77777777" w:rsidR="00027F01" w:rsidRPr="00006919" w:rsidRDefault="00027F01" w:rsidP="00CE03ED">
            <w:pPr>
              <w:spacing w:before="100"/>
              <w:rPr>
                <w:rFonts w:cs="Calibri"/>
                <w:bCs/>
                <w:sz w:val="20"/>
                <w:szCs w:val="20"/>
                <w:lang w:val="en"/>
              </w:rPr>
            </w:pPr>
            <w:r w:rsidRPr="00006919">
              <w:rPr>
                <w:rFonts w:cs="Calibri"/>
                <w:bCs/>
                <w:sz w:val="20"/>
                <w:szCs w:val="20"/>
                <w:lang w:val="en"/>
              </w:rPr>
              <w:t>No</w:t>
            </w:r>
          </w:p>
        </w:tc>
      </w:tr>
    </w:tbl>
    <w:p w14:paraId="2E92DA0A" w14:textId="77777777" w:rsidR="00027F01" w:rsidRPr="009E0FE1" w:rsidRDefault="00027F01" w:rsidP="00027F01">
      <w:pPr>
        <w:spacing w:line="240" w:lineRule="auto"/>
        <w:rPr>
          <w:rFonts w:eastAsia="Calibri" w:cs="Times New Roman"/>
          <w:b/>
          <w:color w:val="245330" w:themeColor="text2"/>
          <w:sz w:val="28"/>
        </w:rPr>
      </w:pPr>
    </w:p>
    <w:p w14:paraId="52C37644" w14:textId="77777777" w:rsidR="00027F01" w:rsidRPr="009E0FE1" w:rsidRDefault="00027F01" w:rsidP="00027F01">
      <w:pPr>
        <w:spacing w:line="240" w:lineRule="auto"/>
        <w:rPr>
          <w:rFonts w:eastAsia="Calibri" w:cs="Times New Roman"/>
          <w:b/>
          <w:color w:val="245330" w:themeColor="text2"/>
          <w:sz w:val="28"/>
        </w:rPr>
      </w:pPr>
    </w:p>
    <w:tbl>
      <w:tblPr>
        <w:tblStyle w:val="TableGrid60"/>
        <w:tblW w:w="0" w:type="auto"/>
        <w:tblInd w:w="108" w:type="dxa"/>
        <w:tblLook w:val="04A0" w:firstRow="1" w:lastRow="0" w:firstColumn="1" w:lastColumn="0" w:noHBand="0" w:noVBand="1"/>
      </w:tblPr>
      <w:tblGrid>
        <w:gridCol w:w="5467"/>
        <w:gridCol w:w="3775"/>
      </w:tblGrid>
      <w:tr w:rsidR="00027F01" w:rsidRPr="009E0FE1" w14:paraId="33C554D2" w14:textId="77777777" w:rsidTr="00027F01">
        <w:tc>
          <w:tcPr>
            <w:tcW w:w="9242" w:type="dxa"/>
            <w:gridSpan w:val="2"/>
            <w:shd w:val="clear" w:color="auto" w:fill="69964B" w:themeFill="accent6" w:themeFillShade="BF"/>
          </w:tcPr>
          <w:p w14:paraId="2F9CF73B" w14:textId="77777777" w:rsidR="00027F01" w:rsidRPr="009E0FE1" w:rsidRDefault="00027F01" w:rsidP="00CE03ED">
            <w:pPr>
              <w:spacing w:before="100" w:after="200" w:line="276" w:lineRule="auto"/>
              <w:rPr>
                <w:rFonts w:cs="Times New Roman"/>
                <w:color w:val="245330" w:themeColor="text2"/>
                <w:sz w:val="20"/>
                <w:szCs w:val="20"/>
              </w:rPr>
            </w:pPr>
            <w:r w:rsidRPr="009E0FE1">
              <w:rPr>
                <w:rFonts w:cs="Times New Roman"/>
                <w:b/>
                <w:color w:val="245330" w:themeColor="text2"/>
                <w:sz w:val="20"/>
                <w:szCs w:val="20"/>
              </w:rPr>
              <w:t xml:space="preserve">Is there an active sense of civic responsibility and engagement, and of civic pride in shared accomplishments? </w:t>
            </w:r>
          </w:p>
        </w:tc>
      </w:tr>
      <w:tr w:rsidR="00027F01" w:rsidRPr="009E0FE1" w14:paraId="1302F981" w14:textId="77777777" w:rsidTr="00CE03ED">
        <w:tc>
          <w:tcPr>
            <w:tcW w:w="5467" w:type="dxa"/>
          </w:tcPr>
          <w:p w14:paraId="3453D395" w14:textId="77777777" w:rsidR="00027F01" w:rsidRPr="00006919" w:rsidRDefault="00027F01" w:rsidP="00CE03ED">
            <w:pPr>
              <w:spacing w:before="100"/>
              <w:rPr>
                <w:rFonts w:cs="Times New Roman"/>
                <w:sz w:val="20"/>
                <w:szCs w:val="20"/>
              </w:rPr>
            </w:pPr>
            <w:r w:rsidRPr="00006919">
              <w:rPr>
                <w:rFonts w:cs="Times New Roman"/>
                <w:sz w:val="20"/>
                <w:szCs w:val="20"/>
              </w:rPr>
              <w:t xml:space="preserve">Need more people volunteering to serve on boards and local government.  Too many of the "older" generation are the only ones serving on the boards.  There is a need to bring on more younger community members with different visions and not always doing things the way they have always been done.  We </w:t>
            </w:r>
            <w:proofErr w:type="gramStart"/>
            <w:r w:rsidRPr="00006919">
              <w:rPr>
                <w:rFonts w:cs="Times New Roman"/>
                <w:sz w:val="20"/>
                <w:szCs w:val="20"/>
              </w:rPr>
              <w:t>have to</w:t>
            </w:r>
            <w:proofErr w:type="gramEnd"/>
            <w:r w:rsidRPr="00006919">
              <w:rPr>
                <w:rFonts w:cs="Times New Roman"/>
                <w:sz w:val="20"/>
                <w:szCs w:val="20"/>
              </w:rPr>
              <w:t xml:space="preserve"> make changes to grow.</w:t>
            </w:r>
          </w:p>
        </w:tc>
        <w:tc>
          <w:tcPr>
            <w:tcW w:w="3775" w:type="dxa"/>
            <w:vAlign w:val="center"/>
          </w:tcPr>
          <w:p w14:paraId="0EE8C60F" w14:textId="77777777" w:rsidR="00027F01" w:rsidRPr="00006919" w:rsidRDefault="00027F01" w:rsidP="00CE03ED">
            <w:pPr>
              <w:spacing w:before="100"/>
              <w:rPr>
                <w:rFonts w:cs="Times New Roman"/>
                <w:bCs/>
                <w:sz w:val="20"/>
                <w:szCs w:val="20"/>
              </w:rPr>
            </w:pPr>
            <w:r w:rsidRPr="00006919">
              <w:rPr>
                <w:rFonts w:cs="Calibri"/>
                <w:bCs/>
                <w:sz w:val="20"/>
                <w:szCs w:val="20"/>
                <w:lang w:val="en"/>
              </w:rPr>
              <w:t xml:space="preserve">There is some but no one wants to step up and lead because there are many vocal people who speak negatively about any attempt to improve anything. </w:t>
            </w:r>
          </w:p>
        </w:tc>
      </w:tr>
      <w:tr w:rsidR="00027F01" w:rsidRPr="009E0FE1" w14:paraId="2E128AD0" w14:textId="77777777" w:rsidTr="00CE03ED">
        <w:tc>
          <w:tcPr>
            <w:tcW w:w="5467" w:type="dxa"/>
          </w:tcPr>
          <w:p w14:paraId="742A8B59" w14:textId="77777777" w:rsidR="00027F01" w:rsidRPr="00006919" w:rsidRDefault="00027F01" w:rsidP="00CE03ED">
            <w:pPr>
              <w:spacing w:before="100"/>
              <w:rPr>
                <w:rFonts w:cs="Times New Roman"/>
                <w:sz w:val="20"/>
                <w:szCs w:val="20"/>
              </w:rPr>
            </w:pPr>
            <w:r w:rsidRPr="00006919">
              <w:rPr>
                <w:rFonts w:cs="Times New Roman"/>
                <w:sz w:val="20"/>
                <w:szCs w:val="20"/>
              </w:rPr>
              <w:t xml:space="preserve">Unsure </w:t>
            </w:r>
          </w:p>
        </w:tc>
        <w:tc>
          <w:tcPr>
            <w:tcW w:w="3775" w:type="dxa"/>
            <w:vAlign w:val="center"/>
          </w:tcPr>
          <w:p w14:paraId="1F30CC19" w14:textId="77777777" w:rsidR="00027F01" w:rsidRPr="00006919" w:rsidRDefault="00027F01" w:rsidP="00CE03ED">
            <w:pPr>
              <w:spacing w:before="100"/>
              <w:rPr>
                <w:rFonts w:cs="Calibri"/>
                <w:b/>
                <w:bCs/>
                <w:sz w:val="20"/>
                <w:szCs w:val="20"/>
                <w:lang w:val="en"/>
              </w:rPr>
            </w:pPr>
          </w:p>
        </w:tc>
      </w:tr>
    </w:tbl>
    <w:p w14:paraId="18641C17" w14:textId="77777777" w:rsidR="00027F01" w:rsidRPr="009E0FE1" w:rsidRDefault="00027F01" w:rsidP="00027F01">
      <w:pPr>
        <w:spacing w:line="240" w:lineRule="auto"/>
        <w:rPr>
          <w:rFonts w:eastAsia="Calibri" w:cs="Times New Roman"/>
          <w:b/>
          <w:color w:val="245330" w:themeColor="text2"/>
          <w:sz w:val="28"/>
        </w:rPr>
      </w:pPr>
    </w:p>
    <w:tbl>
      <w:tblPr>
        <w:tblStyle w:val="TableGrid60"/>
        <w:tblW w:w="0" w:type="auto"/>
        <w:tblInd w:w="108" w:type="dxa"/>
        <w:tblLook w:val="04A0" w:firstRow="1" w:lastRow="0" w:firstColumn="1" w:lastColumn="0" w:noHBand="0" w:noVBand="1"/>
      </w:tblPr>
      <w:tblGrid>
        <w:gridCol w:w="9242"/>
      </w:tblGrid>
      <w:tr w:rsidR="00027F01" w:rsidRPr="009E0FE1" w14:paraId="4ADF1241" w14:textId="77777777" w:rsidTr="00027F01">
        <w:tc>
          <w:tcPr>
            <w:tcW w:w="9247" w:type="dxa"/>
            <w:shd w:val="clear" w:color="auto" w:fill="69964B" w:themeFill="accent6" w:themeFillShade="BF"/>
          </w:tcPr>
          <w:p w14:paraId="53965F9E" w14:textId="77777777" w:rsidR="00027F01" w:rsidRPr="009E0FE1" w:rsidRDefault="00027F01" w:rsidP="00CE03ED">
            <w:pPr>
              <w:spacing w:before="100" w:after="200" w:line="276" w:lineRule="auto"/>
              <w:rPr>
                <w:rFonts w:cs="Times New Roman"/>
                <w:color w:val="245330" w:themeColor="text2"/>
                <w:sz w:val="20"/>
                <w:szCs w:val="20"/>
              </w:rPr>
            </w:pPr>
            <w:r w:rsidRPr="009E0FE1">
              <w:rPr>
                <w:rFonts w:cs="Times New Roman"/>
                <w:b/>
                <w:color w:val="245330" w:themeColor="text2"/>
                <w:sz w:val="20"/>
                <w:szCs w:val="20"/>
              </w:rPr>
              <w:t>WHAT ASSETS DO WE HAVE THAT CAN BE USED TO IMPROVE COMMUNITY HEALTH?</w:t>
            </w:r>
          </w:p>
        </w:tc>
      </w:tr>
    </w:tbl>
    <w:p w14:paraId="6ACC29FE" w14:textId="77777777" w:rsidR="00027F01" w:rsidRPr="009E0FE1" w:rsidRDefault="00027F01" w:rsidP="00027F01">
      <w:pPr>
        <w:spacing w:line="240" w:lineRule="auto"/>
        <w:rPr>
          <w:rFonts w:eastAsia="Calibri" w:cs="Times New Roman"/>
          <w:b/>
          <w:color w:val="245330" w:themeColor="text2"/>
          <w:sz w:val="28"/>
        </w:rPr>
      </w:pPr>
    </w:p>
    <w:tbl>
      <w:tblPr>
        <w:tblStyle w:val="TableGrid60"/>
        <w:tblW w:w="0" w:type="auto"/>
        <w:tblInd w:w="108" w:type="dxa"/>
        <w:tblLook w:val="04A0" w:firstRow="1" w:lastRow="0" w:firstColumn="1" w:lastColumn="0" w:noHBand="0" w:noVBand="1"/>
      </w:tblPr>
      <w:tblGrid>
        <w:gridCol w:w="4621"/>
        <w:gridCol w:w="4621"/>
      </w:tblGrid>
      <w:tr w:rsidR="00027F01" w:rsidRPr="009E0FE1" w14:paraId="39B49C7D" w14:textId="77777777" w:rsidTr="00027F01">
        <w:tc>
          <w:tcPr>
            <w:tcW w:w="9242" w:type="dxa"/>
            <w:gridSpan w:val="2"/>
            <w:shd w:val="clear" w:color="auto" w:fill="69964B" w:themeFill="accent6" w:themeFillShade="BF"/>
          </w:tcPr>
          <w:p w14:paraId="3573E212" w14:textId="77777777" w:rsidR="00027F01" w:rsidRPr="009E0FE1" w:rsidRDefault="00027F01" w:rsidP="00CE03ED">
            <w:pPr>
              <w:spacing w:before="100" w:after="200" w:line="276" w:lineRule="auto"/>
              <w:rPr>
                <w:rFonts w:cs="Times New Roman"/>
                <w:color w:val="245330" w:themeColor="text2"/>
                <w:sz w:val="20"/>
                <w:szCs w:val="20"/>
              </w:rPr>
            </w:pPr>
            <w:r w:rsidRPr="009E0FE1">
              <w:rPr>
                <w:rFonts w:cs="Times New Roman"/>
                <w:b/>
                <w:color w:val="245330" w:themeColor="text2"/>
                <w:sz w:val="20"/>
                <w:szCs w:val="20"/>
              </w:rPr>
              <w:t>Physical/Environmental</w:t>
            </w:r>
          </w:p>
        </w:tc>
      </w:tr>
      <w:tr w:rsidR="00027F01" w:rsidRPr="009E0FE1" w14:paraId="1349E8BC" w14:textId="77777777" w:rsidTr="00CE03ED">
        <w:tc>
          <w:tcPr>
            <w:tcW w:w="4621" w:type="dxa"/>
          </w:tcPr>
          <w:p w14:paraId="60E439FB" w14:textId="77777777" w:rsidR="00027F01" w:rsidRPr="009E0FE1" w:rsidRDefault="00027F01" w:rsidP="00CE03ED">
            <w:pPr>
              <w:spacing w:before="100"/>
              <w:rPr>
                <w:rFonts w:cs="Times New Roman"/>
                <w:color w:val="245330" w:themeColor="text2"/>
                <w:sz w:val="20"/>
                <w:szCs w:val="20"/>
              </w:rPr>
            </w:pPr>
            <w:r>
              <w:rPr>
                <w:rFonts w:cs="Times New Roman"/>
                <w:color w:val="245330" w:themeColor="text2"/>
                <w:sz w:val="20"/>
                <w:szCs w:val="20"/>
              </w:rPr>
              <w:t>Streets are clean/paved</w:t>
            </w:r>
          </w:p>
        </w:tc>
        <w:tc>
          <w:tcPr>
            <w:tcW w:w="4621" w:type="dxa"/>
          </w:tcPr>
          <w:p w14:paraId="2E913278" w14:textId="77777777" w:rsidR="00027F01" w:rsidRPr="009E0FE1" w:rsidRDefault="00027F01" w:rsidP="00CE03ED">
            <w:pPr>
              <w:spacing w:before="100"/>
              <w:rPr>
                <w:rFonts w:cs="Times New Roman"/>
                <w:color w:val="245330" w:themeColor="text2"/>
                <w:sz w:val="20"/>
                <w:szCs w:val="20"/>
              </w:rPr>
            </w:pPr>
            <w:r w:rsidRPr="003B3FAE">
              <w:t>Nice parks (x2)</w:t>
            </w:r>
          </w:p>
        </w:tc>
      </w:tr>
      <w:tr w:rsidR="00027F01" w:rsidRPr="009E0FE1" w14:paraId="5B580354" w14:textId="77777777" w:rsidTr="00CE03ED">
        <w:tc>
          <w:tcPr>
            <w:tcW w:w="4621" w:type="dxa"/>
          </w:tcPr>
          <w:p w14:paraId="15721E2F" w14:textId="77777777" w:rsidR="00027F01" w:rsidRPr="009E0FE1" w:rsidRDefault="00027F01" w:rsidP="00CE03ED">
            <w:pPr>
              <w:spacing w:before="100"/>
              <w:rPr>
                <w:rFonts w:cs="Times New Roman"/>
                <w:color w:val="245330" w:themeColor="text2"/>
                <w:sz w:val="20"/>
                <w:szCs w:val="20"/>
              </w:rPr>
            </w:pPr>
            <w:r>
              <w:rPr>
                <w:rFonts w:cs="Times New Roman"/>
                <w:color w:val="245330" w:themeColor="text2"/>
                <w:sz w:val="20"/>
                <w:szCs w:val="20"/>
              </w:rPr>
              <w:t>Jazzercise</w:t>
            </w:r>
          </w:p>
        </w:tc>
        <w:tc>
          <w:tcPr>
            <w:tcW w:w="4621" w:type="dxa"/>
          </w:tcPr>
          <w:p w14:paraId="55FCB927" w14:textId="77777777" w:rsidR="00027F01" w:rsidRPr="009E0FE1" w:rsidRDefault="00027F01" w:rsidP="00CE03ED">
            <w:pPr>
              <w:spacing w:before="100"/>
              <w:rPr>
                <w:rFonts w:cs="Times New Roman"/>
                <w:color w:val="245330" w:themeColor="text2"/>
                <w:sz w:val="20"/>
                <w:szCs w:val="20"/>
              </w:rPr>
            </w:pPr>
            <w:r w:rsidRPr="003B3FAE">
              <w:t>Swimming pool (x2)</w:t>
            </w:r>
          </w:p>
        </w:tc>
      </w:tr>
      <w:tr w:rsidR="00027F01" w:rsidRPr="009E0FE1" w14:paraId="28B2BB49" w14:textId="77777777" w:rsidTr="00CE03ED">
        <w:tc>
          <w:tcPr>
            <w:tcW w:w="4621" w:type="dxa"/>
          </w:tcPr>
          <w:p w14:paraId="5A849883" w14:textId="77777777" w:rsidR="00027F01" w:rsidRPr="009E0FE1" w:rsidRDefault="00027F01" w:rsidP="00CE03ED">
            <w:pPr>
              <w:spacing w:before="100"/>
              <w:rPr>
                <w:rFonts w:cs="Times New Roman"/>
                <w:color w:val="245330" w:themeColor="text2"/>
                <w:sz w:val="20"/>
                <w:szCs w:val="20"/>
              </w:rPr>
            </w:pPr>
            <w:r>
              <w:rPr>
                <w:rFonts w:cs="Times New Roman"/>
                <w:color w:val="245330" w:themeColor="text2"/>
                <w:sz w:val="20"/>
                <w:szCs w:val="20"/>
              </w:rPr>
              <w:t>Good Water (x2)</w:t>
            </w:r>
          </w:p>
        </w:tc>
        <w:tc>
          <w:tcPr>
            <w:tcW w:w="4621" w:type="dxa"/>
          </w:tcPr>
          <w:p w14:paraId="2BDBC21E" w14:textId="77777777" w:rsidR="00027F01" w:rsidRPr="009E0FE1" w:rsidRDefault="00027F01" w:rsidP="00CE03ED">
            <w:pPr>
              <w:spacing w:before="100"/>
              <w:rPr>
                <w:rFonts w:cs="Times New Roman"/>
                <w:color w:val="245330" w:themeColor="text2"/>
                <w:sz w:val="20"/>
                <w:szCs w:val="20"/>
              </w:rPr>
            </w:pPr>
            <w:r w:rsidRPr="003B3FAE">
              <w:t>Roads</w:t>
            </w:r>
          </w:p>
        </w:tc>
      </w:tr>
      <w:tr w:rsidR="00027F01" w:rsidRPr="009E0FE1" w14:paraId="5BC7F1D3" w14:textId="77777777" w:rsidTr="00CE03ED">
        <w:tc>
          <w:tcPr>
            <w:tcW w:w="4621" w:type="dxa"/>
          </w:tcPr>
          <w:p w14:paraId="6BC7B6CF" w14:textId="77777777" w:rsidR="00027F01" w:rsidRDefault="00027F01" w:rsidP="00CE03ED">
            <w:pPr>
              <w:spacing w:before="100"/>
              <w:rPr>
                <w:rFonts w:cs="Times New Roman"/>
                <w:color w:val="245330" w:themeColor="text2"/>
                <w:sz w:val="20"/>
                <w:szCs w:val="20"/>
              </w:rPr>
            </w:pPr>
            <w:r>
              <w:rPr>
                <w:rFonts w:cs="Times New Roman"/>
                <w:color w:val="245330" w:themeColor="text2"/>
                <w:sz w:val="20"/>
                <w:szCs w:val="20"/>
              </w:rPr>
              <w:t>Clean Park and recreation areas</w:t>
            </w:r>
          </w:p>
        </w:tc>
        <w:tc>
          <w:tcPr>
            <w:tcW w:w="4621" w:type="dxa"/>
          </w:tcPr>
          <w:p w14:paraId="67BD147D" w14:textId="77777777" w:rsidR="00027F01" w:rsidRDefault="00027F01" w:rsidP="00CE03ED">
            <w:pPr>
              <w:spacing w:before="100"/>
              <w:rPr>
                <w:rFonts w:cs="Times New Roman"/>
                <w:color w:val="245330" w:themeColor="text2"/>
                <w:sz w:val="20"/>
                <w:szCs w:val="20"/>
              </w:rPr>
            </w:pPr>
            <w:r w:rsidRPr="003B3FAE">
              <w:t>Hospital</w:t>
            </w:r>
          </w:p>
        </w:tc>
      </w:tr>
      <w:tr w:rsidR="00027F01" w:rsidRPr="009E0FE1" w14:paraId="0C553C5C" w14:textId="77777777" w:rsidTr="00CE03ED">
        <w:tc>
          <w:tcPr>
            <w:tcW w:w="4621" w:type="dxa"/>
          </w:tcPr>
          <w:p w14:paraId="20951381" w14:textId="77777777" w:rsidR="00027F01" w:rsidRDefault="00027F01" w:rsidP="00CE03ED">
            <w:pPr>
              <w:spacing w:before="100"/>
              <w:rPr>
                <w:rFonts w:cs="Times New Roman"/>
                <w:color w:val="245330" w:themeColor="text2"/>
                <w:sz w:val="20"/>
                <w:szCs w:val="20"/>
              </w:rPr>
            </w:pPr>
            <w:r>
              <w:rPr>
                <w:rFonts w:cs="Times New Roman"/>
                <w:color w:val="245330" w:themeColor="text2"/>
                <w:sz w:val="20"/>
                <w:szCs w:val="20"/>
              </w:rPr>
              <w:t>Nursing home</w:t>
            </w:r>
          </w:p>
        </w:tc>
        <w:tc>
          <w:tcPr>
            <w:tcW w:w="4621" w:type="dxa"/>
          </w:tcPr>
          <w:p w14:paraId="121A0C44" w14:textId="77777777" w:rsidR="00027F01" w:rsidRDefault="00027F01" w:rsidP="00CE03ED">
            <w:pPr>
              <w:spacing w:before="100"/>
              <w:rPr>
                <w:rFonts w:cs="Times New Roman"/>
                <w:color w:val="245330" w:themeColor="text2"/>
                <w:sz w:val="20"/>
                <w:szCs w:val="20"/>
              </w:rPr>
            </w:pPr>
            <w:r w:rsidRPr="003B3FAE">
              <w:t>5 school gyms</w:t>
            </w:r>
          </w:p>
        </w:tc>
      </w:tr>
      <w:tr w:rsidR="00027F01" w:rsidRPr="009E0FE1" w14:paraId="13B17229" w14:textId="77777777" w:rsidTr="00CE03ED">
        <w:tc>
          <w:tcPr>
            <w:tcW w:w="4621" w:type="dxa"/>
          </w:tcPr>
          <w:p w14:paraId="3CF95CFB" w14:textId="77777777" w:rsidR="00027F01" w:rsidRDefault="00027F01" w:rsidP="00CE03ED">
            <w:pPr>
              <w:spacing w:before="100"/>
              <w:rPr>
                <w:rFonts w:cs="Times New Roman"/>
                <w:color w:val="245330" w:themeColor="text2"/>
                <w:sz w:val="20"/>
                <w:szCs w:val="20"/>
              </w:rPr>
            </w:pPr>
            <w:r>
              <w:rPr>
                <w:rFonts w:cs="Times New Roman"/>
                <w:color w:val="245330" w:themeColor="text2"/>
                <w:sz w:val="20"/>
                <w:szCs w:val="20"/>
              </w:rPr>
              <w:t>Community Center</w:t>
            </w:r>
          </w:p>
        </w:tc>
        <w:tc>
          <w:tcPr>
            <w:tcW w:w="4621" w:type="dxa"/>
          </w:tcPr>
          <w:p w14:paraId="4570CE91" w14:textId="77777777" w:rsidR="00027F01" w:rsidRDefault="00027F01" w:rsidP="00CE03ED">
            <w:pPr>
              <w:spacing w:before="100"/>
              <w:rPr>
                <w:rFonts w:cs="Times New Roman"/>
                <w:color w:val="245330" w:themeColor="text2"/>
                <w:sz w:val="20"/>
                <w:szCs w:val="20"/>
              </w:rPr>
            </w:pPr>
          </w:p>
        </w:tc>
      </w:tr>
    </w:tbl>
    <w:p w14:paraId="19754E70" w14:textId="77777777" w:rsidR="00027F01" w:rsidRPr="009E0FE1" w:rsidRDefault="00027F01" w:rsidP="00027F01">
      <w:pPr>
        <w:spacing w:line="240" w:lineRule="auto"/>
        <w:rPr>
          <w:rFonts w:eastAsia="Calibri" w:cs="Times New Roman"/>
          <w:b/>
          <w:color w:val="245330" w:themeColor="text2"/>
          <w:sz w:val="28"/>
        </w:rPr>
      </w:pPr>
    </w:p>
    <w:tbl>
      <w:tblPr>
        <w:tblStyle w:val="TableGrid60"/>
        <w:tblW w:w="0" w:type="auto"/>
        <w:tblInd w:w="108" w:type="dxa"/>
        <w:tblLook w:val="04A0" w:firstRow="1" w:lastRow="0" w:firstColumn="1" w:lastColumn="0" w:noHBand="0" w:noVBand="1"/>
      </w:tblPr>
      <w:tblGrid>
        <w:gridCol w:w="4973"/>
        <w:gridCol w:w="4269"/>
      </w:tblGrid>
      <w:tr w:rsidR="00027F01" w:rsidRPr="009E0FE1" w14:paraId="1F0F64DD" w14:textId="77777777" w:rsidTr="00027F01">
        <w:tc>
          <w:tcPr>
            <w:tcW w:w="9242" w:type="dxa"/>
            <w:gridSpan w:val="2"/>
            <w:shd w:val="clear" w:color="auto" w:fill="69964B" w:themeFill="accent6" w:themeFillShade="BF"/>
          </w:tcPr>
          <w:p w14:paraId="444ED35D" w14:textId="77777777" w:rsidR="00027F01" w:rsidRPr="009E0FE1" w:rsidRDefault="00027F01" w:rsidP="00CE03ED">
            <w:pPr>
              <w:spacing w:before="100" w:after="200" w:line="276" w:lineRule="auto"/>
              <w:rPr>
                <w:rFonts w:cs="Times New Roman"/>
                <w:color w:val="245330" w:themeColor="text2"/>
                <w:sz w:val="20"/>
                <w:szCs w:val="20"/>
              </w:rPr>
            </w:pPr>
            <w:r w:rsidRPr="009E0FE1">
              <w:rPr>
                <w:rFonts w:cs="Times New Roman"/>
                <w:b/>
                <w:color w:val="245330" w:themeColor="text2"/>
                <w:sz w:val="20"/>
                <w:szCs w:val="20"/>
              </w:rPr>
              <w:t>Community Resources/ Infrastructure</w:t>
            </w:r>
          </w:p>
        </w:tc>
      </w:tr>
      <w:tr w:rsidR="00027F01" w:rsidRPr="009E0FE1" w14:paraId="4F8A3EE4" w14:textId="77777777" w:rsidTr="00CE03ED">
        <w:tc>
          <w:tcPr>
            <w:tcW w:w="4973" w:type="dxa"/>
          </w:tcPr>
          <w:p w14:paraId="2C9D301A" w14:textId="77777777" w:rsidR="00027F01" w:rsidRPr="00691504" w:rsidRDefault="00027F01" w:rsidP="00CE03ED">
            <w:pPr>
              <w:spacing w:before="100"/>
              <w:rPr>
                <w:rFonts w:cs="Times New Roman"/>
                <w:color w:val="245330" w:themeColor="text2"/>
                <w:sz w:val="20"/>
                <w:szCs w:val="20"/>
              </w:rPr>
            </w:pPr>
            <w:r w:rsidRPr="00691504">
              <w:rPr>
                <w:rFonts w:cs="Times New Roman"/>
                <w:color w:val="245330" w:themeColor="text2"/>
                <w:sz w:val="20"/>
                <w:szCs w:val="20"/>
              </w:rPr>
              <w:t>Libraries</w:t>
            </w:r>
          </w:p>
        </w:tc>
        <w:tc>
          <w:tcPr>
            <w:tcW w:w="4269" w:type="dxa"/>
          </w:tcPr>
          <w:p w14:paraId="254B29AB" w14:textId="77777777" w:rsidR="00027F01" w:rsidRPr="00006919" w:rsidRDefault="00027F01" w:rsidP="00CE03ED">
            <w:pPr>
              <w:spacing w:before="100"/>
              <w:rPr>
                <w:rFonts w:cs="Times New Roman"/>
                <w:bCs/>
                <w:color w:val="245330" w:themeColor="text2"/>
                <w:sz w:val="20"/>
                <w:szCs w:val="20"/>
              </w:rPr>
            </w:pPr>
            <w:r w:rsidRPr="00006919">
              <w:rPr>
                <w:rFonts w:cs="Times New Roman"/>
                <w:bCs/>
                <w:color w:val="245330" w:themeColor="text2"/>
                <w:sz w:val="20"/>
                <w:szCs w:val="20"/>
              </w:rPr>
              <w:t>Community Foundation</w:t>
            </w:r>
          </w:p>
        </w:tc>
      </w:tr>
      <w:tr w:rsidR="00027F01" w:rsidRPr="009E0FE1" w14:paraId="473D2F9F" w14:textId="77777777" w:rsidTr="00CE03ED">
        <w:tc>
          <w:tcPr>
            <w:tcW w:w="4973" w:type="dxa"/>
          </w:tcPr>
          <w:p w14:paraId="059B8C65" w14:textId="77777777" w:rsidR="00027F01" w:rsidRPr="00691504" w:rsidRDefault="00027F01" w:rsidP="00CE03ED">
            <w:pPr>
              <w:spacing w:before="100"/>
              <w:rPr>
                <w:rFonts w:cs="Times New Roman"/>
                <w:color w:val="245330" w:themeColor="text2"/>
                <w:sz w:val="20"/>
                <w:szCs w:val="20"/>
              </w:rPr>
            </w:pPr>
            <w:r w:rsidRPr="00691504">
              <w:rPr>
                <w:rFonts w:cs="Times New Roman"/>
                <w:color w:val="245330" w:themeColor="text2"/>
                <w:sz w:val="20"/>
                <w:szCs w:val="20"/>
              </w:rPr>
              <w:t>Gas station</w:t>
            </w:r>
          </w:p>
        </w:tc>
        <w:tc>
          <w:tcPr>
            <w:tcW w:w="4269" w:type="dxa"/>
          </w:tcPr>
          <w:p w14:paraId="3B65B0D2" w14:textId="77777777" w:rsidR="00027F01" w:rsidRPr="009E0FE1" w:rsidRDefault="00027F01" w:rsidP="00CE03ED">
            <w:pPr>
              <w:spacing w:before="100"/>
              <w:rPr>
                <w:rFonts w:cs="Times New Roman"/>
                <w:b/>
                <w:color w:val="245330" w:themeColor="text2"/>
                <w:sz w:val="20"/>
                <w:szCs w:val="20"/>
              </w:rPr>
            </w:pPr>
            <w:r w:rsidRPr="00F519E9">
              <w:t>Rotary</w:t>
            </w:r>
          </w:p>
        </w:tc>
      </w:tr>
      <w:tr w:rsidR="00027F01" w:rsidRPr="009E0FE1" w14:paraId="749AEC29" w14:textId="77777777" w:rsidTr="00CE03ED">
        <w:tc>
          <w:tcPr>
            <w:tcW w:w="4973" w:type="dxa"/>
          </w:tcPr>
          <w:p w14:paraId="1158BD9B" w14:textId="77777777" w:rsidR="00027F01" w:rsidRPr="00691504" w:rsidRDefault="00027F01" w:rsidP="00CE03ED">
            <w:pPr>
              <w:spacing w:before="100"/>
              <w:rPr>
                <w:rFonts w:cs="Times New Roman"/>
                <w:color w:val="245330" w:themeColor="text2"/>
                <w:sz w:val="20"/>
                <w:szCs w:val="20"/>
              </w:rPr>
            </w:pPr>
            <w:r w:rsidRPr="00691504">
              <w:rPr>
                <w:rFonts w:cs="Times New Roman"/>
                <w:color w:val="245330" w:themeColor="text2"/>
                <w:sz w:val="20"/>
                <w:szCs w:val="20"/>
              </w:rPr>
              <w:t>School system</w:t>
            </w:r>
          </w:p>
        </w:tc>
        <w:tc>
          <w:tcPr>
            <w:tcW w:w="4269" w:type="dxa"/>
          </w:tcPr>
          <w:p w14:paraId="146EAACB" w14:textId="77777777" w:rsidR="00027F01" w:rsidRPr="009E0FE1" w:rsidRDefault="00027F01" w:rsidP="00CE03ED">
            <w:pPr>
              <w:spacing w:before="100"/>
              <w:rPr>
                <w:rFonts w:cs="Times New Roman"/>
                <w:b/>
                <w:color w:val="245330" w:themeColor="text2"/>
                <w:sz w:val="20"/>
                <w:szCs w:val="20"/>
              </w:rPr>
            </w:pPr>
            <w:r w:rsidRPr="00F519E9">
              <w:t>Daycare</w:t>
            </w:r>
          </w:p>
        </w:tc>
      </w:tr>
      <w:tr w:rsidR="00027F01" w:rsidRPr="009E0FE1" w14:paraId="4CA8E764" w14:textId="77777777" w:rsidTr="00CE03ED">
        <w:tc>
          <w:tcPr>
            <w:tcW w:w="4973" w:type="dxa"/>
          </w:tcPr>
          <w:p w14:paraId="7662C67F" w14:textId="77777777" w:rsidR="00027F01" w:rsidRPr="00691504" w:rsidRDefault="00027F01" w:rsidP="00CE03ED">
            <w:pPr>
              <w:spacing w:before="100"/>
              <w:rPr>
                <w:rFonts w:cs="Times New Roman"/>
                <w:color w:val="245330" w:themeColor="text2"/>
                <w:sz w:val="20"/>
                <w:szCs w:val="20"/>
              </w:rPr>
            </w:pPr>
            <w:r w:rsidRPr="00691504">
              <w:rPr>
                <w:rFonts w:cs="Times New Roman"/>
                <w:color w:val="245330" w:themeColor="text2"/>
                <w:sz w:val="20"/>
                <w:szCs w:val="20"/>
              </w:rPr>
              <w:t>Volunteerism</w:t>
            </w:r>
          </w:p>
        </w:tc>
        <w:tc>
          <w:tcPr>
            <w:tcW w:w="4269" w:type="dxa"/>
          </w:tcPr>
          <w:p w14:paraId="4665DBAA" w14:textId="77777777" w:rsidR="00027F01" w:rsidRPr="009E0FE1" w:rsidRDefault="00027F01" w:rsidP="00CE03ED">
            <w:pPr>
              <w:spacing w:before="100"/>
              <w:rPr>
                <w:rFonts w:cs="Times New Roman"/>
                <w:b/>
                <w:color w:val="245330" w:themeColor="text2"/>
                <w:sz w:val="20"/>
                <w:szCs w:val="20"/>
              </w:rPr>
            </w:pPr>
            <w:r w:rsidRPr="00F519E9">
              <w:t>Ministerial</w:t>
            </w:r>
          </w:p>
        </w:tc>
      </w:tr>
      <w:tr w:rsidR="00027F01" w:rsidRPr="009E0FE1" w14:paraId="09B03D92" w14:textId="77777777" w:rsidTr="00CE03ED">
        <w:tc>
          <w:tcPr>
            <w:tcW w:w="4973" w:type="dxa"/>
          </w:tcPr>
          <w:p w14:paraId="06C1D0FB" w14:textId="77777777" w:rsidR="00027F01" w:rsidRPr="00691504" w:rsidRDefault="00027F01" w:rsidP="00CE03ED">
            <w:pPr>
              <w:spacing w:before="100"/>
              <w:rPr>
                <w:rFonts w:cs="Times New Roman"/>
                <w:color w:val="245330" w:themeColor="text2"/>
                <w:sz w:val="20"/>
                <w:szCs w:val="20"/>
              </w:rPr>
            </w:pPr>
          </w:p>
        </w:tc>
        <w:tc>
          <w:tcPr>
            <w:tcW w:w="4269" w:type="dxa"/>
          </w:tcPr>
          <w:p w14:paraId="547AE501" w14:textId="77777777" w:rsidR="00027F01" w:rsidRPr="009E0FE1" w:rsidRDefault="00027F01" w:rsidP="00CE03ED">
            <w:pPr>
              <w:spacing w:before="100"/>
              <w:rPr>
                <w:rFonts w:cs="Times New Roman"/>
                <w:b/>
                <w:color w:val="245330" w:themeColor="text2"/>
                <w:sz w:val="20"/>
                <w:szCs w:val="20"/>
              </w:rPr>
            </w:pPr>
            <w:r w:rsidRPr="00F519E9">
              <w:t>Nursing homes</w:t>
            </w:r>
          </w:p>
        </w:tc>
      </w:tr>
    </w:tbl>
    <w:p w14:paraId="4936B439" w14:textId="77777777" w:rsidR="00027F01" w:rsidRPr="009E0FE1" w:rsidRDefault="00027F01" w:rsidP="00027F01">
      <w:pPr>
        <w:spacing w:line="240" w:lineRule="auto"/>
        <w:rPr>
          <w:rFonts w:eastAsia="Calibri" w:cs="Times New Roman"/>
          <w:b/>
          <w:color w:val="245330" w:themeColor="text2"/>
          <w:sz w:val="28"/>
        </w:rPr>
      </w:pPr>
    </w:p>
    <w:tbl>
      <w:tblPr>
        <w:tblStyle w:val="TableGrid60"/>
        <w:tblW w:w="0" w:type="auto"/>
        <w:tblInd w:w="108" w:type="dxa"/>
        <w:tblLook w:val="04A0" w:firstRow="1" w:lastRow="0" w:firstColumn="1" w:lastColumn="0" w:noHBand="0" w:noVBand="1"/>
      </w:tblPr>
      <w:tblGrid>
        <w:gridCol w:w="4665"/>
        <w:gridCol w:w="4577"/>
      </w:tblGrid>
      <w:tr w:rsidR="00027F01" w:rsidRPr="009E0FE1" w14:paraId="4B1A8312" w14:textId="77777777" w:rsidTr="00027F01">
        <w:tc>
          <w:tcPr>
            <w:tcW w:w="9242" w:type="dxa"/>
            <w:gridSpan w:val="2"/>
            <w:shd w:val="clear" w:color="auto" w:fill="69964B" w:themeFill="accent6" w:themeFillShade="BF"/>
          </w:tcPr>
          <w:p w14:paraId="52ACD2A9" w14:textId="77777777" w:rsidR="00027F01" w:rsidRPr="009E0FE1" w:rsidRDefault="00027F01" w:rsidP="00CE03ED">
            <w:pPr>
              <w:spacing w:before="100" w:after="200" w:line="276" w:lineRule="auto"/>
              <w:rPr>
                <w:rFonts w:cs="Times New Roman"/>
                <w:color w:val="245330" w:themeColor="text2"/>
                <w:sz w:val="20"/>
                <w:szCs w:val="20"/>
              </w:rPr>
            </w:pPr>
            <w:r w:rsidRPr="009E0FE1">
              <w:rPr>
                <w:rFonts w:cs="Times New Roman"/>
                <w:b/>
                <w:color w:val="245330" w:themeColor="text2"/>
                <w:sz w:val="20"/>
                <w:szCs w:val="20"/>
              </w:rPr>
              <w:t>Institutions/Businesses</w:t>
            </w:r>
          </w:p>
        </w:tc>
      </w:tr>
      <w:tr w:rsidR="00027F01" w:rsidRPr="009E0FE1" w14:paraId="1A65EFD0" w14:textId="77777777" w:rsidTr="00CE03ED">
        <w:tc>
          <w:tcPr>
            <w:tcW w:w="4665" w:type="dxa"/>
          </w:tcPr>
          <w:p w14:paraId="53233609" w14:textId="77777777" w:rsidR="00027F01" w:rsidRPr="009E0FE1" w:rsidRDefault="00027F01" w:rsidP="00CE03ED">
            <w:pPr>
              <w:spacing w:before="100"/>
              <w:rPr>
                <w:rFonts w:cs="Times New Roman"/>
                <w:color w:val="245330" w:themeColor="text2"/>
                <w:sz w:val="20"/>
                <w:szCs w:val="20"/>
              </w:rPr>
            </w:pPr>
            <w:r>
              <w:rPr>
                <w:rFonts w:cs="Times New Roman"/>
                <w:color w:val="245330" w:themeColor="text2"/>
                <w:sz w:val="20"/>
                <w:szCs w:val="20"/>
              </w:rPr>
              <w:t>School</w:t>
            </w:r>
          </w:p>
        </w:tc>
        <w:tc>
          <w:tcPr>
            <w:tcW w:w="4577" w:type="dxa"/>
          </w:tcPr>
          <w:p w14:paraId="08DCD1B6" w14:textId="77777777" w:rsidR="00027F01" w:rsidRPr="009E0FE1" w:rsidRDefault="00027F01" w:rsidP="00CE03ED">
            <w:pPr>
              <w:spacing w:before="100"/>
              <w:rPr>
                <w:rFonts w:cs="Times New Roman"/>
                <w:color w:val="245330" w:themeColor="text2"/>
                <w:sz w:val="20"/>
                <w:szCs w:val="20"/>
              </w:rPr>
            </w:pPr>
            <w:r>
              <w:rPr>
                <w:rFonts w:cs="Times New Roman"/>
                <w:color w:val="245330" w:themeColor="text2"/>
                <w:sz w:val="20"/>
                <w:szCs w:val="20"/>
              </w:rPr>
              <w:t>Hospital</w:t>
            </w:r>
          </w:p>
        </w:tc>
      </w:tr>
      <w:tr w:rsidR="00027F01" w:rsidRPr="009E0FE1" w14:paraId="3B440583" w14:textId="77777777" w:rsidTr="00CE03ED">
        <w:tc>
          <w:tcPr>
            <w:tcW w:w="4665" w:type="dxa"/>
          </w:tcPr>
          <w:p w14:paraId="53ADB6FC" w14:textId="77777777" w:rsidR="00027F01" w:rsidRDefault="00027F01" w:rsidP="00CE03ED">
            <w:pPr>
              <w:spacing w:before="100"/>
              <w:rPr>
                <w:rFonts w:cs="Times New Roman"/>
                <w:color w:val="245330" w:themeColor="text2"/>
                <w:sz w:val="20"/>
                <w:szCs w:val="20"/>
              </w:rPr>
            </w:pPr>
            <w:r>
              <w:rPr>
                <w:rFonts w:cs="Times New Roman"/>
                <w:color w:val="245330" w:themeColor="text2"/>
                <w:sz w:val="20"/>
                <w:szCs w:val="20"/>
              </w:rPr>
              <w:t>Banks</w:t>
            </w:r>
          </w:p>
        </w:tc>
        <w:tc>
          <w:tcPr>
            <w:tcW w:w="4577" w:type="dxa"/>
          </w:tcPr>
          <w:p w14:paraId="4A51B2C5" w14:textId="77777777" w:rsidR="00027F01" w:rsidRDefault="00027F01" w:rsidP="00CE03ED">
            <w:pPr>
              <w:spacing w:before="100"/>
              <w:rPr>
                <w:rFonts w:cs="Times New Roman"/>
                <w:color w:val="245330" w:themeColor="text2"/>
                <w:sz w:val="20"/>
                <w:szCs w:val="20"/>
              </w:rPr>
            </w:pPr>
            <w:r>
              <w:rPr>
                <w:rFonts w:cs="Times New Roman"/>
                <w:color w:val="245330" w:themeColor="text2"/>
                <w:sz w:val="20"/>
                <w:szCs w:val="20"/>
              </w:rPr>
              <w:t>Great Pharmacy</w:t>
            </w:r>
          </w:p>
        </w:tc>
      </w:tr>
      <w:tr w:rsidR="00027F01" w:rsidRPr="009E0FE1" w14:paraId="1B126017" w14:textId="77777777" w:rsidTr="00CE03ED">
        <w:tc>
          <w:tcPr>
            <w:tcW w:w="4665" w:type="dxa"/>
          </w:tcPr>
          <w:p w14:paraId="3B94332E" w14:textId="77777777" w:rsidR="00027F01" w:rsidRDefault="00027F01" w:rsidP="00CE03ED">
            <w:pPr>
              <w:spacing w:before="100"/>
              <w:rPr>
                <w:rFonts w:cs="Times New Roman"/>
                <w:color w:val="245330" w:themeColor="text2"/>
                <w:sz w:val="20"/>
                <w:szCs w:val="20"/>
              </w:rPr>
            </w:pPr>
            <w:r>
              <w:rPr>
                <w:rFonts w:cs="Times New Roman"/>
                <w:color w:val="245330" w:themeColor="text2"/>
                <w:sz w:val="20"/>
                <w:szCs w:val="20"/>
              </w:rPr>
              <w:t>Valley Hope</w:t>
            </w:r>
          </w:p>
        </w:tc>
        <w:tc>
          <w:tcPr>
            <w:tcW w:w="4577" w:type="dxa"/>
          </w:tcPr>
          <w:p w14:paraId="3F7C3537" w14:textId="77777777" w:rsidR="00027F01" w:rsidRDefault="00027F01" w:rsidP="00CE03ED">
            <w:pPr>
              <w:spacing w:before="100"/>
              <w:rPr>
                <w:rFonts w:cs="Times New Roman"/>
                <w:color w:val="245330" w:themeColor="text2"/>
                <w:sz w:val="20"/>
                <w:szCs w:val="20"/>
              </w:rPr>
            </w:pPr>
            <w:r>
              <w:rPr>
                <w:rFonts w:cs="Times New Roman"/>
                <w:color w:val="245330" w:themeColor="text2"/>
                <w:sz w:val="20"/>
                <w:szCs w:val="20"/>
              </w:rPr>
              <w:t>Churches</w:t>
            </w:r>
          </w:p>
        </w:tc>
      </w:tr>
      <w:tr w:rsidR="00027F01" w:rsidRPr="009E0FE1" w14:paraId="7FED6B5E" w14:textId="77777777" w:rsidTr="00CE03ED">
        <w:tc>
          <w:tcPr>
            <w:tcW w:w="4665" w:type="dxa"/>
          </w:tcPr>
          <w:p w14:paraId="2AFD156B" w14:textId="77777777" w:rsidR="00027F01" w:rsidRDefault="00027F01" w:rsidP="00CE03ED">
            <w:pPr>
              <w:spacing w:before="100"/>
              <w:rPr>
                <w:rFonts w:cs="Times New Roman"/>
                <w:color w:val="245330" w:themeColor="text2"/>
                <w:sz w:val="20"/>
                <w:szCs w:val="20"/>
              </w:rPr>
            </w:pPr>
            <w:r>
              <w:rPr>
                <w:rFonts w:cs="Times New Roman"/>
                <w:color w:val="245330" w:themeColor="text2"/>
                <w:sz w:val="20"/>
                <w:szCs w:val="20"/>
              </w:rPr>
              <w:t>Healthcare</w:t>
            </w:r>
          </w:p>
        </w:tc>
        <w:tc>
          <w:tcPr>
            <w:tcW w:w="4577" w:type="dxa"/>
          </w:tcPr>
          <w:p w14:paraId="4A2B7327" w14:textId="77777777" w:rsidR="00027F01" w:rsidRDefault="00027F01" w:rsidP="00CE03ED">
            <w:pPr>
              <w:spacing w:before="100"/>
              <w:rPr>
                <w:rFonts w:cs="Times New Roman"/>
                <w:color w:val="245330" w:themeColor="text2"/>
                <w:sz w:val="20"/>
                <w:szCs w:val="20"/>
              </w:rPr>
            </w:pPr>
            <w:proofErr w:type="spellStart"/>
            <w:r>
              <w:rPr>
                <w:rFonts w:cs="Times New Roman"/>
                <w:color w:val="245330" w:themeColor="text2"/>
                <w:sz w:val="20"/>
                <w:szCs w:val="20"/>
              </w:rPr>
              <w:t>Bomgaars</w:t>
            </w:r>
            <w:proofErr w:type="spellEnd"/>
          </w:p>
        </w:tc>
      </w:tr>
      <w:tr w:rsidR="00027F01" w:rsidRPr="009E0FE1" w14:paraId="58BF23BC" w14:textId="77777777" w:rsidTr="00CE03ED">
        <w:tc>
          <w:tcPr>
            <w:tcW w:w="4665" w:type="dxa"/>
          </w:tcPr>
          <w:p w14:paraId="523CEAEF" w14:textId="77777777" w:rsidR="00027F01" w:rsidRDefault="00027F01" w:rsidP="00CE03ED">
            <w:pPr>
              <w:spacing w:before="100"/>
              <w:rPr>
                <w:rFonts w:cs="Times New Roman"/>
                <w:color w:val="245330" w:themeColor="text2"/>
                <w:sz w:val="20"/>
                <w:szCs w:val="20"/>
              </w:rPr>
            </w:pPr>
            <w:r>
              <w:rPr>
                <w:rFonts w:cs="Times New Roman"/>
                <w:color w:val="245330" w:themeColor="text2"/>
                <w:sz w:val="20"/>
                <w:szCs w:val="20"/>
              </w:rPr>
              <w:t>Mental Health</w:t>
            </w:r>
          </w:p>
        </w:tc>
        <w:tc>
          <w:tcPr>
            <w:tcW w:w="4577" w:type="dxa"/>
          </w:tcPr>
          <w:p w14:paraId="060DC159" w14:textId="77777777" w:rsidR="00027F01" w:rsidRDefault="00027F01" w:rsidP="00CE03ED">
            <w:pPr>
              <w:spacing w:before="100"/>
              <w:rPr>
                <w:rFonts w:cs="Times New Roman"/>
                <w:color w:val="245330" w:themeColor="text2"/>
                <w:sz w:val="20"/>
                <w:szCs w:val="20"/>
              </w:rPr>
            </w:pPr>
            <w:r>
              <w:rPr>
                <w:rFonts w:cs="Times New Roman"/>
                <w:color w:val="245330" w:themeColor="text2"/>
                <w:sz w:val="20"/>
                <w:szCs w:val="20"/>
              </w:rPr>
              <w:t>Golf Course</w:t>
            </w:r>
          </w:p>
        </w:tc>
      </w:tr>
      <w:tr w:rsidR="00027F01" w:rsidRPr="009E0FE1" w14:paraId="119EDD55" w14:textId="77777777" w:rsidTr="00CE03ED">
        <w:tc>
          <w:tcPr>
            <w:tcW w:w="4665" w:type="dxa"/>
          </w:tcPr>
          <w:p w14:paraId="37CACA2D" w14:textId="77777777" w:rsidR="00027F01" w:rsidRDefault="00027F01" w:rsidP="00CE03ED">
            <w:pPr>
              <w:spacing w:before="100"/>
              <w:rPr>
                <w:rFonts w:cs="Times New Roman"/>
                <w:color w:val="245330" w:themeColor="text2"/>
                <w:sz w:val="20"/>
                <w:szCs w:val="20"/>
              </w:rPr>
            </w:pPr>
            <w:r>
              <w:rPr>
                <w:rFonts w:cs="Times New Roman"/>
                <w:color w:val="245330" w:themeColor="text2"/>
                <w:sz w:val="20"/>
                <w:szCs w:val="20"/>
              </w:rPr>
              <w:t>School</w:t>
            </w:r>
          </w:p>
        </w:tc>
        <w:tc>
          <w:tcPr>
            <w:tcW w:w="4577" w:type="dxa"/>
          </w:tcPr>
          <w:p w14:paraId="79BAE2E1" w14:textId="77777777" w:rsidR="00027F01" w:rsidRDefault="00027F01" w:rsidP="00CE03ED">
            <w:pPr>
              <w:spacing w:before="100"/>
              <w:rPr>
                <w:rFonts w:cs="Times New Roman"/>
                <w:color w:val="245330" w:themeColor="text2"/>
                <w:sz w:val="20"/>
                <w:szCs w:val="20"/>
              </w:rPr>
            </w:pPr>
            <w:r>
              <w:rPr>
                <w:rFonts w:cs="Times New Roman"/>
                <w:color w:val="245330" w:themeColor="text2"/>
                <w:sz w:val="20"/>
                <w:szCs w:val="20"/>
              </w:rPr>
              <w:t>Dollar General</w:t>
            </w:r>
          </w:p>
        </w:tc>
      </w:tr>
    </w:tbl>
    <w:p w14:paraId="169DC8A5" w14:textId="77777777" w:rsidR="00027F01" w:rsidRPr="009E0FE1" w:rsidRDefault="00027F01" w:rsidP="00027F01">
      <w:pPr>
        <w:spacing w:line="240" w:lineRule="auto"/>
        <w:rPr>
          <w:rFonts w:eastAsia="Calibri" w:cs="Times New Roman"/>
          <w:b/>
          <w:color w:val="245330" w:themeColor="text2"/>
          <w:sz w:val="28"/>
        </w:rPr>
      </w:pPr>
    </w:p>
    <w:tbl>
      <w:tblPr>
        <w:tblStyle w:val="TableGrid60"/>
        <w:tblW w:w="0" w:type="auto"/>
        <w:tblInd w:w="108" w:type="dxa"/>
        <w:tblLook w:val="04A0" w:firstRow="1" w:lastRow="0" w:firstColumn="1" w:lastColumn="0" w:noHBand="0" w:noVBand="1"/>
      </w:tblPr>
      <w:tblGrid>
        <w:gridCol w:w="5005"/>
        <w:gridCol w:w="4237"/>
      </w:tblGrid>
      <w:tr w:rsidR="00027F01" w:rsidRPr="009E0FE1" w14:paraId="7B84A604" w14:textId="77777777" w:rsidTr="00027F01">
        <w:tc>
          <w:tcPr>
            <w:tcW w:w="9242" w:type="dxa"/>
            <w:gridSpan w:val="2"/>
            <w:shd w:val="clear" w:color="auto" w:fill="69964B" w:themeFill="accent6" w:themeFillShade="BF"/>
          </w:tcPr>
          <w:p w14:paraId="3E270F59" w14:textId="77777777" w:rsidR="00027F01" w:rsidRPr="009E0FE1" w:rsidRDefault="00027F01" w:rsidP="00CE03ED">
            <w:pPr>
              <w:spacing w:before="100" w:after="200" w:line="276" w:lineRule="auto"/>
              <w:rPr>
                <w:rFonts w:cs="Times New Roman"/>
                <w:color w:val="245330" w:themeColor="text2"/>
                <w:sz w:val="20"/>
                <w:szCs w:val="20"/>
              </w:rPr>
            </w:pPr>
            <w:r w:rsidRPr="009E0FE1">
              <w:rPr>
                <w:rFonts w:cs="Times New Roman"/>
                <w:b/>
                <w:color w:val="245330" w:themeColor="text2"/>
                <w:sz w:val="20"/>
                <w:szCs w:val="20"/>
              </w:rPr>
              <w:t>People</w:t>
            </w:r>
          </w:p>
        </w:tc>
      </w:tr>
      <w:tr w:rsidR="00027F01" w:rsidRPr="009E0FE1" w14:paraId="69D6B32A" w14:textId="77777777" w:rsidTr="00CE03ED">
        <w:tc>
          <w:tcPr>
            <w:tcW w:w="5005" w:type="dxa"/>
          </w:tcPr>
          <w:p w14:paraId="2AE1DBBE" w14:textId="77777777" w:rsidR="00027F01" w:rsidRPr="00006919" w:rsidRDefault="00027F01" w:rsidP="00CE03ED">
            <w:pPr>
              <w:spacing w:before="100"/>
              <w:rPr>
                <w:rFonts w:cs="Times New Roman"/>
                <w:sz w:val="20"/>
                <w:szCs w:val="20"/>
              </w:rPr>
            </w:pPr>
            <w:r w:rsidRPr="00006919">
              <w:rPr>
                <w:rFonts w:cs="Times New Roman"/>
                <w:sz w:val="20"/>
                <w:szCs w:val="20"/>
              </w:rPr>
              <w:t>Small community</w:t>
            </w:r>
          </w:p>
        </w:tc>
        <w:tc>
          <w:tcPr>
            <w:tcW w:w="4237" w:type="dxa"/>
          </w:tcPr>
          <w:p w14:paraId="35B7DE44" w14:textId="77777777" w:rsidR="00027F01" w:rsidRPr="00006919" w:rsidRDefault="00027F01" w:rsidP="00CE03ED">
            <w:pPr>
              <w:spacing w:before="100"/>
              <w:rPr>
                <w:rFonts w:cs="Times New Roman"/>
                <w:sz w:val="20"/>
                <w:szCs w:val="20"/>
              </w:rPr>
            </w:pPr>
            <w:r w:rsidRPr="00006919">
              <w:rPr>
                <w:rFonts w:cs="Times New Roman"/>
                <w:sz w:val="20"/>
                <w:szCs w:val="20"/>
              </w:rPr>
              <w:t>More young families again</w:t>
            </w:r>
          </w:p>
        </w:tc>
      </w:tr>
      <w:tr w:rsidR="00027F01" w:rsidRPr="009E0FE1" w14:paraId="1B4B3D6A" w14:textId="77777777" w:rsidTr="00CE03ED">
        <w:tc>
          <w:tcPr>
            <w:tcW w:w="5005" w:type="dxa"/>
          </w:tcPr>
          <w:p w14:paraId="6CA431A4" w14:textId="77777777" w:rsidR="00027F01" w:rsidRPr="00006919" w:rsidRDefault="00027F01" w:rsidP="00CE03ED">
            <w:pPr>
              <w:spacing w:before="100"/>
              <w:rPr>
                <w:rFonts w:cs="Times New Roman"/>
                <w:sz w:val="20"/>
                <w:szCs w:val="20"/>
              </w:rPr>
            </w:pPr>
            <w:r w:rsidRPr="00006919">
              <w:rPr>
                <w:rFonts w:cs="Times New Roman"/>
                <w:sz w:val="20"/>
                <w:szCs w:val="20"/>
              </w:rPr>
              <w:t>Dollar Store</w:t>
            </w:r>
          </w:p>
        </w:tc>
        <w:tc>
          <w:tcPr>
            <w:tcW w:w="4237" w:type="dxa"/>
          </w:tcPr>
          <w:p w14:paraId="7211432E" w14:textId="77777777" w:rsidR="00027F01" w:rsidRPr="00006919" w:rsidRDefault="00027F01" w:rsidP="00CE03ED">
            <w:pPr>
              <w:spacing w:before="100"/>
              <w:rPr>
                <w:rFonts w:cs="Times New Roman"/>
                <w:sz w:val="20"/>
                <w:szCs w:val="20"/>
              </w:rPr>
            </w:pPr>
            <w:r w:rsidRPr="00006919">
              <w:rPr>
                <w:rFonts w:cs="Times New Roman"/>
                <w:sz w:val="20"/>
                <w:szCs w:val="20"/>
              </w:rPr>
              <w:t>Need more diversity</w:t>
            </w:r>
          </w:p>
        </w:tc>
      </w:tr>
      <w:tr w:rsidR="00027F01" w:rsidRPr="009E0FE1" w14:paraId="2F8EE51E" w14:textId="77777777" w:rsidTr="00CE03ED">
        <w:trPr>
          <w:trHeight w:val="484"/>
        </w:trPr>
        <w:tc>
          <w:tcPr>
            <w:tcW w:w="5005" w:type="dxa"/>
          </w:tcPr>
          <w:p w14:paraId="307FCF2B" w14:textId="77777777" w:rsidR="00027F01" w:rsidRPr="00006919" w:rsidRDefault="00027F01" w:rsidP="00CE03ED">
            <w:pPr>
              <w:spacing w:before="100"/>
              <w:rPr>
                <w:rFonts w:cs="Times New Roman"/>
                <w:sz w:val="20"/>
                <w:szCs w:val="20"/>
              </w:rPr>
            </w:pPr>
            <w:r w:rsidRPr="00006919">
              <w:rPr>
                <w:rFonts w:cs="Times New Roman"/>
                <w:sz w:val="20"/>
                <w:szCs w:val="20"/>
              </w:rPr>
              <w:t>City council</w:t>
            </w:r>
          </w:p>
        </w:tc>
        <w:tc>
          <w:tcPr>
            <w:tcW w:w="4237" w:type="dxa"/>
          </w:tcPr>
          <w:p w14:paraId="323B7F49" w14:textId="77777777" w:rsidR="00027F01" w:rsidRPr="00006919" w:rsidRDefault="00027F01" w:rsidP="00CE03ED">
            <w:pPr>
              <w:spacing w:before="100" w:after="200" w:line="276" w:lineRule="auto"/>
              <w:rPr>
                <w:rFonts w:cs="Times New Roman"/>
                <w:sz w:val="20"/>
                <w:szCs w:val="20"/>
              </w:rPr>
            </w:pPr>
            <w:r w:rsidRPr="00006919">
              <w:rPr>
                <w:rFonts w:cs="Times New Roman"/>
                <w:sz w:val="20"/>
                <w:szCs w:val="20"/>
              </w:rPr>
              <w:t>Help each other out</w:t>
            </w:r>
          </w:p>
        </w:tc>
      </w:tr>
      <w:tr w:rsidR="00027F01" w:rsidRPr="009E0FE1" w14:paraId="75714817" w14:textId="77777777" w:rsidTr="00CE03ED">
        <w:trPr>
          <w:trHeight w:val="484"/>
        </w:trPr>
        <w:tc>
          <w:tcPr>
            <w:tcW w:w="5005" w:type="dxa"/>
          </w:tcPr>
          <w:p w14:paraId="17F88253" w14:textId="77777777" w:rsidR="00027F01" w:rsidRPr="00006919" w:rsidRDefault="00027F01" w:rsidP="00CE03ED">
            <w:pPr>
              <w:spacing w:before="100"/>
              <w:rPr>
                <w:rFonts w:cs="Times New Roman"/>
                <w:sz w:val="20"/>
                <w:szCs w:val="20"/>
              </w:rPr>
            </w:pPr>
            <w:r w:rsidRPr="00006919">
              <w:rPr>
                <w:rFonts w:cs="Times New Roman"/>
                <w:sz w:val="20"/>
                <w:szCs w:val="20"/>
              </w:rPr>
              <w:t>Cultural acceptance of all races</w:t>
            </w:r>
          </w:p>
        </w:tc>
        <w:tc>
          <w:tcPr>
            <w:tcW w:w="4237" w:type="dxa"/>
          </w:tcPr>
          <w:p w14:paraId="33AC5623" w14:textId="77777777" w:rsidR="00027F01" w:rsidRPr="00006919" w:rsidRDefault="00027F01" w:rsidP="00CE03ED">
            <w:pPr>
              <w:spacing w:before="100" w:after="200" w:line="276" w:lineRule="auto"/>
              <w:rPr>
                <w:rFonts w:cs="Times New Roman"/>
                <w:sz w:val="20"/>
                <w:szCs w:val="20"/>
              </w:rPr>
            </w:pPr>
            <w:r w:rsidRPr="00006919">
              <w:rPr>
                <w:rFonts w:cs="Times New Roman"/>
                <w:sz w:val="20"/>
                <w:szCs w:val="20"/>
              </w:rPr>
              <w:t>Churches</w:t>
            </w:r>
          </w:p>
        </w:tc>
      </w:tr>
      <w:tr w:rsidR="00027F01" w:rsidRPr="009E0FE1" w14:paraId="2F87451D" w14:textId="77777777" w:rsidTr="00CE03ED">
        <w:trPr>
          <w:trHeight w:val="484"/>
        </w:trPr>
        <w:tc>
          <w:tcPr>
            <w:tcW w:w="5005" w:type="dxa"/>
          </w:tcPr>
          <w:p w14:paraId="15E79038" w14:textId="77777777" w:rsidR="00027F01" w:rsidRPr="00006919" w:rsidRDefault="00027F01" w:rsidP="00CE03ED">
            <w:pPr>
              <w:spacing w:before="100"/>
              <w:rPr>
                <w:rFonts w:cs="Times New Roman"/>
                <w:sz w:val="20"/>
                <w:szCs w:val="20"/>
              </w:rPr>
            </w:pPr>
            <w:r w:rsidRPr="00006919">
              <w:rPr>
                <w:rFonts w:cs="Times New Roman"/>
                <w:sz w:val="20"/>
                <w:szCs w:val="20"/>
              </w:rPr>
              <w:t>Support</w:t>
            </w:r>
          </w:p>
        </w:tc>
        <w:tc>
          <w:tcPr>
            <w:tcW w:w="4237" w:type="dxa"/>
          </w:tcPr>
          <w:p w14:paraId="6F94838A" w14:textId="77777777" w:rsidR="00027F01" w:rsidRPr="00006919" w:rsidRDefault="00027F01" w:rsidP="00CE03ED">
            <w:pPr>
              <w:spacing w:before="100" w:after="200" w:line="276" w:lineRule="auto"/>
              <w:rPr>
                <w:rFonts w:cs="Times New Roman"/>
                <w:sz w:val="20"/>
                <w:szCs w:val="20"/>
              </w:rPr>
            </w:pPr>
            <w:r w:rsidRPr="00006919">
              <w:rPr>
                <w:rFonts w:cs="Times New Roman"/>
                <w:sz w:val="20"/>
                <w:szCs w:val="20"/>
              </w:rPr>
              <w:t>Increase population of 22–40-year-old residents</w:t>
            </w:r>
          </w:p>
        </w:tc>
      </w:tr>
    </w:tbl>
    <w:p w14:paraId="7373264D" w14:textId="77777777" w:rsidR="00027F01" w:rsidRPr="009E0FE1" w:rsidRDefault="00027F01" w:rsidP="00027F01">
      <w:pPr>
        <w:spacing w:line="276" w:lineRule="auto"/>
        <w:rPr>
          <w:b/>
          <w:color w:val="245330" w:themeColor="text2"/>
          <w:sz w:val="28"/>
        </w:rPr>
      </w:pPr>
    </w:p>
    <w:p w14:paraId="23913DBA" w14:textId="77777777" w:rsidR="00027F01" w:rsidRDefault="00027F01" w:rsidP="00027F01"/>
    <w:tbl>
      <w:tblPr>
        <w:tblStyle w:val="TableGrid60"/>
        <w:tblW w:w="0" w:type="auto"/>
        <w:tblInd w:w="108" w:type="dxa"/>
        <w:tblLook w:val="04A0" w:firstRow="1" w:lastRow="0" w:firstColumn="1" w:lastColumn="0" w:noHBand="0" w:noVBand="1"/>
      </w:tblPr>
      <w:tblGrid>
        <w:gridCol w:w="4577"/>
        <w:gridCol w:w="4577"/>
        <w:gridCol w:w="88"/>
      </w:tblGrid>
      <w:tr w:rsidR="00027F01" w:rsidRPr="009E0FE1" w14:paraId="2C8CBD8B" w14:textId="77777777" w:rsidTr="00027F01">
        <w:tc>
          <w:tcPr>
            <w:tcW w:w="9242" w:type="dxa"/>
            <w:gridSpan w:val="3"/>
            <w:shd w:val="clear" w:color="auto" w:fill="69964B" w:themeFill="accent6" w:themeFillShade="BF"/>
          </w:tcPr>
          <w:p w14:paraId="15F9D5D3" w14:textId="77777777" w:rsidR="00027F01" w:rsidRPr="009E0FE1" w:rsidRDefault="00027F01" w:rsidP="00CE03ED">
            <w:pPr>
              <w:spacing w:before="100" w:after="200" w:line="276" w:lineRule="auto"/>
              <w:rPr>
                <w:rFonts w:cs="Times New Roman"/>
                <w:color w:val="245330" w:themeColor="text2"/>
                <w:sz w:val="20"/>
                <w:szCs w:val="20"/>
              </w:rPr>
            </w:pPr>
            <w:r w:rsidRPr="009E0FE1">
              <w:rPr>
                <w:rFonts w:cs="Times New Roman"/>
                <w:b/>
                <w:color w:val="245330" w:themeColor="text2"/>
                <w:sz w:val="20"/>
                <w:szCs w:val="20"/>
              </w:rPr>
              <w:t>Institutions/Businesses</w:t>
            </w:r>
          </w:p>
        </w:tc>
      </w:tr>
      <w:tr w:rsidR="00027F01" w:rsidRPr="009E0FE1" w14:paraId="1B810F6F" w14:textId="77777777" w:rsidTr="00CE03ED">
        <w:trPr>
          <w:gridAfter w:val="1"/>
          <w:wAfter w:w="88" w:type="dxa"/>
        </w:trPr>
        <w:tc>
          <w:tcPr>
            <w:tcW w:w="4577" w:type="dxa"/>
          </w:tcPr>
          <w:p w14:paraId="2E5058AF" w14:textId="77777777" w:rsidR="00027F01" w:rsidRPr="00006919" w:rsidRDefault="00027F01" w:rsidP="00CE03ED">
            <w:pPr>
              <w:spacing w:before="100"/>
              <w:rPr>
                <w:rFonts w:cs="Times New Roman"/>
                <w:sz w:val="20"/>
                <w:szCs w:val="20"/>
              </w:rPr>
            </w:pPr>
            <w:r w:rsidRPr="00006919">
              <w:rPr>
                <w:rFonts w:cs="Times New Roman"/>
                <w:sz w:val="20"/>
                <w:szCs w:val="20"/>
              </w:rPr>
              <w:t>Facebook pages</w:t>
            </w:r>
          </w:p>
        </w:tc>
        <w:tc>
          <w:tcPr>
            <w:tcW w:w="4577" w:type="dxa"/>
          </w:tcPr>
          <w:p w14:paraId="5B670D96" w14:textId="77777777" w:rsidR="00027F01" w:rsidRPr="00006919" w:rsidRDefault="00027F01" w:rsidP="00CE03ED">
            <w:pPr>
              <w:rPr>
                <w:rFonts w:cs="Times New Roman"/>
                <w:sz w:val="20"/>
                <w:szCs w:val="20"/>
              </w:rPr>
            </w:pPr>
            <w:r w:rsidRPr="00006919">
              <w:rPr>
                <w:rFonts w:cs="Times New Roman"/>
                <w:sz w:val="20"/>
                <w:szCs w:val="20"/>
              </w:rPr>
              <w:t>Several cell towers</w:t>
            </w:r>
          </w:p>
        </w:tc>
      </w:tr>
      <w:tr w:rsidR="00027F01" w14:paraId="0784ABF1" w14:textId="77777777" w:rsidTr="00CE03ED">
        <w:trPr>
          <w:gridAfter w:val="1"/>
          <w:wAfter w:w="88" w:type="dxa"/>
        </w:trPr>
        <w:tc>
          <w:tcPr>
            <w:tcW w:w="4577" w:type="dxa"/>
          </w:tcPr>
          <w:p w14:paraId="4139C3EE" w14:textId="77777777" w:rsidR="00027F01" w:rsidRPr="00006919" w:rsidRDefault="00027F01" w:rsidP="00CE03ED">
            <w:pPr>
              <w:spacing w:before="100"/>
              <w:rPr>
                <w:rFonts w:cs="Times New Roman"/>
                <w:sz w:val="20"/>
                <w:szCs w:val="20"/>
              </w:rPr>
            </w:pPr>
            <w:r w:rsidRPr="00006919">
              <w:rPr>
                <w:rFonts w:cs="Times New Roman"/>
                <w:sz w:val="20"/>
                <w:szCs w:val="20"/>
              </w:rPr>
              <w:t>Newspaper</w:t>
            </w:r>
          </w:p>
        </w:tc>
        <w:tc>
          <w:tcPr>
            <w:tcW w:w="4577" w:type="dxa"/>
          </w:tcPr>
          <w:p w14:paraId="601E5A8D" w14:textId="77777777" w:rsidR="00027F01" w:rsidRPr="00006919" w:rsidRDefault="00027F01" w:rsidP="00CE03ED">
            <w:pPr>
              <w:rPr>
                <w:rFonts w:cs="Times New Roman"/>
                <w:sz w:val="20"/>
                <w:szCs w:val="20"/>
              </w:rPr>
            </w:pPr>
            <w:r w:rsidRPr="00006919">
              <w:rPr>
                <w:rFonts w:cs="Times New Roman"/>
                <w:sz w:val="20"/>
                <w:szCs w:val="20"/>
              </w:rPr>
              <w:t>KBRX Radio</w:t>
            </w:r>
            <w:r>
              <w:rPr>
                <w:rFonts w:cs="Times New Roman"/>
                <w:sz w:val="20"/>
                <w:szCs w:val="20"/>
              </w:rPr>
              <w:t xml:space="preserve">/ local radio stations across district </w:t>
            </w:r>
          </w:p>
        </w:tc>
      </w:tr>
      <w:tr w:rsidR="00027F01" w14:paraId="55B069DF" w14:textId="77777777" w:rsidTr="00CE03ED">
        <w:trPr>
          <w:gridAfter w:val="1"/>
          <w:wAfter w:w="88" w:type="dxa"/>
        </w:trPr>
        <w:tc>
          <w:tcPr>
            <w:tcW w:w="4577" w:type="dxa"/>
          </w:tcPr>
          <w:p w14:paraId="07C4F26E" w14:textId="77777777" w:rsidR="00027F01" w:rsidRPr="00006919" w:rsidRDefault="00027F01" w:rsidP="00CE03ED">
            <w:pPr>
              <w:spacing w:before="100"/>
              <w:rPr>
                <w:rFonts w:cs="Times New Roman"/>
                <w:sz w:val="20"/>
                <w:szCs w:val="20"/>
              </w:rPr>
            </w:pPr>
            <w:r w:rsidRPr="00006919">
              <w:rPr>
                <w:rFonts w:cs="Times New Roman"/>
                <w:sz w:val="20"/>
                <w:szCs w:val="20"/>
              </w:rPr>
              <w:t>Mailings</w:t>
            </w:r>
          </w:p>
        </w:tc>
        <w:tc>
          <w:tcPr>
            <w:tcW w:w="4577" w:type="dxa"/>
          </w:tcPr>
          <w:p w14:paraId="29950A14" w14:textId="77777777" w:rsidR="00027F01" w:rsidRPr="00006919" w:rsidRDefault="00027F01" w:rsidP="00CE03ED">
            <w:pPr>
              <w:rPr>
                <w:rFonts w:cs="Times New Roman"/>
                <w:sz w:val="20"/>
                <w:szCs w:val="20"/>
              </w:rPr>
            </w:pPr>
          </w:p>
        </w:tc>
      </w:tr>
    </w:tbl>
    <w:p w14:paraId="68ACC840" w14:textId="478B3E8E" w:rsidR="007F5E05" w:rsidRDefault="007F5E05" w:rsidP="007F5E05">
      <w:pPr>
        <w:ind w:firstLine="0"/>
      </w:pPr>
    </w:p>
    <w:p w14:paraId="662BF7C2" w14:textId="102A1B66" w:rsidR="005F27D6" w:rsidRPr="007F5E05" w:rsidRDefault="007F5E05" w:rsidP="007F5E05">
      <w:pPr>
        <w:pStyle w:val="Heading1"/>
        <w:rPr>
          <w:rFonts w:cs="Calibri"/>
        </w:rPr>
      </w:pPr>
      <w:r w:rsidRPr="009F6AA2">
        <w:rPr>
          <w:rFonts w:cs="Calibri"/>
        </w:rPr>
        <w:t xml:space="preserve">Appendix </w:t>
      </w:r>
      <w:r w:rsidRPr="009F6AA2">
        <w:rPr>
          <w:rFonts w:cs="Calibri"/>
        </w:rPr>
        <w:fldChar w:fldCharType="begin"/>
      </w:r>
      <w:r w:rsidRPr="009F6AA2">
        <w:rPr>
          <w:rFonts w:cs="Calibri"/>
        </w:rPr>
        <w:instrText xml:space="preserve"> SEQ Appendix \* ALPHABETIC </w:instrText>
      </w:r>
      <w:r w:rsidRPr="009F6AA2">
        <w:rPr>
          <w:rFonts w:cs="Calibri"/>
        </w:rPr>
        <w:fldChar w:fldCharType="separate"/>
      </w:r>
      <w:r>
        <w:rPr>
          <w:rFonts w:cs="Calibri"/>
          <w:noProof/>
        </w:rPr>
        <w:t>E</w:t>
      </w:r>
      <w:r w:rsidRPr="009F6AA2">
        <w:rPr>
          <w:rFonts w:cs="Calibri"/>
          <w:noProof/>
        </w:rPr>
        <w:fldChar w:fldCharType="end"/>
      </w:r>
      <w:r w:rsidRPr="009F6AA2">
        <w:rPr>
          <w:rFonts w:cs="Calibri"/>
        </w:rPr>
        <w:t xml:space="preserve">. </w:t>
      </w:r>
      <w:r w:rsidR="00B6209E">
        <w:rPr>
          <w:rFonts w:cs="Calibri"/>
        </w:rPr>
        <w:t>Disparities</w:t>
      </w:r>
      <w:r>
        <w:rPr>
          <w:rFonts w:cs="Calibri"/>
        </w:rPr>
        <w:t xml:space="preserve"> and </w:t>
      </w:r>
      <w:r w:rsidR="00B6209E">
        <w:rPr>
          <w:rFonts w:cs="Calibri"/>
        </w:rPr>
        <w:t>Contributing</w:t>
      </w:r>
      <w:r>
        <w:rPr>
          <w:rFonts w:cs="Calibri"/>
        </w:rPr>
        <w:t xml:space="preserve"> </w:t>
      </w:r>
      <w:r w:rsidR="00B6209E">
        <w:rPr>
          <w:rFonts w:cs="Calibri"/>
        </w:rPr>
        <w:t>Factors</w:t>
      </w:r>
    </w:p>
    <w:tbl>
      <w:tblPr>
        <w:tblStyle w:val="TableGrid"/>
        <w:tblW w:w="9445" w:type="dxa"/>
        <w:tblLook w:val="04A0" w:firstRow="1" w:lastRow="0" w:firstColumn="1" w:lastColumn="0" w:noHBand="0" w:noVBand="1"/>
      </w:tblPr>
      <w:tblGrid>
        <w:gridCol w:w="4855"/>
        <w:gridCol w:w="1807"/>
        <w:gridCol w:w="2783"/>
      </w:tblGrid>
      <w:tr w:rsidR="005F27D6" w14:paraId="351C0DA7" w14:textId="77777777" w:rsidTr="007F5E05">
        <w:tc>
          <w:tcPr>
            <w:tcW w:w="4855" w:type="dxa"/>
            <w:shd w:val="clear" w:color="auto" w:fill="69964B" w:themeFill="accent6" w:themeFillShade="BF"/>
          </w:tcPr>
          <w:p w14:paraId="3FCCB2DB" w14:textId="77777777" w:rsidR="005F27D6" w:rsidRPr="00F9430F" w:rsidRDefault="005F27D6" w:rsidP="007F5E05">
            <w:pPr>
              <w:ind w:firstLine="0"/>
              <w:rPr>
                <w:b/>
                <w:bCs/>
              </w:rPr>
            </w:pPr>
            <w:r w:rsidRPr="00F9430F">
              <w:rPr>
                <w:b/>
                <w:bCs/>
              </w:rPr>
              <w:t>Disparities amongst subpopulations or sub-geographic areas in terms of: Health Status* or Health Behavior**</w:t>
            </w:r>
          </w:p>
        </w:tc>
        <w:tc>
          <w:tcPr>
            <w:tcW w:w="1807" w:type="dxa"/>
            <w:shd w:val="clear" w:color="auto" w:fill="69964B" w:themeFill="accent6" w:themeFillShade="BF"/>
          </w:tcPr>
          <w:p w14:paraId="2AF64C2F" w14:textId="77777777" w:rsidR="005F27D6" w:rsidRPr="00F9430F" w:rsidRDefault="005F27D6" w:rsidP="007F5E05">
            <w:pPr>
              <w:ind w:firstLine="0"/>
              <w:rPr>
                <w:b/>
                <w:bCs/>
              </w:rPr>
            </w:pPr>
            <w:r w:rsidRPr="00F9430F">
              <w:rPr>
                <w:b/>
                <w:bCs/>
              </w:rPr>
              <w:t xml:space="preserve">Social determinants of health or built environment contributing to health status/behavior disparity: </w:t>
            </w:r>
          </w:p>
        </w:tc>
        <w:tc>
          <w:tcPr>
            <w:tcW w:w="2783" w:type="dxa"/>
            <w:shd w:val="clear" w:color="auto" w:fill="69964B" w:themeFill="accent6" w:themeFillShade="BF"/>
          </w:tcPr>
          <w:p w14:paraId="278F0769" w14:textId="772D6E21" w:rsidR="005F27D6" w:rsidRPr="00F9430F" w:rsidRDefault="005F27D6" w:rsidP="007F5E05">
            <w:pPr>
              <w:ind w:firstLine="0"/>
              <w:rPr>
                <w:b/>
                <w:bCs/>
              </w:rPr>
            </w:pPr>
            <w:r w:rsidRPr="00F9430F">
              <w:rPr>
                <w:b/>
                <w:bCs/>
              </w:rPr>
              <w:t>Community assets</w:t>
            </w:r>
            <w:r w:rsidR="007F5E05">
              <w:rPr>
                <w:b/>
                <w:bCs/>
              </w:rPr>
              <w:t xml:space="preserve"> </w:t>
            </w:r>
            <w:r w:rsidRPr="00F9430F">
              <w:rPr>
                <w:b/>
                <w:bCs/>
              </w:rPr>
              <w:t>or resources beyond healthcare and the health department that can be mobilized to address health challenges.</w:t>
            </w:r>
          </w:p>
        </w:tc>
      </w:tr>
      <w:tr w:rsidR="005F27D6" w14:paraId="23701EE1" w14:textId="77777777" w:rsidTr="007F5E05">
        <w:tc>
          <w:tcPr>
            <w:tcW w:w="4855" w:type="dxa"/>
          </w:tcPr>
          <w:p w14:paraId="10449697" w14:textId="77777777" w:rsidR="005F27D6" w:rsidRDefault="005F27D6" w:rsidP="007F5E05">
            <w:pPr>
              <w:ind w:firstLine="0"/>
            </w:pPr>
            <w:r w:rsidRPr="008E4B98">
              <w:rPr>
                <w:b/>
                <w:bCs/>
              </w:rPr>
              <w:lastRenderedPageBreak/>
              <w:t xml:space="preserve">Health </w:t>
            </w:r>
            <w:r>
              <w:rPr>
                <w:b/>
                <w:bCs/>
              </w:rPr>
              <w:t>Status</w:t>
            </w:r>
            <w:r w:rsidRPr="008E4B98">
              <w:rPr>
                <w:b/>
                <w:bCs/>
              </w:rPr>
              <w:t>:</w:t>
            </w:r>
            <w:r>
              <w:t xml:space="preserve"> Cancer Diagnosis</w:t>
            </w:r>
          </w:p>
          <w:p w14:paraId="3251C6F1" w14:textId="77777777" w:rsidR="005F27D6" w:rsidRDefault="005F27D6" w:rsidP="00867CCF"/>
          <w:p w14:paraId="0649EC36" w14:textId="77777777" w:rsidR="005F27D6" w:rsidRDefault="005F27D6" w:rsidP="007F5E05">
            <w:pPr>
              <w:ind w:firstLine="0"/>
            </w:pPr>
            <w:r w:rsidRPr="008E4B98">
              <w:rPr>
                <w:b/>
                <w:bCs/>
              </w:rPr>
              <w:t>Population:</w:t>
            </w:r>
            <w:r>
              <w:t xml:space="preserve"> Low socioeconomic residents</w:t>
            </w:r>
          </w:p>
          <w:p w14:paraId="5CF7933B" w14:textId="77777777" w:rsidR="005F27D6" w:rsidRDefault="005F27D6" w:rsidP="00867CCF"/>
          <w:p w14:paraId="20D82071" w14:textId="77777777" w:rsidR="005F27D6" w:rsidRDefault="005F27D6" w:rsidP="007F5E05">
            <w:pPr>
              <w:ind w:firstLine="0"/>
            </w:pPr>
            <w:r w:rsidRPr="008E4B98">
              <w:rPr>
                <w:b/>
                <w:bCs/>
              </w:rPr>
              <w:t>Disparity:</w:t>
            </w:r>
            <w:r>
              <w:t xml:space="preserve"> </w:t>
            </w:r>
            <w:r w:rsidRPr="008E4B98">
              <w:t>A lack of health care coverage for lower income populations, more cancer diagnoses, less up-to-date colon cancer screening and higher depression rates were notable inequities identified for low-income people in NCDHD’s service are</w:t>
            </w:r>
            <w:r>
              <w:t>a. (Page 55, 56)</w:t>
            </w:r>
          </w:p>
        </w:tc>
        <w:tc>
          <w:tcPr>
            <w:tcW w:w="1807" w:type="dxa"/>
          </w:tcPr>
          <w:p w14:paraId="1E615902" w14:textId="77777777" w:rsidR="005F27D6" w:rsidRDefault="005F27D6" w:rsidP="007F5E05">
            <w:pPr>
              <w:ind w:firstLine="0"/>
            </w:pPr>
            <w:r>
              <w:t xml:space="preserve">Socioeconomic status </w:t>
            </w:r>
          </w:p>
          <w:p w14:paraId="17A05FEB" w14:textId="77777777" w:rsidR="005F27D6" w:rsidRDefault="005F27D6" w:rsidP="00867CCF"/>
          <w:p w14:paraId="7E8C8B11" w14:textId="77777777" w:rsidR="005F27D6" w:rsidRDefault="005F27D6" w:rsidP="007F5E05">
            <w:pPr>
              <w:ind w:firstLine="0"/>
            </w:pPr>
            <w:r>
              <w:t xml:space="preserve">Insurance status </w:t>
            </w:r>
          </w:p>
        </w:tc>
        <w:tc>
          <w:tcPr>
            <w:tcW w:w="2783" w:type="dxa"/>
          </w:tcPr>
          <w:p w14:paraId="70BFFD10" w14:textId="77777777" w:rsidR="005F27D6" w:rsidRDefault="005F27D6" w:rsidP="007F5E05">
            <w:pPr>
              <w:ind w:firstLine="0"/>
            </w:pPr>
            <w:r>
              <w:t xml:space="preserve">Medicare/ Medicaid access </w:t>
            </w:r>
          </w:p>
          <w:p w14:paraId="105C529D" w14:textId="77777777" w:rsidR="005F27D6" w:rsidRDefault="005F27D6" w:rsidP="00867CCF"/>
          <w:p w14:paraId="40DA17FE" w14:textId="7E64ACAB" w:rsidR="005F27D6" w:rsidRDefault="007F5E05" w:rsidP="007F5E05">
            <w:pPr>
              <w:ind w:firstLine="0"/>
            </w:pPr>
            <w:r>
              <w:t>L</w:t>
            </w:r>
            <w:r w:rsidR="005F27D6">
              <w:t xml:space="preserve">ocal hospitals and clinics </w:t>
            </w:r>
          </w:p>
          <w:p w14:paraId="09D745A4" w14:textId="77777777" w:rsidR="005F27D6" w:rsidRDefault="005F27D6" w:rsidP="00867CCF"/>
          <w:p w14:paraId="22975A4E" w14:textId="77777777" w:rsidR="005F27D6" w:rsidRDefault="005F27D6" w:rsidP="007F5E05">
            <w:pPr>
              <w:ind w:firstLine="0"/>
            </w:pPr>
            <w:proofErr w:type="gramStart"/>
            <w:r>
              <w:t>NCDHD  community</w:t>
            </w:r>
            <w:proofErr w:type="gramEnd"/>
            <w:r>
              <w:t xml:space="preserve"> impact coordinator to increase awareness of Medicare</w:t>
            </w:r>
          </w:p>
        </w:tc>
      </w:tr>
      <w:tr w:rsidR="005F27D6" w14:paraId="5CD0E333" w14:textId="77777777" w:rsidTr="007F5E05">
        <w:tc>
          <w:tcPr>
            <w:tcW w:w="4855" w:type="dxa"/>
          </w:tcPr>
          <w:p w14:paraId="1F5D6E97" w14:textId="77777777" w:rsidR="005F27D6" w:rsidRDefault="005F27D6" w:rsidP="007F5E05">
            <w:pPr>
              <w:ind w:firstLine="0"/>
            </w:pPr>
            <w:r w:rsidRPr="008E4B98">
              <w:rPr>
                <w:b/>
                <w:bCs/>
              </w:rPr>
              <w:t xml:space="preserve">Health </w:t>
            </w:r>
            <w:r>
              <w:rPr>
                <w:b/>
                <w:bCs/>
              </w:rPr>
              <w:t>Status</w:t>
            </w:r>
            <w:r w:rsidRPr="008E4B98">
              <w:rPr>
                <w:b/>
                <w:bCs/>
              </w:rPr>
              <w:t>:</w:t>
            </w:r>
            <w:r>
              <w:t xml:space="preserve"> Insurability </w:t>
            </w:r>
          </w:p>
          <w:p w14:paraId="5E6849F4" w14:textId="77777777" w:rsidR="005F27D6" w:rsidRDefault="005F27D6" w:rsidP="00867CCF"/>
          <w:p w14:paraId="61EA1132" w14:textId="77777777" w:rsidR="005F27D6" w:rsidRDefault="005F27D6" w:rsidP="007F5E05">
            <w:pPr>
              <w:ind w:firstLine="0"/>
            </w:pPr>
            <w:r w:rsidRPr="008E4B98">
              <w:rPr>
                <w:b/>
                <w:bCs/>
              </w:rPr>
              <w:t>Population:</w:t>
            </w:r>
            <w:r>
              <w:t xml:space="preserve"> Low socioeconomic residents</w:t>
            </w:r>
          </w:p>
          <w:p w14:paraId="6BA29928" w14:textId="77777777" w:rsidR="005F27D6" w:rsidRDefault="005F27D6" w:rsidP="00867CCF"/>
          <w:p w14:paraId="57DA863F" w14:textId="77777777" w:rsidR="005F27D6" w:rsidRDefault="005F27D6" w:rsidP="007F5E05">
            <w:pPr>
              <w:ind w:firstLine="0"/>
            </w:pPr>
            <w:r w:rsidRPr="008E4B98">
              <w:rPr>
                <w:b/>
                <w:bCs/>
              </w:rPr>
              <w:t>Disparity:</w:t>
            </w:r>
            <w:r>
              <w:t xml:space="preserve"> </w:t>
            </w:r>
            <w:r w:rsidRPr="008E4B98">
              <w:t>A lack of health care coverage for lower income populations, more cancer diagnoses, less up-to-date colon cancer screening and higher depression rates were notable inequities identified for low-income people in NCDHD’s service are</w:t>
            </w:r>
            <w:r>
              <w:t>a. (Page 55, 56)</w:t>
            </w:r>
          </w:p>
        </w:tc>
        <w:tc>
          <w:tcPr>
            <w:tcW w:w="1807" w:type="dxa"/>
          </w:tcPr>
          <w:p w14:paraId="755CFC52" w14:textId="77777777" w:rsidR="005F27D6" w:rsidRDefault="005F27D6" w:rsidP="007F5E05">
            <w:pPr>
              <w:ind w:firstLine="0"/>
            </w:pPr>
            <w:r w:rsidRPr="009264C4">
              <w:t>Socioeconomic status</w:t>
            </w:r>
          </w:p>
          <w:p w14:paraId="0B48C30A" w14:textId="77777777" w:rsidR="005F27D6" w:rsidRDefault="005F27D6" w:rsidP="00867CCF"/>
          <w:p w14:paraId="016F03D2" w14:textId="77777777" w:rsidR="005F27D6" w:rsidRDefault="005F27D6" w:rsidP="007F5E05">
            <w:pPr>
              <w:ind w:firstLine="0"/>
            </w:pPr>
            <w:r>
              <w:t xml:space="preserve">Insurance status </w:t>
            </w:r>
          </w:p>
        </w:tc>
        <w:tc>
          <w:tcPr>
            <w:tcW w:w="2783" w:type="dxa"/>
          </w:tcPr>
          <w:p w14:paraId="1AF230B6" w14:textId="77777777" w:rsidR="005F27D6" w:rsidRDefault="005F27D6" w:rsidP="007F5E05">
            <w:pPr>
              <w:ind w:firstLine="0"/>
            </w:pPr>
            <w:r>
              <w:t xml:space="preserve">Medicare/ Medicaid access </w:t>
            </w:r>
          </w:p>
          <w:p w14:paraId="58436A0B" w14:textId="77777777" w:rsidR="005F27D6" w:rsidRDefault="005F27D6" w:rsidP="00867CCF"/>
          <w:p w14:paraId="2D48089E" w14:textId="774117C0" w:rsidR="005F27D6" w:rsidRDefault="005F27D6" w:rsidP="007F5E05">
            <w:pPr>
              <w:ind w:firstLine="0"/>
            </w:pPr>
            <w:r>
              <w:t xml:space="preserve">DHHS </w:t>
            </w:r>
          </w:p>
          <w:p w14:paraId="3F7F64AC" w14:textId="77777777" w:rsidR="005F27D6" w:rsidRDefault="005F27D6" w:rsidP="00867CCF"/>
          <w:p w14:paraId="1545FB12" w14:textId="290D906A" w:rsidR="005F27D6" w:rsidRDefault="007F5E05" w:rsidP="007F5E05">
            <w:pPr>
              <w:ind w:firstLine="0"/>
            </w:pPr>
            <w:r>
              <w:t>NCDHD community</w:t>
            </w:r>
            <w:r w:rsidR="005F27D6">
              <w:t xml:space="preserve"> impact coordinator to increase awareness of Medicare </w:t>
            </w:r>
          </w:p>
          <w:p w14:paraId="38BD9A30" w14:textId="77777777" w:rsidR="005F27D6" w:rsidRDefault="005F27D6" w:rsidP="00867CCF"/>
        </w:tc>
      </w:tr>
      <w:tr w:rsidR="005F27D6" w14:paraId="689D3678" w14:textId="77777777" w:rsidTr="007F5E05">
        <w:tc>
          <w:tcPr>
            <w:tcW w:w="4855" w:type="dxa"/>
          </w:tcPr>
          <w:p w14:paraId="54A90B78" w14:textId="77777777" w:rsidR="005F27D6" w:rsidRDefault="005F27D6" w:rsidP="005F27D6">
            <w:pPr>
              <w:ind w:firstLine="0"/>
            </w:pPr>
            <w:r w:rsidRPr="008E4B98">
              <w:rPr>
                <w:b/>
                <w:bCs/>
              </w:rPr>
              <w:t xml:space="preserve">Health </w:t>
            </w:r>
            <w:r>
              <w:rPr>
                <w:b/>
                <w:bCs/>
              </w:rPr>
              <w:t>Status</w:t>
            </w:r>
            <w:r w:rsidRPr="008E4B98">
              <w:rPr>
                <w:b/>
                <w:bCs/>
              </w:rPr>
              <w:t>:</w:t>
            </w:r>
            <w:r>
              <w:t xml:space="preserve"> Mental Health </w:t>
            </w:r>
          </w:p>
          <w:p w14:paraId="7429E2AB" w14:textId="77777777" w:rsidR="005F27D6" w:rsidRDefault="005F27D6" w:rsidP="00867CCF"/>
          <w:p w14:paraId="05E99F6E" w14:textId="77777777" w:rsidR="005F27D6" w:rsidRDefault="005F27D6" w:rsidP="005F27D6">
            <w:pPr>
              <w:ind w:firstLine="0"/>
            </w:pPr>
            <w:r w:rsidRPr="008E4B98">
              <w:rPr>
                <w:b/>
                <w:bCs/>
              </w:rPr>
              <w:t>Population:</w:t>
            </w:r>
            <w:r>
              <w:t xml:space="preserve"> Low socioeconomic residents</w:t>
            </w:r>
          </w:p>
          <w:p w14:paraId="6E95E240" w14:textId="77777777" w:rsidR="005F27D6" w:rsidRDefault="005F27D6" w:rsidP="00867CCF"/>
          <w:p w14:paraId="0715A04C" w14:textId="77777777" w:rsidR="005F27D6" w:rsidRPr="008E4B98" w:rsidRDefault="005F27D6" w:rsidP="005F27D6">
            <w:pPr>
              <w:ind w:firstLine="0"/>
              <w:rPr>
                <w:b/>
                <w:bCs/>
              </w:rPr>
            </w:pPr>
            <w:r w:rsidRPr="008E4B98">
              <w:rPr>
                <w:b/>
                <w:bCs/>
              </w:rPr>
              <w:t>Disparity:</w:t>
            </w:r>
            <w:r>
              <w:t xml:space="preserve"> </w:t>
            </w:r>
            <w:r w:rsidRPr="008E4B98">
              <w:t>A lack of health care coverage for lower income populations, more cancer diagnoses, less up-to-date colon cancer screening and higher depression rates were notable inequities identified for low-income people in NCDHD’s service are</w:t>
            </w:r>
            <w:r>
              <w:t>a. (Page 55, 56)</w:t>
            </w:r>
          </w:p>
        </w:tc>
        <w:tc>
          <w:tcPr>
            <w:tcW w:w="1807" w:type="dxa"/>
          </w:tcPr>
          <w:p w14:paraId="63B33E93" w14:textId="77777777" w:rsidR="005F27D6" w:rsidRDefault="005F27D6" w:rsidP="007F5E05">
            <w:pPr>
              <w:ind w:firstLine="0"/>
            </w:pPr>
            <w:r w:rsidRPr="009264C4">
              <w:t>Socioeconomic status</w:t>
            </w:r>
          </w:p>
          <w:p w14:paraId="6E748BBB" w14:textId="77777777" w:rsidR="005F27D6" w:rsidRDefault="005F27D6" w:rsidP="00867CCF"/>
          <w:p w14:paraId="08216838" w14:textId="77777777" w:rsidR="005F27D6" w:rsidRDefault="005F27D6" w:rsidP="007F5E05">
            <w:pPr>
              <w:ind w:firstLine="0"/>
            </w:pPr>
            <w:r>
              <w:t xml:space="preserve">Insurance status </w:t>
            </w:r>
          </w:p>
        </w:tc>
        <w:tc>
          <w:tcPr>
            <w:tcW w:w="2783" w:type="dxa"/>
          </w:tcPr>
          <w:p w14:paraId="04A7D363" w14:textId="77777777" w:rsidR="005F27D6" w:rsidRDefault="005F27D6" w:rsidP="007F5E05">
            <w:pPr>
              <w:ind w:firstLine="0"/>
            </w:pPr>
            <w:r>
              <w:t xml:space="preserve">Medicare/ Medicaid access </w:t>
            </w:r>
          </w:p>
          <w:p w14:paraId="3565226E" w14:textId="77777777" w:rsidR="005F27D6" w:rsidRDefault="005F27D6" w:rsidP="00867CCF"/>
          <w:p w14:paraId="03E6A8E9" w14:textId="77777777" w:rsidR="005F27D6" w:rsidRDefault="005F27D6" w:rsidP="007F5E05">
            <w:pPr>
              <w:ind w:firstLine="0"/>
            </w:pPr>
            <w:r>
              <w:t xml:space="preserve"> DHHS </w:t>
            </w:r>
          </w:p>
          <w:p w14:paraId="42EAA90B" w14:textId="77777777" w:rsidR="005F27D6" w:rsidRDefault="005F27D6" w:rsidP="00867CCF"/>
          <w:p w14:paraId="3F63DFE4" w14:textId="77777777" w:rsidR="005F27D6" w:rsidRDefault="005F27D6" w:rsidP="007F5E05">
            <w:pPr>
              <w:ind w:firstLine="0"/>
            </w:pPr>
            <w:proofErr w:type="gramStart"/>
            <w:r>
              <w:t>NCDHD  community</w:t>
            </w:r>
            <w:proofErr w:type="gramEnd"/>
            <w:r>
              <w:t xml:space="preserve"> impact coordinator to increase awareness of Medicare </w:t>
            </w:r>
          </w:p>
          <w:p w14:paraId="7590FFF2" w14:textId="77777777" w:rsidR="005F27D6" w:rsidRDefault="005F27D6" w:rsidP="00867CCF"/>
          <w:p w14:paraId="56B7EA1D" w14:textId="77777777" w:rsidR="005F27D6" w:rsidRDefault="005F27D6" w:rsidP="00867CCF"/>
        </w:tc>
      </w:tr>
      <w:tr w:rsidR="005F27D6" w14:paraId="6E6AFEA4" w14:textId="77777777" w:rsidTr="007F5E05">
        <w:tc>
          <w:tcPr>
            <w:tcW w:w="4855" w:type="dxa"/>
          </w:tcPr>
          <w:p w14:paraId="723F94EC" w14:textId="77777777" w:rsidR="005F27D6" w:rsidRDefault="005F27D6" w:rsidP="005F27D6">
            <w:pPr>
              <w:ind w:firstLine="0"/>
            </w:pPr>
            <w:r w:rsidRPr="006B2640">
              <w:rPr>
                <w:b/>
                <w:bCs/>
              </w:rPr>
              <w:t>Health Behavior:</w:t>
            </w:r>
            <w:r>
              <w:t xml:space="preserve"> Alcohol consumption</w:t>
            </w:r>
          </w:p>
          <w:p w14:paraId="0C412131" w14:textId="77777777" w:rsidR="005F27D6" w:rsidRDefault="005F27D6" w:rsidP="00867CCF"/>
          <w:p w14:paraId="39A3073A" w14:textId="77777777" w:rsidR="005F27D6" w:rsidRDefault="005F27D6" w:rsidP="005F27D6">
            <w:pPr>
              <w:ind w:firstLine="0"/>
            </w:pPr>
            <w:r w:rsidRPr="006B2640">
              <w:rPr>
                <w:b/>
                <w:bCs/>
              </w:rPr>
              <w:t>Population:</w:t>
            </w:r>
            <w:r>
              <w:t xml:space="preserve"> Youth </w:t>
            </w:r>
          </w:p>
          <w:p w14:paraId="3E591F47" w14:textId="77777777" w:rsidR="005F27D6" w:rsidRDefault="005F27D6" w:rsidP="00867CCF"/>
          <w:p w14:paraId="4D2C7A26" w14:textId="1537C5BE" w:rsidR="005F27D6" w:rsidRDefault="005F27D6" w:rsidP="005F27D6">
            <w:pPr>
              <w:ind w:firstLine="0"/>
            </w:pPr>
            <w:r w:rsidRPr="006B2640">
              <w:rPr>
                <w:b/>
                <w:bCs/>
              </w:rPr>
              <w:t>Disparity:</w:t>
            </w:r>
            <w:r>
              <w:t xml:space="preserve"> Among NCDHD youth respondents, 7.2% (n = 996) indicated they had consumed alcohol three or more times in the previous month (6.1% statewide), and 26.7% (n = 997) indicated it was a little or </w:t>
            </w:r>
            <w:proofErr w:type="spellStart"/>
            <w:r>
              <w:t>not</w:t>
            </w:r>
            <w:proofErr w:type="spellEnd"/>
            <w:r>
              <w:t xml:space="preserve"> wrong to drink alcohol frequently (25.3% statewide). (</w:t>
            </w:r>
            <w:proofErr w:type="gramStart"/>
            <w:r>
              <w:t>page</w:t>
            </w:r>
            <w:proofErr w:type="gramEnd"/>
            <w:r>
              <w:t xml:space="preserve"> 46)</w:t>
            </w:r>
          </w:p>
        </w:tc>
        <w:tc>
          <w:tcPr>
            <w:tcW w:w="1807" w:type="dxa"/>
          </w:tcPr>
          <w:p w14:paraId="3E56DAA6" w14:textId="77777777" w:rsidR="005F27D6" w:rsidRDefault="005F27D6" w:rsidP="007F5E05">
            <w:pPr>
              <w:ind w:firstLine="0"/>
            </w:pPr>
            <w:r>
              <w:t xml:space="preserve">Rural Vs. State </w:t>
            </w:r>
          </w:p>
        </w:tc>
        <w:tc>
          <w:tcPr>
            <w:tcW w:w="2783" w:type="dxa"/>
          </w:tcPr>
          <w:p w14:paraId="250ED9CA" w14:textId="77777777" w:rsidR="005F27D6" w:rsidRDefault="005F27D6" w:rsidP="007F5E05">
            <w:pPr>
              <w:ind w:firstLine="0"/>
            </w:pPr>
            <w:proofErr w:type="spellStart"/>
            <w:r>
              <w:t>TeamMates</w:t>
            </w:r>
            <w:proofErr w:type="spellEnd"/>
          </w:p>
          <w:p w14:paraId="586ACCA0" w14:textId="77777777" w:rsidR="007F5E05" w:rsidRDefault="007F5E05" w:rsidP="007F5E05"/>
          <w:p w14:paraId="6AE6FF88" w14:textId="77777777" w:rsidR="007F5E05" w:rsidRDefault="007F5E05" w:rsidP="007F5E05"/>
          <w:p w14:paraId="45C5D8CC" w14:textId="143907A5" w:rsidR="005F27D6" w:rsidRDefault="005F27D6" w:rsidP="007F5E05">
            <w:pPr>
              <w:ind w:firstLine="0"/>
            </w:pPr>
            <w:r>
              <w:t xml:space="preserve">School Prevention </w:t>
            </w:r>
          </w:p>
          <w:p w14:paraId="5728C4CC" w14:textId="77777777" w:rsidR="007F5E05" w:rsidRDefault="007F5E05" w:rsidP="007F5E05">
            <w:pPr>
              <w:ind w:left="360" w:firstLine="0"/>
            </w:pPr>
          </w:p>
          <w:p w14:paraId="521AEFB6" w14:textId="55C3E4AE" w:rsidR="005F27D6" w:rsidRDefault="005F27D6" w:rsidP="007F5E05">
            <w:pPr>
              <w:ind w:firstLine="0"/>
            </w:pPr>
            <w:r>
              <w:t xml:space="preserve">ESU’s </w:t>
            </w:r>
          </w:p>
        </w:tc>
      </w:tr>
      <w:tr w:rsidR="005F27D6" w14:paraId="27E46A76" w14:textId="77777777" w:rsidTr="007F5E05">
        <w:tc>
          <w:tcPr>
            <w:tcW w:w="4855" w:type="dxa"/>
          </w:tcPr>
          <w:p w14:paraId="19B7DE81" w14:textId="77777777" w:rsidR="005F27D6" w:rsidRDefault="005F27D6" w:rsidP="005F27D6">
            <w:pPr>
              <w:ind w:firstLine="0"/>
            </w:pPr>
            <w:r w:rsidRPr="006B2640">
              <w:rPr>
                <w:b/>
                <w:bCs/>
              </w:rPr>
              <w:t>Health Behavior:</w:t>
            </w:r>
            <w:r>
              <w:t xml:space="preserve"> Tobacco Use</w:t>
            </w:r>
          </w:p>
          <w:p w14:paraId="3DDFB755" w14:textId="77777777" w:rsidR="005F27D6" w:rsidRDefault="005F27D6" w:rsidP="00867CCF"/>
          <w:p w14:paraId="4A8901C2" w14:textId="77777777" w:rsidR="005F27D6" w:rsidRDefault="005F27D6" w:rsidP="005F27D6">
            <w:pPr>
              <w:ind w:firstLine="0"/>
            </w:pPr>
            <w:r w:rsidRPr="006B2640">
              <w:rPr>
                <w:b/>
                <w:bCs/>
              </w:rPr>
              <w:t>Population:</w:t>
            </w:r>
            <w:r>
              <w:t xml:space="preserve"> Youth </w:t>
            </w:r>
          </w:p>
          <w:p w14:paraId="05154D11" w14:textId="77777777" w:rsidR="005F27D6" w:rsidRDefault="005F27D6" w:rsidP="00867CCF"/>
          <w:p w14:paraId="1D3A33A2" w14:textId="77777777" w:rsidR="005F27D6" w:rsidRDefault="005F27D6" w:rsidP="005F27D6">
            <w:pPr>
              <w:ind w:firstLine="0"/>
            </w:pPr>
            <w:r w:rsidRPr="006B2640">
              <w:rPr>
                <w:b/>
                <w:bCs/>
              </w:rPr>
              <w:t>Disparity:</w:t>
            </w:r>
            <w:r>
              <w:t xml:space="preserve"> </w:t>
            </w:r>
            <w:r w:rsidRPr="00B71172">
              <w:t xml:space="preserve">Youth responses to the NRPFSS (2018) showed tobacco use that was slightly higher than state averages. For example, among 12th grade respondents 19.6% reported current cigarette or </w:t>
            </w:r>
            <w:r w:rsidRPr="00B71172">
              <w:lastRenderedPageBreak/>
              <w:t>smokeless tobacco use (compared to 15.3% statewide), and 38.9% reported vaping once or more in the past 30 days (compared to 37.3% statewide)</w:t>
            </w:r>
            <w:r>
              <w:t xml:space="preserve"> (Page 43)</w:t>
            </w:r>
          </w:p>
        </w:tc>
        <w:tc>
          <w:tcPr>
            <w:tcW w:w="1807" w:type="dxa"/>
          </w:tcPr>
          <w:p w14:paraId="5CDB9901" w14:textId="77777777" w:rsidR="005F27D6" w:rsidRDefault="005F27D6" w:rsidP="007F5E05">
            <w:pPr>
              <w:ind w:firstLine="0"/>
            </w:pPr>
            <w:r>
              <w:lastRenderedPageBreak/>
              <w:t>Rural Vs. State</w:t>
            </w:r>
          </w:p>
        </w:tc>
        <w:tc>
          <w:tcPr>
            <w:tcW w:w="2783" w:type="dxa"/>
          </w:tcPr>
          <w:p w14:paraId="6F899C51" w14:textId="77777777" w:rsidR="005F27D6" w:rsidRDefault="005F27D6" w:rsidP="007F5E05">
            <w:pPr>
              <w:ind w:firstLine="0"/>
            </w:pPr>
            <w:r>
              <w:t xml:space="preserve">Tobacco prevention funding from health department </w:t>
            </w:r>
          </w:p>
          <w:p w14:paraId="0D3ED148" w14:textId="77777777" w:rsidR="005F27D6" w:rsidRDefault="005F27D6" w:rsidP="00867CCF"/>
          <w:p w14:paraId="3DEF6264" w14:textId="77777777" w:rsidR="005F27D6" w:rsidRDefault="005F27D6" w:rsidP="007F5E05">
            <w:pPr>
              <w:ind w:firstLine="0"/>
            </w:pPr>
            <w:r>
              <w:t xml:space="preserve">Schools provide access to youth </w:t>
            </w:r>
          </w:p>
          <w:p w14:paraId="239E68C0" w14:textId="77777777" w:rsidR="005F27D6" w:rsidRDefault="005F27D6" w:rsidP="00867CCF"/>
          <w:p w14:paraId="0F256019" w14:textId="77777777" w:rsidR="005F27D6" w:rsidRDefault="005F27D6" w:rsidP="007F5E05">
            <w:pPr>
              <w:ind w:firstLine="0"/>
            </w:pPr>
            <w:r>
              <w:t xml:space="preserve">Teammate mentoring program </w:t>
            </w:r>
          </w:p>
        </w:tc>
      </w:tr>
      <w:tr w:rsidR="005F27D6" w14:paraId="3DC5556B" w14:textId="77777777" w:rsidTr="007F5E05">
        <w:tc>
          <w:tcPr>
            <w:tcW w:w="4855" w:type="dxa"/>
          </w:tcPr>
          <w:p w14:paraId="00D5005F" w14:textId="77777777" w:rsidR="005F27D6" w:rsidRDefault="005F27D6" w:rsidP="005F27D6">
            <w:pPr>
              <w:ind w:firstLine="0"/>
            </w:pPr>
            <w:r w:rsidRPr="006B2640">
              <w:rPr>
                <w:b/>
                <w:bCs/>
              </w:rPr>
              <w:t>Health Status:</w:t>
            </w:r>
            <w:r>
              <w:t xml:space="preserve"> Insurance status</w:t>
            </w:r>
          </w:p>
          <w:p w14:paraId="067BE547" w14:textId="77777777" w:rsidR="005F27D6" w:rsidRDefault="005F27D6" w:rsidP="00867CCF"/>
          <w:p w14:paraId="5A178113" w14:textId="77777777" w:rsidR="005F27D6" w:rsidRDefault="005F27D6" w:rsidP="005F27D6">
            <w:pPr>
              <w:ind w:firstLine="0"/>
            </w:pPr>
            <w:r w:rsidRPr="006B2640">
              <w:rPr>
                <w:b/>
                <w:bCs/>
              </w:rPr>
              <w:t>Population:</w:t>
            </w:r>
            <w:r>
              <w:t xml:space="preserve"> Medicare recipient/ low-income</w:t>
            </w:r>
          </w:p>
          <w:p w14:paraId="52BFA8A6" w14:textId="77777777" w:rsidR="005F27D6" w:rsidRDefault="005F27D6" w:rsidP="00867CCF"/>
          <w:p w14:paraId="1DB5D4BA" w14:textId="77777777" w:rsidR="005F27D6" w:rsidRDefault="005F27D6" w:rsidP="005F27D6">
            <w:pPr>
              <w:ind w:firstLine="0"/>
            </w:pPr>
            <w:r w:rsidRPr="006B2640">
              <w:rPr>
                <w:b/>
                <w:bCs/>
              </w:rPr>
              <w:t>Disparity:</w:t>
            </w:r>
            <w:r>
              <w:t xml:space="preserve"> </w:t>
            </w:r>
            <w:r w:rsidRPr="00F9430F">
              <w:t>The percentage of female fee-for-service Medicare enrollees who received a mammogram averaged across counties within the NCDHD was 43.9%, compared to an overall Nebraska average of 48% (MMD, 2018).</w:t>
            </w:r>
            <w:r>
              <w:t xml:space="preserve"> (Page 41)</w:t>
            </w:r>
          </w:p>
        </w:tc>
        <w:tc>
          <w:tcPr>
            <w:tcW w:w="1807" w:type="dxa"/>
          </w:tcPr>
          <w:p w14:paraId="63AEB70A" w14:textId="77777777" w:rsidR="005F27D6" w:rsidRDefault="005F27D6" w:rsidP="007F5E05">
            <w:pPr>
              <w:ind w:firstLine="0"/>
            </w:pPr>
            <w:r>
              <w:t xml:space="preserve">Insurability </w:t>
            </w:r>
          </w:p>
          <w:p w14:paraId="58645D6D" w14:textId="77777777" w:rsidR="007F5E05" w:rsidRDefault="007F5E05" w:rsidP="007F5E05">
            <w:pPr>
              <w:ind w:firstLine="0"/>
            </w:pPr>
          </w:p>
          <w:p w14:paraId="40B0E1CF" w14:textId="5E8611C3" w:rsidR="005F27D6" w:rsidRDefault="005F27D6" w:rsidP="007F5E05">
            <w:pPr>
              <w:ind w:firstLine="0"/>
            </w:pPr>
            <w:r>
              <w:t xml:space="preserve">Socioeconomic Status </w:t>
            </w:r>
          </w:p>
        </w:tc>
        <w:tc>
          <w:tcPr>
            <w:tcW w:w="2783" w:type="dxa"/>
          </w:tcPr>
          <w:p w14:paraId="5CD3A09C" w14:textId="77777777" w:rsidR="005F27D6" w:rsidRDefault="005F27D6" w:rsidP="007F5E05">
            <w:pPr>
              <w:ind w:firstLine="0"/>
            </w:pPr>
            <w:r>
              <w:t xml:space="preserve">Area hospitals and clinics </w:t>
            </w:r>
          </w:p>
        </w:tc>
      </w:tr>
      <w:tr w:rsidR="005F27D6" w14:paraId="334BD7C9" w14:textId="77777777" w:rsidTr="007F5E05">
        <w:tc>
          <w:tcPr>
            <w:tcW w:w="4855" w:type="dxa"/>
          </w:tcPr>
          <w:p w14:paraId="566AAE0E" w14:textId="77777777" w:rsidR="005F27D6" w:rsidRDefault="005F27D6" w:rsidP="007F5E05">
            <w:pPr>
              <w:ind w:firstLine="0"/>
            </w:pPr>
            <w:r w:rsidRPr="006B2640">
              <w:rPr>
                <w:b/>
                <w:bCs/>
              </w:rPr>
              <w:t>Health Behavior:</w:t>
            </w:r>
            <w:r>
              <w:t xml:space="preserve"> Healthy Eating</w:t>
            </w:r>
          </w:p>
          <w:p w14:paraId="118F5596" w14:textId="77777777" w:rsidR="007F5E05" w:rsidRDefault="007F5E05" w:rsidP="007F5E05">
            <w:pPr>
              <w:ind w:firstLine="0"/>
              <w:rPr>
                <w:b/>
                <w:bCs/>
              </w:rPr>
            </w:pPr>
          </w:p>
          <w:p w14:paraId="55A4342A" w14:textId="42D57251" w:rsidR="005F27D6" w:rsidRDefault="005F27D6" w:rsidP="007F5E05">
            <w:pPr>
              <w:ind w:firstLine="0"/>
            </w:pPr>
            <w:r w:rsidRPr="006B2640">
              <w:rPr>
                <w:b/>
                <w:bCs/>
              </w:rPr>
              <w:t>Population:</w:t>
            </w:r>
            <w:r>
              <w:t xml:space="preserve"> low-income</w:t>
            </w:r>
          </w:p>
          <w:p w14:paraId="357C3712" w14:textId="77777777" w:rsidR="007F5E05" w:rsidRDefault="007F5E05" w:rsidP="007F5E05">
            <w:pPr>
              <w:ind w:firstLine="0"/>
              <w:rPr>
                <w:b/>
                <w:bCs/>
              </w:rPr>
            </w:pPr>
          </w:p>
          <w:p w14:paraId="17720A60" w14:textId="42D30BE5" w:rsidR="005F27D6" w:rsidRDefault="005F27D6" w:rsidP="007F5E05">
            <w:pPr>
              <w:ind w:firstLine="0"/>
            </w:pPr>
            <w:r w:rsidRPr="006B2640">
              <w:rPr>
                <w:b/>
                <w:bCs/>
              </w:rPr>
              <w:t>Disparity:</w:t>
            </w:r>
            <w:r>
              <w:t xml:space="preserve"> 11.9% of respondents across the NCDHD reported not having access to a reliable source of food the previous year, and 16.5% of the low-income population does not live close to a grocery store. (Page 45) </w:t>
            </w:r>
          </w:p>
        </w:tc>
        <w:tc>
          <w:tcPr>
            <w:tcW w:w="1807" w:type="dxa"/>
          </w:tcPr>
          <w:p w14:paraId="0D04B38F" w14:textId="77777777" w:rsidR="005F27D6" w:rsidRDefault="005F27D6" w:rsidP="007F5E05">
            <w:pPr>
              <w:ind w:firstLine="0"/>
            </w:pPr>
            <w:r>
              <w:t xml:space="preserve">Socioeconomic Status </w:t>
            </w:r>
          </w:p>
          <w:p w14:paraId="6766F39C" w14:textId="77777777" w:rsidR="007F5E05" w:rsidRDefault="007F5E05" w:rsidP="007F5E05">
            <w:pPr>
              <w:ind w:firstLine="0"/>
            </w:pPr>
          </w:p>
          <w:p w14:paraId="5B0F377C" w14:textId="77777777" w:rsidR="007F5E05" w:rsidRDefault="007F5E05" w:rsidP="007F5E05">
            <w:pPr>
              <w:ind w:firstLine="0"/>
            </w:pPr>
          </w:p>
          <w:p w14:paraId="08692EA6" w14:textId="739CA267" w:rsidR="005F27D6" w:rsidRDefault="005F27D6" w:rsidP="007F5E05">
            <w:pPr>
              <w:ind w:firstLine="0"/>
            </w:pPr>
            <w:r>
              <w:t>Access to healthy food</w:t>
            </w:r>
          </w:p>
        </w:tc>
        <w:tc>
          <w:tcPr>
            <w:tcW w:w="2783" w:type="dxa"/>
          </w:tcPr>
          <w:p w14:paraId="462F4489" w14:textId="77777777" w:rsidR="005F27D6" w:rsidRDefault="005F27D6" w:rsidP="007F5E05">
            <w:pPr>
              <w:ind w:firstLine="0"/>
            </w:pPr>
            <w:r>
              <w:t>Community food pantries</w:t>
            </w:r>
          </w:p>
          <w:p w14:paraId="1E651862" w14:textId="77777777" w:rsidR="005F27D6" w:rsidRDefault="005F27D6" w:rsidP="00867CCF">
            <w:pPr>
              <w:ind w:left="360"/>
            </w:pPr>
          </w:p>
          <w:p w14:paraId="27652E8F" w14:textId="77777777" w:rsidR="005F27D6" w:rsidRDefault="005F27D6" w:rsidP="007F5E05">
            <w:pPr>
              <w:ind w:firstLine="0"/>
            </w:pPr>
            <w:r>
              <w:t xml:space="preserve">Summer lunch programs </w:t>
            </w:r>
          </w:p>
          <w:p w14:paraId="6FB7FE4F" w14:textId="77777777" w:rsidR="005F27D6" w:rsidRDefault="005F27D6" w:rsidP="00867CCF">
            <w:pPr>
              <w:ind w:left="360"/>
            </w:pPr>
          </w:p>
          <w:p w14:paraId="00A41F27" w14:textId="77777777" w:rsidR="005F27D6" w:rsidRDefault="005F27D6" w:rsidP="007F5E05">
            <w:pPr>
              <w:ind w:firstLine="0"/>
            </w:pPr>
            <w:r>
              <w:t xml:space="preserve">Local gardening </w:t>
            </w:r>
          </w:p>
        </w:tc>
      </w:tr>
      <w:tr w:rsidR="005F27D6" w14:paraId="685FD771" w14:textId="77777777" w:rsidTr="007F5E05">
        <w:tc>
          <w:tcPr>
            <w:tcW w:w="4855" w:type="dxa"/>
          </w:tcPr>
          <w:p w14:paraId="7FA211D5" w14:textId="77777777" w:rsidR="005F27D6" w:rsidRDefault="005F27D6" w:rsidP="00867CCF"/>
        </w:tc>
        <w:tc>
          <w:tcPr>
            <w:tcW w:w="1807" w:type="dxa"/>
          </w:tcPr>
          <w:p w14:paraId="07931F97" w14:textId="77777777" w:rsidR="005F27D6" w:rsidRDefault="005F27D6" w:rsidP="00867CCF"/>
        </w:tc>
        <w:tc>
          <w:tcPr>
            <w:tcW w:w="2783" w:type="dxa"/>
          </w:tcPr>
          <w:p w14:paraId="322FA1D3" w14:textId="77777777" w:rsidR="005F27D6" w:rsidRDefault="005F27D6" w:rsidP="00867CCF"/>
        </w:tc>
      </w:tr>
    </w:tbl>
    <w:p w14:paraId="3FD9084E" w14:textId="77777777" w:rsidR="005F27D6" w:rsidRPr="007F5E05" w:rsidRDefault="005F27D6" w:rsidP="005F27D6">
      <w:pPr>
        <w:rPr>
          <w:sz w:val="18"/>
          <w:szCs w:val="20"/>
        </w:rPr>
      </w:pPr>
      <w:r w:rsidRPr="007F5E05">
        <w:rPr>
          <w:sz w:val="18"/>
          <w:szCs w:val="20"/>
        </w:rPr>
        <w:t>*Health Status: Refers to your medical conditions (both physical and mental health), claims experience, receipt of health care, medical history, genetic information, evidence of insurability, and disability.</w:t>
      </w:r>
    </w:p>
    <w:p w14:paraId="042074A7" w14:textId="77777777" w:rsidR="005F27D6" w:rsidRPr="007F5E05" w:rsidRDefault="005F27D6" w:rsidP="005F27D6">
      <w:pPr>
        <w:rPr>
          <w:sz w:val="18"/>
          <w:szCs w:val="20"/>
        </w:rPr>
      </w:pPr>
      <w:r w:rsidRPr="007F5E05">
        <w:rPr>
          <w:sz w:val="18"/>
          <w:szCs w:val="20"/>
        </w:rPr>
        <w:t>** Healthy behaviors: Health behaviors are actions individuals take that affect their health. They include actions that lead to improved health, such as eating well and being physically active, and actions that increase one’s risk of disease, such as smoking, excessive</w:t>
      </w:r>
    </w:p>
    <w:p w14:paraId="6C27D5C0" w14:textId="77777777" w:rsidR="005F27D6" w:rsidRPr="007F5E05" w:rsidRDefault="005F27D6" w:rsidP="005F27D6">
      <w:pPr>
        <w:rPr>
          <w:sz w:val="18"/>
          <w:szCs w:val="20"/>
        </w:rPr>
      </w:pPr>
      <w:r w:rsidRPr="007F5E05">
        <w:rPr>
          <w:sz w:val="18"/>
          <w:szCs w:val="20"/>
        </w:rPr>
        <w:t xml:space="preserve">*** Health equity relates to social justice in health; that is, everyone has a fair and just opportunity to be as healthy as possible. The description of factors that contribute to inequities may relate to conditions that vary by population, for example, the availability of affordable housing for low- and middle-income families; availability of culturally and linguistically appropriate services for limited English-speaking populations; or how conditions vary by neighborhood such as school funding or access to health services. Inequities related to the built environment might include vulnerability to climate change, or the availability of grocery stores, parks, sidewalks, or transportation. </w:t>
      </w:r>
    </w:p>
    <w:p w14:paraId="39C42C43" w14:textId="4666820A" w:rsidR="00855D2D" w:rsidRPr="007F5E05" w:rsidRDefault="005F27D6" w:rsidP="007F5E05">
      <w:pPr>
        <w:rPr>
          <w:sz w:val="18"/>
          <w:szCs w:val="20"/>
        </w:rPr>
      </w:pPr>
      <w:r w:rsidRPr="007F5E05">
        <w:rPr>
          <w:sz w:val="18"/>
          <w:szCs w:val="20"/>
        </w:rPr>
        <w:t xml:space="preserve">As part of identifying factors that contribute to health challenges within the community, the description may also address related policies (e.g., taxation, education, transportation, or insurance status), social or structural determinants of health, or other the unique characteristics of the community that impact health status. Social determinants of health include factors in which people are born, live, and grow that influence health beyond a person’s control. Social determinants may include structural determinants or “root causes” of health inequities. Structural determinants include factors such as the </w:t>
      </w:r>
      <w:r w:rsidRPr="007F5E05">
        <w:rPr>
          <w:sz w:val="18"/>
          <w:szCs w:val="20"/>
        </w:rPr>
        <w:lastRenderedPageBreak/>
        <w:t>political, economic, or social policies that affect income, education, or housing conditions. The structural determinants affect whether the resources necessary for health are distributed equally in society, or whether they are unjustly distributed according to race, gender, social class, geography, sexual orientation, or other socially defined group of people. The description could include equity indicators, for example, the Social Vulnerability Index or the Index of Concentration at the Extremes.</w:t>
      </w:r>
    </w:p>
    <w:sectPr w:rsidR="00855D2D" w:rsidRPr="007F5E05" w:rsidSect="007242C6">
      <w:footerReference w:type="default" r:id="rId64"/>
      <w:pgSz w:w="12240" w:h="15840"/>
      <w:pgMar w:top="1296"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CF102" w14:textId="77777777" w:rsidR="005231DF" w:rsidRDefault="005231DF" w:rsidP="002C0076">
      <w:pPr>
        <w:spacing w:line="240" w:lineRule="auto"/>
      </w:pPr>
      <w:r>
        <w:separator/>
      </w:r>
    </w:p>
  </w:endnote>
  <w:endnote w:type="continuationSeparator" w:id="0">
    <w:p w14:paraId="465FC0DF" w14:textId="77777777" w:rsidR="005231DF" w:rsidRDefault="005231DF" w:rsidP="002C00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Medium">
    <w:altName w:val="Calibri"/>
    <w:charset w:val="00"/>
    <w:family w:val="auto"/>
    <w:pitch w:val="variable"/>
    <w:sig w:usb0="800000AF" w:usb1="5000204A" w:usb2="00000000" w:usb3="00000000" w:csb0="0000009B" w:csb1="00000000"/>
  </w:font>
  <w:font w:name="Calibri">
    <w:panose1 w:val="020F0502020204030204"/>
    <w:charset w:val="00"/>
    <w:family w:val="swiss"/>
    <w:pitch w:val="variable"/>
    <w:sig w:usb0="E0002EFF" w:usb1="C000247B" w:usb2="00000009" w:usb3="00000000" w:csb0="000001FF" w:csb1="00000000"/>
  </w:font>
  <w:font w:name="Roboto Medium">
    <w:charset w:val="00"/>
    <w:family w:val="auto"/>
    <w:pitch w:val="variable"/>
    <w:sig w:usb0="E00002FF" w:usb1="5000205B" w:usb2="0000002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Light">
    <w:altName w:val="Roboto Light"/>
    <w:charset w:val="00"/>
    <w:family w:val="auto"/>
    <w:pitch w:val="variable"/>
    <w:sig w:usb0="E00002FF" w:usb1="5000205B" w:usb2="00000020"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074405"/>
      <w:docPartObj>
        <w:docPartGallery w:val="Page Numbers (Bottom of Page)"/>
        <w:docPartUnique/>
      </w:docPartObj>
    </w:sdtPr>
    <w:sdtEndPr>
      <w:rPr>
        <w:color w:val="7F7F7F" w:themeColor="background1" w:themeShade="7F"/>
        <w:spacing w:val="60"/>
      </w:rPr>
    </w:sdtEndPr>
    <w:sdtContent>
      <w:p w14:paraId="2C998985" w14:textId="65FEB000" w:rsidR="00837C48" w:rsidRDefault="00837C4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683493D" w14:textId="77777777" w:rsidR="002C0076" w:rsidRPr="0065282B" w:rsidRDefault="002C0076" w:rsidP="0065282B">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A7B24" w14:textId="77777777" w:rsidR="005231DF" w:rsidRDefault="005231DF" w:rsidP="002C0076">
      <w:pPr>
        <w:spacing w:line="240" w:lineRule="auto"/>
      </w:pPr>
      <w:r>
        <w:separator/>
      </w:r>
    </w:p>
  </w:footnote>
  <w:footnote w:type="continuationSeparator" w:id="0">
    <w:p w14:paraId="177ED016" w14:textId="77777777" w:rsidR="005231DF" w:rsidRDefault="005231DF" w:rsidP="002C0076">
      <w:pPr>
        <w:spacing w:line="240" w:lineRule="auto"/>
      </w:pPr>
      <w:r>
        <w:continuationSeparator/>
      </w:r>
    </w:p>
  </w:footnote>
  <w:footnote w:id="1">
    <w:p w14:paraId="16A7BEED" w14:textId="025A4706" w:rsidR="00C97F17" w:rsidRDefault="00C97F17">
      <w:pPr>
        <w:pStyle w:val="FootnoteText"/>
      </w:pPr>
      <w:r w:rsidRPr="00E520F6">
        <w:rPr>
          <w:rStyle w:val="FootnoteReference"/>
          <w:sz w:val="20"/>
          <w:szCs w:val="18"/>
        </w:rPr>
        <w:footnoteRef/>
      </w:r>
      <w:r w:rsidRPr="00E520F6">
        <w:rPr>
          <w:sz w:val="20"/>
          <w:szCs w:val="18"/>
        </w:rPr>
        <w:t xml:space="preserve"> </w:t>
      </w:r>
      <w:r w:rsidR="00EC075E" w:rsidRPr="00E520F6">
        <w:rPr>
          <w:sz w:val="20"/>
          <w:szCs w:val="18"/>
        </w:rPr>
        <w:t>BRFSS adult health d</w:t>
      </w:r>
      <w:r w:rsidR="00AD48A4" w:rsidRPr="00E520F6">
        <w:rPr>
          <w:sz w:val="20"/>
          <w:szCs w:val="18"/>
        </w:rPr>
        <w:t>ata is not available for specific age groups</w:t>
      </w:r>
      <w:r w:rsidR="00EC075E" w:rsidRPr="00E520F6">
        <w:rPr>
          <w:sz w:val="20"/>
          <w:szCs w:val="18"/>
        </w:rPr>
        <w:t xml:space="preserve"> in rural areas with low populations. </w:t>
      </w:r>
      <w:r w:rsidR="00E91883" w:rsidRPr="00E520F6">
        <w:rPr>
          <w:sz w:val="20"/>
          <w:szCs w:val="18"/>
        </w:rPr>
        <w:t>Several</w:t>
      </w:r>
      <w:r w:rsidR="00EC075E" w:rsidRPr="00E520F6">
        <w:rPr>
          <w:sz w:val="20"/>
          <w:szCs w:val="18"/>
        </w:rPr>
        <w:t xml:space="preserve"> national surveys relevant to aging and elderly health have been discontinued for over ten years, such as the</w:t>
      </w:r>
      <w:r w:rsidR="00E91883" w:rsidRPr="00E520F6">
        <w:rPr>
          <w:sz w:val="20"/>
          <w:szCs w:val="18"/>
        </w:rPr>
        <w:t xml:space="preserve"> National Home Health Aide Survey (2007), National Home and Hospice Care Survey (last administered 2007), </w:t>
      </w:r>
      <w:r w:rsidR="00C94614" w:rsidRPr="00E520F6">
        <w:rPr>
          <w:sz w:val="20"/>
          <w:szCs w:val="18"/>
        </w:rPr>
        <w:t xml:space="preserve">and </w:t>
      </w:r>
      <w:r w:rsidR="00E91883" w:rsidRPr="00E520F6">
        <w:rPr>
          <w:sz w:val="20"/>
          <w:szCs w:val="18"/>
        </w:rPr>
        <w:t>National Nursing Home Survey (2004)</w:t>
      </w:r>
      <w:r w:rsidR="00C94614" w:rsidRPr="00E520F6">
        <w:rPr>
          <w:sz w:val="20"/>
          <w:szCs w:val="18"/>
        </w:rPr>
        <w:t xml:space="preserve">. </w:t>
      </w:r>
      <w:r w:rsidR="00FB1D9C" w:rsidRPr="00E520F6">
        <w:rPr>
          <w:sz w:val="20"/>
          <w:szCs w:val="18"/>
        </w:rPr>
        <w:t xml:space="preserve">The U.S. Department of Health and Human Services Administration for Community Living </w:t>
      </w:r>
      <w:r w:rsidR="00B00784" w:rsidRPr="00E520F6">
        <w:rPr>
          <w:sz w:val="20"/>
          <w:szCs w:val="18"/>
        </w:rPr>
        <w:t xml:space="preserve">provides its annual Profile of Older Americans results, but data is aggregated to the national or state levels only. </w:t>
      </w:r>
      <w:r w:rsidR="00FB1D9C" w:rsidRPr="00E520F6">
        <w:rPr>
          <w:sz w:val="20"/>
          <w:szCs w:val="18"/>
        </w:rPr>
        <w:t xml:space="preserve">  </w:t>
      </w:r>
      <w:r w:rsidR="00EC075E" w:rsidRPr="00E520F6">
        <w:rPr>
          <w:sz w:val="20"/>
          <w:szCs w:val="18"/>
        </w:rPr>
        <w:t xml:space="preserve"> </w:t>
      </w:r>
      <w:r w:rsidR="00AD48A4" w:rsidRPr="00E520F6">
        <w:rPr>
          <w:sz w:val="20"/>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7736D79"/>
    <w:multiLevelType w:val="hybridMultilevel"/>
    <w:tmpl w:val="FDBE0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0D3952"/>
    <w:multiLevelType w:val="hybridMultilevel"/>
    <w:tmpl w:val="6C9AE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F56247"/>
    <w:multiLevelType w:val="hybridMultilevel"/>
    <w:tmpl w:val="A2EEF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900F60"/>
    <w:multiLevelType w:val="hybridMultilevel"/>
    <w:tmpl w:val="360E2F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BD15DA"/>
    <w:multiLevelType w:val="hybridMultilevel"/>
    <w:tmpl w:val="DC684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0A0B86"/>
    <w:multiLevelType w:val="hybridMultilevel"/>
    <w:tmpl w:val="D128A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DF1A2D"/>
    <w:multiLevelType w:val="hybridMultilevel"/>
    <w:tmpl w:val="FFFC1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836C6D"/>
    <w:multiLevelType w:val="hybridMultilevel"/>
    <w:tmpl w:val="D7602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C2628A"/>
    <w:multiLevelType w:val="hybridMultilevel"/>
    <w:tmpl w:val="92BEE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C83237"/>
    <w:multiLevelType w:val="hybridMultilevel"/>
    <w:tmpl w:val="368E5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135277"/>
    <w:multiLevelType w:val="hybridMultilevel"/>
    <w:tmpl w:val="8C7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05404B"/>
    <w:multiLevelType w:val="hybridMultilevel"/>
    <w:tmpl w:val="96DAB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50D0320"/>
    <w:multiLevelType w:val="hybridMultilevel"/>
    <w:tmpl w:val="6E1C8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BA061F"/>
    <w:multiLevelType w:val="hybridMultilevel"/>
    <w:tmpl w:val="90BCF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FC03FD"/>
    <w:multiLevelType w:val="hybridMultilevel"/>
    <w:tmpl w:val="22D4A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497A9D"/>
    <w:multiLevelType w:val="hybridMultilevel"/>
    <w:tmpl w:val="FEE06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E00534"/>
    <w:multiLevelType w:val="hybridMultilevel"/>
    <w:tmpl w:val="8624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210E94"/>
    <w:multiLevelType w:val="hybridMultilevel"/>
    <w:tmpl w:val="A036CFA2"/>
    <w:lvl w:ilvl="0" w:tplc="A39E671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BD6B29"/>
    <w:multiLevelType w:val="hybridMultilevel"/>
    <w:tmpl w:val="AA482EF6"/>
    <w:lvl w:ilvl="0" w:tplc="94D05308">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8"/>
  </w:num>
  <w:num w:numId="12">
    <w:abstractNumId w:val="14"/>
  </w:num>
  <w:num w:numId="13">
    <w:abstractNumId w:val="23"/>
  </w:num>
  <w:num w:numId="14">
    <w:abstractNumId w:val="12"/>
  </w:num>
  <w:num w:numId="15">
    <w:abstractNumId w:val="22"/>
  </w:num>
  <w:num w:numId="16">
    <w:abstractNumId w:val="11"/>
  </w:num>
  <w:num w:numId="17">
    <w:abstractNumId w:val="24"/>
  </w:num>
  <w:num w:numId="18">
    <w:abstractNumId w:val="10"/>
  </w:num>
  <w:num w:numId="19">
    <w:abstractNumId w:val="16"/>
  </w:num>
  <w:num w:numId="20">
    <w:abstractNumId w:val="18"/>
  </w:num>
  <w:num w:numId="21">
    <w:abstractNumId w:val="25"/>
  </w:num>
  <w:num w:numId="22">
    <w:abstractNumId w:val="27"/>
  </w:num>
  <w:num w:numId="23">
    <w:abstractNumId w:val="21"/>
  </w:num>
  <w:num w:numId="24">
    <w:abstractNumId w:val="26"/>
  </w:num>
  <w:num w:numId="25">
    <w:abstractNumId w:val="13"/>
  </w:num>
  <w:num w:numId="26">
    <w:abstractNumId w:val="19"/>
  </w:num>
  <w:num w:numId="27">
    <w:abstractNumId w:val="17"/>
  </w:num>
  <w:num w:numId="28">
    <w:abstractNumId w:val="15"/>
  </w:num>
  <w:num w:numId="29">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A18"/>
    <w:rsid w:val="00002015"/>
    <w:rsid w:val="00012011"/>
    <w:rsid w:val="0001261C"/>
    <w:rsid w:val="00021EE3"/>
    <w:rsid w:val="00027F01"/>
    <w:rsid w:val="000332DC"/>
    <w:rsid w:val="0003363C"/>
    <w:rsid w:val="00033983"/>
    <w:rsid w:val="00034101"/>
    <w:rsid w:val="00034DA1"/>
    <w:rsid w:val="0004125E"/>
    <w:rsid w:val="00041515"/>
    <w:rsid w:val="00041AFE"/>
    <w:rsid w:val="000421D0"/>
    <w:rsid w:val="00042327"/>
    <w:rsid w:val="00042946"/>
    <w:rsid w:val="000443E0"/>
    <w:rsid w:val="00044481"/>
    <w:rsid w:val="00045A27"/>
    <w:rsid w:val="00045AD0"/>
    <w:rsid w:val="00050642"/>
    <w:rsid w:val="0005072B"/>
    <w:rsid w:val="000527F7"/>
    <w:rsid w:val="00053FBB"/>
    <w:rsid w:val="00056E85"/>
    <w:rsid w:val="0006022C"/>
    <w:rsid w:val="0006066E"/>
    <w:rsid w:val="00062E91"/>
    <w:rsid w:val="0007068C"/>
    <w:rsid w:val="00070786"/>
    <w:rsid w:val="00070958"/>
    <w:rsid w:val="0007118C"/>
    <w:rsid w:val="000714E5"/>
    <w:rsid w:val="00071BF8"/>
    <w:rsid w:val="00071E04"/>
    <w:rsid w:val="00073412"/>
    <w:rsid w:val="00073FF3"/>
    <w:rsid w:val="0007608A"/>
    <w:rsid w:val="00080547"/>
    <w:rsid w:val="000827ED"/>
    <w:rsid w:val="00091122"/>
    <w:rsid w:val="000944B2"/>
    <w:rsid w:val="000A118E"/>
    <w:rsid w:val="000A25F9"/>
    <w:rsid w:val="000A37D5"/>
    <w:rsid w:val="000A68D8"/>
    <w:rsid w:val="000A7456"/>
    <w:rsid w:val="000B00C4"/>
    <w:rsid w:val="000B0A12"/>
    <w:rsid w:val="000B4595"/>
    <w:rsid w:val="000C066B"/>
    <w:rsid w:val="000C4074"/>
    <w:rsid w:val="000C4622"/>
    <w:rsid w:val="000C7393"/>
    <w:rsid w:val="000D0B32"/>
    <w:rsid w:val="000D3355"/>
    <w:rsid w:val="000D57AC"/>
    <w:rsid w:val="000D6668"/>
    <w:rsid w:val="000D70FB"/>
    <w:rsid w:val="000E044E"/>
    <w:rsid w:val="000E0FA6"/>
    <w:rsid w:val="000E2A13"/>
    <w:rsid w:val="000E32AC"/>
    <w:rsid w:val="000E3672"/>
    <w:rsid w:val="000E3F47"/>
    <w:rsid w:val="000E6A76"/>
    <w:rsid w:val="000F2EBB"/>
    <w:rsid w:val="000F482B"/>
    <w:rsid w:val="000F4DBD"/>
    <w:rsid w:val="000F5055"/>
    <w:rsid w:val="00100194"/>
    <w:rsid w:val="001012EB"/>
    <w:rsid w:val="00101CF7"/>
    <w:rsid w:val="00105836"/>
    <w:rsid w:val="0010645A"/>
    <w:rsid w:val="00106B4B"/>
    <w:rsid w:val="00107ED9"/>
    <w:rsid w:val="001123A8"/>
    <w:rsid w:val="00112C08"/>
    <w:rsid w:val="00112E29"/>
    <w:rsid w:val="0011424D"/>
    <w:rsid w:val="001150DB"/>
    <w:rsid w:val="00115277"/>
    <w:rsid w:val="00115463"/>
    <w:rsid w:val="00115F36"/>
    <w:rsid w:val="00124B01"/>
    <w:rsid w:val="00125FC1"/>
    <w:rsid w:val="00127860"/>
    <w:rsid w:val="00131A79"/>
    <w:rsid w:val="00131F4D"/>
    <w:rsid w:val="001352A9"/>
    <w:rsid w:val="00140365"/>
    <w:rsid w:val="00141DE3"/>
    <w:rsid w:val="001426E3"/>
    <w:rsid w:val="00145BD9"/>
    <w:rsid w:val="00150919"/>
    <w:rsid w:val="001564A2"/>
    <w:rsid w:val="0016020F"/>
    <w:rsid w:val="0016126F"/>
    <w:rsid w:val="00161456"/>
    <w:rsid w:val="001635B7"/>
    <w:rsid w:val="0016420A"/>
    <w:rsid w:val="001677EF"/>
    <w:rsid w:val="00170CC3"/>
    <w:rsid w:val="00172F54"/>
    <w:rsid w:val="001733C9"/>
    <w:rsid w:val="00173F4A"/>
    <w:rsid w:val="001748C8"/>
    <w:rsid w:val="00175F4E"/>
    <w:rsid w:val="001778D4"/>
    <w:rsid w:val="00182630"/>
    <w:rsid w:val="00183B80"/>
    <w:rsid w:val="00183F9A"/>
    <w:rsid w:val="00184532"/>
    <w:rsid w:val="001848E6"/>
    <w:rsid w:val="00184F43"/>
    <w:rsid w:val="00191605"/>
    <w:rsid w:val="00193A21"/>
    <w:rsid w:val="0019433D"/>
    <w:rsid w:val="0019769E"/>
    <w:rsid w:val="001A1DD3"/>
    <w:rsid w:val="001A2BF4"/>
    <w:rsid w:val="001A3931"/>
    <w:rsid w:val="001A3D9B"/>
    <w:rsid w:val="001A4728"/>
    <w:rsid w:val="001A57F2"/>
    <w:rsid w:val="001A67CF"/>
    <w:rsid w:val="001A6AF0"/>
    <w:rsid w:val="001A6C4F"/>
    <w:rsid w:val="001A7298"/>
    <w:rsid w:val="001A73FD"/>
    <w:rsid w:val="001A79D1"/>
    <w:rsid w:val="001B097B"/>
    <w:rsid w:val="001B13A3"/>
    <w:rsid w:val="001B13D5"/>
    <w:rsid w:val="001B438D"/>
    <w:rsid w:val="001C3099"/>
    <w:rsid w:val="001C7468"/>
    <w:rsid w:val="001D0773"/>
    <w:rsid w:val="001D0811"/>
    <w:rsid w:val="001D31F1"/>
    <w:rsid w:val="001D41AD"/>
    <w:rsid w:val="001D5264"/>
    <w:rsid w:val="001D647E"/>
    <w:rsid w:val="001D7B54"/>
    <w:rsid w:val="001E548B"/>
    <w:rsid w:val="001E6FBA"/>
    <w:rsid w:val="001F2031"/>
    <w:rsid w:val="001F45B9"/>
    <w:rsid w:val="001F5346"/>
    <w:rsid w:val="001F5A7F"/>
    <w:rsid w:val="00201BA2"/>
    <w:rsid w:val="00202A52"/>
    <w:rsid w:val="00203D5E"/>
    <w:rsid w:val="00203E2D"/>
    <w:rsid w:val="00205B9F"/>
    <w:rsid w:val="00206B66"/>
    <w:rsid w:val="00207870"/>
    <w:rsid w:val="002079D9"/>
    <w:rsid w:val="00207B19"/>
    <w:rsid w:val="00210F1E"/>
    <w:rsid w:val="00212C8C"/>
    <w:rsid w:val="00220D1E"/>
    <w:rsid w:val="00222551"/>
    <w:rsid w:val="0022282B"/>
    <w:rsid w:val="0022584F"/>
    <w:rsid w:val="00225C4F"/>
    <w:rsid w:val="00226301"/>
    <w:rsid w:val="002326E1"/>
    <w:rsid w:val="00232BC1"/>
    <w:rsid w:val="002339EB"/>
    <w:rsid w:val="002351A1"/>
    <w:rsid w:val="002351B9"/>
    <w:rsid w:val="00236926"/>
    <w:rsid w:val="00242192"/>
    <w:rsid w:val="00242B30"/>
    <w:rsid w:val="00244D7B"/>
    <w:rsid w:val="002502EB"/>
    <w:rsid w:val="00250771"/>
    <w:rsid w:val="00250B0F"/>
    <w:rsid w:val="0025118D"/>
    <w:rsid w:val="00251FBC"/>
    <w:rsid w:val="00253284"/>
    <w:rsid w:val="002568A0"/>
    <w:rsid w:val="00256AAC"/>
    <w:rsid w:val="00256DE9"/>
    <w:rsid w:val="00257262"/>
    <w:rsid w:val="0025728E"/>
    <w:rsid w:val="00257336"/>
    <w:rsid w:val="0025795C"/>
    <w:rsid w:val="0026322D"/>
    <w:rsid w:val="0026333C"/>
    <w:rsid w:val="002637E9"/>
    <w:rsid w:val="00264A0D"/>
    <w:rsid w:val="00264AF7"/>
    <w:rsid w:val="00265FF6"/>
    <w:rsid w:val="0026688D"/>
    <w:rsid w:val="00271170"/>
    <w:rsid w:val="002715FD"/>
    <w:rsid w:val="00271725"/>
    <w:rsid w:val="002724CD"/>
    <w:rsid w:val="0027332E"/>
    <w:rsid w:val="002748BE"/>
    <w:rsid w:val="00274CC1"/>
    <w:rsid w:val="00275A75"/>
    <w:rsid w:val="002761EA"/>
    <w:rsid w:val="0028015D"/>
    <w:rsid w:val="00282545"/>
    <w:rsid w:val="00284C36"/>
    <w:rsid w:val="00285689"/>
    <w:rsid w:val="00285B17"/>
    <w:rsid w:val="0029023A"/>
    <w:rsid w:val="002907F5"/>
    <w:rsid w:val="002917EE"/>
    <w:rsid w:val="00293221"/>
    <w:rsid w:val="00293413"/>
    <w:rsid w:val="00294E0C"/>
    <w:rsid w:val="00296041"/>
    <w:rsid w:val="00296598"/>
    <w:rsid w:val="002A0CFB"/>
    <w:rsid w:val="002A23DA"/>
    <w:rsid w:val="002B0536"/>
    <w:rsid w:val="002B16EB"/>
    <w:rsid w:val="002B2379"/>
    <w:rsid w:val="002B3A5F"/>
    <w:rsid w:val="002B3B22"/>
    <w:rsid w:val="002B3C44"/>
    <w:rsid w:val="002B56F7"/>
    <w:rsid w:val="002B68CE"/>
    <w:rsid w:val="002B6CF4"/>
    <w:rsid w:val="002C0076"/>
    <w:rsid w:val="002C27E7"/>
    <w:rsid w:val="002C34B7"/>
    <w:rsid w:val="002C506F"/>
    <w:rsid w:val="002C5724"/>
    <w:rsid w:val="002C649B"/>
    <w:rsid w:val="002C674B"/>
    <w:rsid w:val="002C7296"/>
    <w:rsid w:val="002D078B"/>
    <w:rsid w:val="002D0CBB"/>
    <w:rsid w:val="002D1792"/>
    <w:rsid w:val="002D23A5"/>
    <w:rsid w:val="002D5248"/>
    <w:rsid w:val="002E3613"/>
    <w:rsid w:val="002E48AC"/>
    <w:rsid w:val="002F2BA8"/>
    <w:rsid w:val="002F33C5"/>
    <w:rsid w:val="002F5766"/>
    <w:rsid w:val="0030296E"/>
    <w:rsid w:val="00303E95"/>
    <w:rsid w:val="00306402"/>
    <w:rsid w:val="00307226"/>
    <w:rsid w:val="003076D1"/>
    <w:rsid w:val="00307EFF"/>
    <w:rsid w:val="00311028"/>
    <w:rsid w:val="00312084"/>
    <w:rsid w:val="003162C7"/>
    <w:rsid w:val="00316689"/>
    <w:rsid w:val="0032006C"/>
    <w:rsid w:val="00320420"/>
    <w:rsid w:val="00321714"/>
    <w:rsid w:val="00322BA3"/>
    <w:rsid w:val="003240C0"/>
    <w:rsid w:val="003245D7"/>
    <w:rsid w:val="003252A8"/>
    <w:rsid w:val="003313B2"/>
    <w:rsid w:val="0033275E"/>
    <w:rsid w:val="0033395B"/>
    <w:rsid w:val="003349EB"/>
    <w:rsid w:val="003448E6"/>
    <w:rsid w:val="00346B05"/>
    <w:rsid w:val="00351193"/>
    <w:rsid w:val="00356B8F"/>
    <w:rsid w:val="00356BD1"/>
    <w:rsid w:val="00356FAB"/>
    <w:rsid w:val="00357A44"/>
    <w:rsid w:val="00360BBA"/>
    <w:rsid w:val="00361BD3"/>
    <w:rsid w:val="00363693"/>
    <w:rsid w:val="00363B2D"/>
    <w:rsid w:val="00363C2F"/>
    <w:rsid w:val="00363C99"/>
    <w:rsid w:val="00364024"/>
    <w:rsid w:val="0036587B"/>
    <w:rsid w:val="00367F26"/>
    <w:rsid w:val="00375751"/>
    <w:rsid w:val="00376581"/>
    <w:rsid w:val="00380411"/>
    <w:rsid w:val="0038052D"/>
    <w:rsid w:val="00382C0D"/>
    <w:rsid w:val="00383B9B"/>
    <w:rsid w:val="00383E52"/>
    <w:rsid w:val="00384793"/>
    <w:rsid w:val="00384FA8"/>
    <w:rsid w:val="00385D7B"/>
    <w:rsid w:val="00385F07"/>
    <w:rsid w:val="003917DC"/>
    <w:rsid w:val="00391ED0"/>
    <w:rsid w:val="00392D87"/>
    <w:rsid w:val="00393539"/>
    <w:rsid w:val="003937FC"/>
    <w:rsid w:val="003962D1"/>
    <w:rsid w:val="00396CF2"/>
    <w:rsid w:val="00397154"/>
    <w:rsid w:val="003974F5"/>
    <w:rsid w:val="00397F85"/>
    <w:rsid w:val="00397FCE"/>
    <w:rsid w:val="003A056A"/>
    <w:rsid w:val="003A0DF8"/>
    <w:rsid w:val="003A3C23"/>
    <w:rsid w:val="003A6EF2"/>
    <w:rsid w:val="003A7660"/>
    <w:rsid w:val="003A7AD2"/>
    <w:rsid w:val="003B1AB9"/>
    <w:rsid w:val="003B3864"/>
    <w:rsid w:val="003B5C24"/>
    <w:rsid w:val="003B63C7"/>
    <w:rsid w:val="003C62FB"/>
    <w:rsid w:val="003C6757"/>
    <w:rsid w:val="003C69F2"/>
    <w:rsid w:val="003D069C"/>
    <w:rsid w:val="003D06C9"/>
    <w:rsid w:val="003D0F77"/>
    <w:rsid w:val="003D1FB0"/>
    <w:rsid w:val="003D2F37"/>
    <w:rsid w:val="003D30BA"/>
    <w:rsid w:val="003D3420"/>
    <w:rsid w:val="003D4536"/>
    <w:rsid w:val="003D6B90"/>
    <w:rsid w:val="003E01CC"/>
    <w:rsid w:val="003E2DC6"/>
    <w:rsid w:val="003E2FAA"/>
    <w:rsid w:val="003E4118"/>
    <w:rsid w:val="003E62B6"/>
    <w:rsid w:val="003E66F9"/>
    <w:rsid w:val="003E7736"/>
    <w:rsid w:val="003E77AE"/>
    <w:rsid w:val="003E7E27"/>
    <w:rsid w:val="003F411A"/>
    <w:rsid w:val="003F42F7"/>
    <w:rsid w:val="004007F2"/>
    <w:rsid w:val="004013CE"/>
    <w:rsid w:val="00402970"/>
    <w:rsid w:val="00402ADD"/>
    <w:rsid w:val="00407110"/>
    <w:rsid w:val="00407442"/>
    <w:rsid w:val="0041237F"/>
    <w:rsid w:val="0041397C"/>
    <w:rsid w:val="004162CA"/>
    <w:rsid w:val="00416486"/>
    <w:rsid w:val="00422295"/>
    <w:rsid w:val="004238E8"/>
    <w:rsid w:val="00425C8A"/>
    <w:rsid w:val="00426631"/>
    <w:rsid w:val="004378C1"/>
    <w:rsid w:val="00440B23"/>
    <w:rsid w:val="00442AC4"/>
    <w:rsid w:val="004430D2"/>
    <w:rsid w:val="00446932"/>
    <w:rsid w:val="00450BF8"/>
    <w:rsid w:val="00450CFE"/>
    <w:rsid w:val="00450FA4"/>
    <w:rsid w:val="00451D11"/>
    <w:rsid w:val="00453934"/>
    <w:rsid w:val="00455E4A"/>
    <w:rsid w:val="00456204"/>
    <w:rsid w:val="00463841"/>
    <w:rsid w:val="004660D8"/>
    <w:rsid w:val="004676D8"/>
    <w:rsid w:val="004678A4"/>
    <w:rsid w:val="00470195"/>
    <w:rsid w:val="00470608"/>
    <w:rsid w:val="0047238A"/>
    <w:rsid w:val="00473356"/>
    <w:rsid w:val="00474FDB"/>
    <w:rsid w:val="00477EF6"/>
    <w:rsid w:val="00481958"/>
    <w:rsid w:val="0048220D"/>
    <w:rsid w:val="00485CE2"/>
    <w:rsid w:val="00487B57"/>
    <w:rsid w:val="00491B14"/>
    <w:rsid w:val="004940E3"/>
    <w:rsid w:val="004A0D04"/>
    <w:rsid w:val="004A1DCC"/>
    <w:rsid w:val="004A4715"/>
    <w:rsid w:val="004A55BA"/>
    <w:rsid w:val="004A586C"/>
    <w:rsid w:val="004B3A23"/>
    <w:rsid w:val="004B46EA"/>
    <w:rsid w:val="004B6C41"/>
    <w:rsid w:val="004B7662"/>
    <w:rsid w:val="004C5304"/>
    <w:rsid w:val="004C7E4F"/>
    <w:rsid w:val="004D160B"/>
    <w:rsid w:val="004D2479"/>
    <w:rsid w:val="004D2766"/>
    <w:rsid w:val="004D3002"/>
    <w:rsid w:val="004D6295"/>
    <w:rsid w:val="004D6419"/>
    <w:rsid w:val="004D68F4"/>
    <w:rsid w:val="004E56A0"/>
    <w:rsid w:val="004F10FB"/>
    <w:rsid w:val="004F2DA3"/>
    <w:rsid w:val="004F6D7F"/>
    <w:rsid w:val="005012B5"/>
    <w:rsid w:val="00501728"/>
    <w:rsid w:val="00502CD6"/>
    <w:rsid w:val="00505C5E"/>
    <w:rsid w:val="00505E0E"/>
    <w:rsid w:val="005070DC"/>
    <w:rsid w:val="00511F2A"/>
    <w:rsid w:val="0051217D"/>
    <w:rsid w:val="005140E4"/>
    <w:rsid w:val="00516556"/>
    <w:rsid w:val="00516CB7"/>
    <w:rsid w:val="00522F31"/>
    <w:rsid w:val="00523115"/>
    <w:rsid w:val="005231DF"/>
    <w:rsid w:val="00523A7B"/>
    <w:rsid w:val="00524D75"/>
    <w:rsid w:val="00525AF2"/>
    <w:rsid w:val="00531FC0"/>
    <w:rsid w:val="00532B0F"/>
    <w:rsid w:val="0053398A"/>
    <w:rsid w:val="00533CFE"/>
    <w:rsid w:val="00534E73"/>
    <w:rsid w:val="00534FAA"/>
    <w:rsid w:val="00535195"/>
    <w:rsid w:val="00544960"/>
    <w:rsid w:val="00546F4F"/>
    <w:rsid w:val="00550039"/>
    <w:rsid w:val="005511A7"/>
    <w:rsid w:val="005531E0"/>
    <w:rsid w:val="00553247"/>
    <w:rsid w:val="0055718F"/>
    <w:rsid w:val="00557D48"/>
    <w:rsid w:val="00561A71"/>
    <w:rsid w:val="00561B34"/>
    <w:rsid w:val="0056567B"/>
    <w:rsid w:val="00565C75"/>
    <w:rsid w:val="00565CCE"/>
    <w:rsid w:val="00570714"/>
    <w:rsid w:val="00571825"/>
    <w:rsid w:val="00572D73"/>
    <w:rsid w:val="005732B8"/>
    <w:rsid w:val="00573657"/>
    <w:rsid w:val="00574735"/>
    <w:rsid w:val="00576B8A"/>
    <w:rsid w:val="00577F30"/>
    <w:rsid w:val="0058026F"/>
    <w:rsid w:val="005802DF"/>
    <w:rsid w:val="00585A63"/>
    <w:rsid w:val="005908F6"/>
    <w:rsid w:val="00591E8E"/>
    <w:rsid w:val="005952DB"/>
    <w:rsid w:val="00595DB7"/>
    <w:rsid w:val="005A1176"/>
    <w:rsid w:val="005B0381"/>
    <w:rsid w:val="005B5842"/>
    <w:rsid w:val="005B6A4C"/>
    <w:rsid w:val="005B7B7B"/>
    <w:rsid w:val="005C1434"/>
    <w:rsid w:val="005C1CBD"/>
    <w:rsid w:val="005C3616"/>
    <w:rsid w:val="005C497B"/>
    <w:rsid w:val="005D0D87"/>
    <w:rsid w:val="005D1BED"/>
    <w:rsid w:val="005D3711"/>
    <w:rsid w:val="005D61C7"/>
    <w:rsid w:val="005D79F8"/>
    <w:rsid w:val="005D7B7B"/>
    <w:rsid w:val="005E0410"/>
    <w:rsid w:val="005E21EE"/>
    <w:rsid w:val="005E760F"/>
    <w:rsid w:val="005E7C8F"/>
    <w:rsid w:val="005F139C"/>
    <w:rsid w:val="005F1747"/>
    <w:rsid w:val="005F27D6"/>
    <w:rsid w:val="005F4C28"/>
    <w:rsid w:val="005F7B71"/>
    <w:rsid w:val="005F7BA4"/>
    <w:rsid w:val="00600E12"/>
    <w:rsid w:val="00601F66"/>
    <w:rsid w:val="006032AE"/>
    <w:rsid w:val="00604596"/>
    <w:rsid w:val="00605A2D"/>
    <w:rsid w:val="00611122"/>
    <w:rsid w:val="0061123E"/>
    <w:rsid w:val="0061174C"/>
    <w:rsid w:val="00613A13"/>
    <w:rsid w:val="00614174"/>
    <w:rsid w:val="006144DB"/>
    <w:rsid w:val="00616C88"/>
    <w:rsid w:val="006172CF"/>
    <w:rsid w:val="00621579"/>
    <w:rsid w:val="00622576"/>
    <w:rsid w:val="0062424E"/>
    <w:rsid w:val="0062637B"/>
    <w:rsid w:val="00630068"/>
    <w:rsid w:val="00630EAC"/>
    <w:rsid w:val="00634ECB"/>
    <w:rsid w:val="00636B9C"/>
    <w:rsid w:val="00636FB0"/>
    <w:rsid w:val="00637EEA"/>
    <w:rsid w:val="006402D9"/>
    <w:rsid w:val="00643B6D"/>
    <w:rsid w:val="006450C5"/>
    <w:rsid w:val="00645B31"/>
    <w:rsid w:val="00647543"/>
    <w:rsid w:val="006476E9"/>
    <w:rsid w:val="00651FB3"/>
    <w:rsid w:val="006521E4"/>
    <w:rsid w:val="0065282B"/>
    <w:rsid w:val="006528CB"/>
    <w:rsid w:val="00654307"/>
    <w:rsid w:val="00660715"/>
    <w:rsid w:val="00661178"/>
    <w:rsid w:val="00662AA9"/>
    <w:rsid w:val="00663F6F"/>
    <w:rsid w:val="00665BE5"/>
    <w:rsid w:val="00666607"/>
    <w:rsid w:val="00666C56"/>
    <w:rsid w:val="006677B2"/>
    <w:rsid w:val="00667F0A"/>
    <w:rsid w:val="00671F11"/>
    <w:rsid w:val="00674452"/>
    <w:rsid w:val="00674E06"/>
    <w:rsid w:val="006806B0"/>
    <w:rsid w:val="0068408A"/>
    <w:rsid w:val="006852F8"/>
    <w:rsid w:val="0068674E"/>
    <w:rsid w:val="00686B5A"/>
    <w:rsid w:val="00691F63"/>
    <w:rsid w:val="0069268A"/>
    <w:rsid w:val="00695800"/>
    <w:rsid w:val="006960C7"/>
    <w:rsid w:val="00696130"/>
    <w:rsid w:val="006970E4"/>
    <w:rsid w:val="0069768E"/>
    <w:rsid w:val="006A07D2"/>
    <w:rsid w:val="006A2579"/>
    <w:rsid w:val="006A53A2"/>
    <w:rsid w:val="006A6E5D"/>
    <w:rsid w:val="006A7E4B"/>
    <w:rsid w:val="006B13B8"/>
    <w:rsid w:val="006B244E"/>
    <w:rsid w:val="006B3FF8"/>
    <w:rsid w:val="006B403F"/>
    <w:rsid w:val="006B43CD"/>
    <w:rsid w:val="006B454B"/>
    <w:rsid w:val="006B7EA2"/>
    <w:rsid w:val="006C025A"/>
    <w:rsid w:val="006C3F80"/>
    <w:rsid w:val="006C6B3F"/>
    <w:rsid w:val="006D06FD"/>
    <w:rsid w:val="006D0724"/>
    <w:rsid w:val="006D1ECA"/>
    <w:rsid w:val="006D1F60"/>
    <w:rsid w:val="006D3B50"/>
    <w:rsid w:val="006D4C3E"/>
    <w:rsid w:val="006D5394"/>
    <w:rsid w:val="006D58D4"/>
    <w:rsid w:val="006D6E49"/>
    <w:rsid w:val="006E1AC3"/>
    <w:rsid w:val="006E1DF9"/>
    <w:rsid w:val="006E2BE2"/>
    <w:rsid w:val="006E53CF"/>
    <w:rsid w:val="006F1190"/>
    <w:rsid w:val="00701DE1"/>
    <w:rsid w:val="00703ED5"/>
    <w:rsid w:val="007056AB"/>
    <w:rsid w:val="0071219E"/>
    <w:rsid w:val="0071308C"/>
    <w:rsid w:val="00714F29"/>
    <w:rsid w:val="00714F72"/>
    <w:rsid w:val="00717730"/>
    <w:rsid w:val="00720FCB"/>
    <w:rsid w:val="00723208"/>
    <w:rsid w:val="007242C6"/>
    <w:rsid w:val="00725E8F"/>
    <w:rsid w:val="00726056"/>
    <w:rsid w:val="007306BF"/>
    <w:rsid w:val="00731BA5"/>
    <w:rsid w:val="0073335A"/>
    <w:rsid w:val="00734496"/>
    <w:rsid w:val="0073584B"/>
    <w:rsid w:val="00735BF0"/>
    <w:rsid w:val="007407EF"/>
    <w:rsid w:val="007420A9"/>
    <w:rsid w:val="007460E6"/>
    <w:rsid w:val="00746DF0"/>
    <w:rsid w:val="00753B31"/>
    <w:rsid w:val="00753EBB"/>
    <w:rsid w:val="0075506A"/>
    <w:rsid w:val="0075513B"/>
    <w:rsid w:val="007569F0"/>
    <w:rsid w:val="00756ABE"/>
    <w:rsid w:val="0076057D"/>
    <w:rsid w:val="00760A0F"/>
    <w:rsid w:val="007621C0"/>
    <w:rsid w:val="00763312"/>
    <w:rsid w:val="00766A3D"/>
    <w:rsid w:val="00767C86"/>
    <w:rsid w:val="00771115"/>
    <w:rsid w:val="007733D5"/>
    <w:rsid w:val="00773C17"/>
    <w:rsid w:val="0077620C"/>
    <w:rsid w:val="007776DA"/>
    <w:rsid w:val="00777B24"/>
    <w:rsid w:val="00780FDA"/>
    <w:rsid w:val="00781D51"/>
    <w:rsid w:val="00782435"/>
    <w:rsid w:val="00782E71"/>
    <w:rsid w:val="00783994"/>
    <w:rsid w:val="007848A1"/>
    <w:rsid w:val="00785EFA"/>
    <w:rsid w:val="00786967"/>
    <w:rsid w:val="00786D32"/>
    <w:rsid w:val="00791A88"/>
    <w:rsid w:val="00791FB5"/>
    <w:rsid w:val="007A0A69"/>
    <w:rsid w:val="007A5B3F"/>
    <w:rsid w:val="007A5DEB"/>
    <w:rsid w:val="007B164C"/>
    <w:rsid w:val="007B1F38"/>
    <w:rsid w:val="007B4FD8"/>
    <w:rsid w:val="007B6934"/>
    <w:rsid w:val="007B7705"/>
    <w:rsid w:val="007C2AEA"/>
    <w:rsid w:val="007C2E5E"/>
    <w:rsid w:val="007C3C5A"/>
    <w:rsid w:val="007C561F"/>
    <w:rsid w:val="007C56A6"/>
    <w:rsid w:val="007C63ED"/>
    <w:rsid w:val="007C71E7"/>
    <w:rsid w:val="007D0344"/>
    <w:rsid w:val="007E29AF"/>
    <w:rsid w:val="007E32A5"/>
    <w:rsid w:val="007E3D5F"/>
    <w:rsid w:val="007E498F"/>
    <w:rsid w:val="007E7DA0"/>
    <w:rsid w:val="007F073F"/>
    <w:rsid w:val="007F270B"/>
    <w:rsid w:val="007F27D2"/>
    <w:rsid w:val="007F33BD"/>
    <w:rsid w:val="007F3D76"/>
    <w:rsid w:val="007F5A20"/>
    <w:rsid w:val="007F5E05"/>
    <w:rsid w:val="007F6905"/>
    <w:rsid w:val="007F7D90"/>
    <w:rsid w:val="008010BE"/>
    <w:rsid w:val="00803325"/>
    <w:rsid w:val="008052A6"/>
    <w:rsid w:val="00805CD0"/>
    <w:rsid w:val="00805E49"/>
    <w:rsid w:val="00810D2B"/>
    <w:rsid w:val="00811270"/>
    <w:rsid w:val="008117FA"/>
    <w:rsid w:val="00811C1B"/>
    <w:rsid w:val="00811D68"/>
    <w:rsid w:val="00817D01"/>
    <w:rsid w:val="0082100F"/>
    <w:rsid w:val="00821F9A"/>
    <w:rsid w:val="008228C7"/>
    <w:rsid w:val="0082320D"/>
    <w:rsid w:val="00824D16"/>
    <w:rsid w:val="00831B58"/>
    <w:rsid w:val="00832B5F"/>
    <w:rsid w:val="00833CA9"/>
    <w:rsid w:val="008342E6"/>
    <w:rsid w:val="00837C48"/>
    <w:rsid w:val="008446F2"/>
    <w:rsid w:val="00847FC6"/>
    <w:rsid w:val="0085147F"/>
    <w:rsid w:val="00855D2D"/>
    <w:rsid w:val="00856FBF"/>
    <w:rsid w:val="00862B29"/>
    <w:rsid w:val="008637E3"/>
    <w:rsid w:val="00864203"/>
    <w:rsid w:val="00864364"/>
    <w:rsid w:val="00866638"/>
    <w:rsid w:val="00867425"/>
    <w:rsid w:val="00867F1B"/>
    <w:rsid w:val="00872E8F"/>
    <w:rsid w:val="00874A19"/>
    <w:rsid w:val="00874C77"/>
    <w:rsid w:val="00874F10"/>
    <w:rsid w:val="00880425"/>
    <w:rsid w:val="0088418C"/>
    <w:rsid w:val="00884914"/>
    <w:rsid w:val="00886CFF"/>
    <w:rsid w:val="00892DCD"/>
    <w:rsid w:val="00893D37"/>
    <w:rsid w:val="008A13B6"/>
    <w:rsid w:val="008A1C3F"/>
    <w:rsid w:val="008A4ECF"/>
    <w:rsid w:val="008A5D43"/>
    <w:rsid w:val="008B021F"/>
    <w:rsid w:val="008B1AED"/>
    <w:rsid w:val="008B6776"/>
    <w:rsid w:val="008B7CCD"/>
    <w:rsid w:val="008B7EF6"/>
    <w:rsid w:val="008C361A"/>
    <w:rsid w:val="008C592C"/>
    <w:rsid w:val="008C5978"/>
    <w:rsid w:val="008D1749"/>
    <w:rsid w:val="008D36D8"/>
    <w:rsid w:val="008D3F57"/>
    <w:rsid w:val="008D7961"/>
    <w:rsid w:val="008D7DC0"/>
    <w:rsid w:val="008E1EC6"/>
    <w:rsid w:val="008E2C93"/>
    <w:rsid w:val="008E5249"/>
    <w:rsid w:val="008E6ED0"/>
    <w:rsid w:val="008E7E42"/>
    <w:rsid w:val="008F25DC"/>
    <w:rsid w:val="008F4133"/>
    <w:rsid w:val="008F5D28"/>
    <w:rsid w:val="008F7A17"/>
    <w:rsid w:val="009009D5"/>
    <w:rsid w:val="009028A6"/>
    <w:rsid w:val="00902E28"/>
    <w:rsid w:val="00905103"/>
    <w:rsid w:val="00907C77"/>
    <w:rsid w:val="00910E48"/>
    <w:rsid w:val="00911B72"/>
    <w:rsid w:val="00912C21"/>
    <w:rsid w:val="0091483A"/>
    <w:rsid w:val="009166CA"/>
    <w:rsid w:val="00917290"/>
    <w:rsid w:val="0092174F"/>
    <w:rsid w:val="00921FA0"/>
    <w:rsid w:val="00924C7A"/>
    <w:rsid w:val="009268E4"/>
    <w:rsid w:val="00927A44"/>
    <w:rsid w:val="009304F7"/>
    <w:rsid w:val="00930CF5"/>
    <w:rsid w:val="00931213"/>
    <w:rsid w:val="00932EB7"/>
    <w:rsid w:val="00933E5B"/>
    <w:rsid w:val="00942CE0"/>
    <w:rsid w:val="00944331"/>
    <w:rsid w:val="0094693E"/>
    <w:rsid w:val="00947246"/>
    <w:rsid w:val="00963FB1"/>
    <w:rsid w:val="0096448D"/>
    <w:rsid w:val="00965D2C"/>
    <w:rsid w:val="0096622D"/>
    <w:rsid w:val="009662D9"/>
    <w:rsid w:val="00967EB8"/>
    <w:rsid w:val="00975F4A"/>
    <w:rsid w:val="0097606D"/>
    <w:rsid w:val="0097636E"/>
    <w:rsid w:val="00976EA8"/>
    <w:rsid w:val="00977901"/>
    <w:rsid w:val="00977B1E"/>
    <w:rsid w:val="00977FC5"/>
    <w:rsid w:val="009810B6"/>
    <w:rsid w:val="00981D0A"/>
    <w:rsid w:val="00985661"/>
    <w:rsid w:val="00985C77"/>
    <w:rsid w:val="0098750E"/>
    <w:rsid w:val="00990068"/>
    <w:rsid w:val="00990977"/>
    <w:rsid w:val="00991BCB"/>
    <w:rsid w:val="0099203A"/>
    <w:rsid w:val="00992064"/>
    <w:rsid w:val="00992F13"/>
    <w:rsid w:val="00994FD7"/>
    <w:rsid w:val="00995C93"/>
    <w:rsid w:val="0099785C"/>
    <w:rsid w:val="009A3A8A"/>
    <w:rsid w:val="009A47FA"/>
    <w:rsid w:val="009A605A"/>
    <w:rsid w:val="009A700C"/>
    <w:rsid w:val="009A76E4"/>
    <w:rsid w:val="009A7BF1"/>
    <w:rsid w:val="009B1450"/>
    <w:rsid w:val="009B18B8"/>
    <w:rsid w:val="009B357D"/>
    <w:rsid w:val="009B4383"/>
    <w:rsid w:val="009B4A2B"/>
    <w:rsid w:val="009B4CB4"/>
    <w:rsid w:val="009B69FC"/>
    <w:rsid w:val="009B7920"/>
    <w:rsid w:val="009B7B47"/>
    <w:rsid w:val="009C0403"/>
    <w:rsid w:val="009C0A45"/>
    <w:rsid w:val="009C0FCF"/>
    <w:rsid w:val="009C1BE3"/>
    <w:rsid w:val="009C3AE2"/>
    <w:rsid w:val="009C527E"/>
    <w:rsid w:val="009C554B"/>
    <w:rsid w:val="009C7890"/>
    <w:rsid w:val="009D1094"/>
    <w:rsid w:val="009D14A3"/>
    <w:rsid w:val="009D27CD"/>
    <w:rsid w:val="009D30AD"/>
    <w:rsid w:val="009D3F3A"/>
    <w:rsid w:val="009D4451"/>
    <w:rsid w:val="009D6685"/>
    <w:rsid w:val="009D6BB5"/>
    <w:rsid w:val="009E149C"/>
    <w:rsid w:val="009E3644"/>
    <w:rsid w:val="009E4341"/>
    <w:rsid w:val="009E6F96"/>
    <w:rsid w:val="009E773F"/>
    <w:rsid w:val="009F230F"/>
    <w:rsid w:val="009F31F0"/>
    <w:rsid w:val="009F4C8A"/>
    <w:rsid w:val="009F6AA2"/>
    <w:rsid w:val="00A01605"/>
    <w:rsid w:val="00A025B0"/>
    <w:rsid w:val="00A029ED"/>
    <w:rsid w:val="00A02A93"/>
    <w:rsid w:val="00A03BA7"/>
    <w:rsid w:val="00A03DD3"/>
    <w:rsid w:val="00A04D69"/>
    <w:rsid w:val="00A07473"/>
    <w:rsid w:val="00A118E8"/>
    <w:rsid w:val="00A12B01"/>
    <w:rsid w:val="00A179FC"/>
    <w:rsid w:val="00A22AEE"/>
    <w:rsid w:val="00A2311E"/>
    <w:rsid w:val="00A231AE"/>
    <w:rsid w:val="00A232C9"/>
    <w:rsid w:val="00A25AB2"/>
    <w:rsid w:val="00A261B5"/>
    <w:rsid w:val="00A27B36"/>
    <w:rsid w:val="00A30236"/>
    <w:rsid w:val="00A33101"/>
    <w:rsid w:val="00A40DE2"/>
    <w:rsid w:val="00A42EBC"/>
    <w:rsid w:val="00A42F20"/>
    <w:rsid w:val="00A44B90"/>
    <w:rsid w:val="00A45B46"/>
    <w:rsid w:val="00A469F6"/>
    <w:rsid w:val="00A47AE8"/>
    <w:rsid w:val="00A504FB"/>
    <w:rsid w:val="00A50BC9"/>
    <w:rsid w:val="00A50DE5"/>
    <w:rsid w:val="00A51183"/>
    <w:rsid w:val="00A5270C"/>
    <w:rsid w:val="00A52FB7"/>
    <w:rsid w:val="00A55D85"/>
    <w:rsid w:val="00A61CB3"/>
    <w:rsid w:val="00A62DA2"/>
    <w:rsid w:val="00A634DB"/>
    <w:rsid w:val="00A648D5"/>
    <w:rsid w:val="00A65160"/>
    <w:rsid w:val="00A70139"/>
    <w:rsid w:val="00A70A03"/>
    <w:rsid w:val="00A70E45"/>
    <w:rsid w:val="00A71BCE"/>
    <w:rsid w:val="00A72AA1"/>
    <w:rsid w:val="00A7794E"/>
    <w:rsid w:val="00A8130F"/>
    <w:rsid w:val="00A81FB3"/>
    <w:rsid w:val="00A82005"/>
    <w:rsid w:val="00A832E1"/>
    <w:rsid w:val="00A87139"/>
    <w:rsid w:val="00A91B52"/>
    <w:rsid w:val="00A93391"/>
    <w:rsid w:val="00A93808"/>
    <w:rsid w:val="00AA3694"/>
    <w:rsid w:val="00AA61FE"/>
    <w:rsid w:val="00AB0FD4"/>
    <w:rsid w:val="00AB30AF"/>
    <w:rsid w:val="00AB3F57"/>
    <w:rsid w:val="00AB551E"/>
    <w:rsid w:val="00AB7260"/>
    <w:rsid w:val="00AB7D29"/>
    <w:rsid w:val="00AC2BBE"/>
    <w:rsid w:val="00AC5252"/>
    <w:rsid w:val="00AD1DE3"/>
    <w:rsid w:val="00AD2405"/>
    <w:rsid w:val="00AD2FF8"/>
    <w:rsid w:val="00AD3307"/>
    <w:rsid w:val="00AD33A4"/>
    <w:rsid w:val="00AD3BBF"/>
    <w:rsid w:val="00AD48A4"/>
    <w:rsid w:val="00AD4A25"/>
    <w:rsid w:val="00AD4CC7"/>
    <w:rsid w:val="00AD5E5F"/>
    <w:rsid w:val="00AD6364"/>
    <w:rsid w:val="00AE02D6"/>
    <w:rsid w:val="00AE1511"/>
    <w:rsid w:val="00AE66D0"/>
    <w:rsid w:val="00AF2039"/>
    <w:rsid w:val="00AF5A5C"/>
    <w:rsid w:val="00AF5FCE"/>
    <w:rsid w:val="00B00784"/>
    <w:rsid w:val="00B0203A"/>
    <w:rsid w:val="00B07E70"/>
    <w:rsid w:val="00B11DD4"/>
    <w:rsid w:val="00B13101"/>
    <w:rsid w:val="00B151E9"/>
    <w:rsid w:val="00B16E3B"/>
    <w:rsid w:val="00B17AC7"/>
    <w:rsid w:val="00B21C0C"/>
    <w:rsid w:val="00B21D7B"/>
    <w:rsid w:val="00B23974"/>
    <w:rsid w:val="00B2462E"/>
    <w:rsid w:val="00B246C0"/>
    <w:rsid w:val="00B253B1"/>
    <w:rsid w:val="00B26E8A"/>
    <w:rsid w:val="00B27A76"/>
    <w:rsid w:val="00B30777"/>
    <w:rsid w:val="00B3171B"/>
    <w:rsid w:val="00B32479"/>
    <w:rsid w:val="00B342FF"/>
    <w:rsid w:val="00B34DEE"/>
    <w:rsid w:val="00B37789"/>
    <w:rsid w:val="00B429BB"/>
    <w:rsid w:val="00B46E2A"/>
    <w:rsid w:val="00B47CE6"/>
    <w:rsid w:val="00B50384"/>
    <w:rsid w:val="00B50727"/>
    <w:rsid w:val="00B525FD"/>
    <w:rsid w:val="00B551B7"/>
    <w:rsid w:val="00B55CB9"/>
    <w:rsid w:val="00B6056A"/>
    <w:rsid w:val="00B6209E"/>
    <w:rsid w:val="00B63F8D"/>
    <w:rsid w:val="00B6455A"/>
    <w:rsid w:val="00B663CE"/>
    <w:rsid w:val="00B74432"/>
    <w:rsid w:val="00B74C0A"/>
    <w:rsid w:val="00B7518C"/>
    <w:rsid w:val="00B803D2"/>
    <w:rsid w:val="00B811F4"/>
    <w:rsid w:val="00B83338"/>
    <w:rsid w:val="00B84C5C"/>
    <w:rsid w:val="00B8712B"/>
    <w:rsid w:val="00B873A1"/>
    <w:rsid w:val="00B90266"/>
    <w:rsid w:val="00B9274E"/>
    <w:rsid w:val="00B947FA"/>
    <w:rsid w:val="00B962FF"/>
    <w:rsid w:val="00BA2205"/>
    <w:rsid w:val="00BA51A6"/>
    <w:rsid w:val="00BA5D29"/>
    <w:rsid w:val="00BA6469"/>
    <w:rsid w:val="00BA6781"/>
    <w:rsid w:val="00BA7864"/>
    <w:rsid w:val="00BA7DAA"/>
    <w:rsid w:val="00BB043C"/>
    <w:rsid w:val="00BB0EA8"/>
    <w:rsid w:val="00BB4D0E"/>
    <w:rsid w:val="00BC10A1"/>
    <w:rsid w:val="00BD0351"/>
    <w:rsid w:val="00BD1579"/>
    <w:rsid w:val="00BD2159"/>
    <w:rsid w:val="00BD3F79"/>
    <w:rsid w:val="00BD4B16"/>
    <w:rsid w:val="00BD7193"/>
    <w:rsid w:val="00BE0B84"/>
    <w:rsid w:val="00BE0DBC"/>
    <w:rsid w:val="00BE1FF8"/>
    <w:rsid w:val="00BE220E"/>
    <w:rsid w:val="00BF00C4"/>
    <w:rsid w:val="00BF0D13"/>
    <w:rsid w:val="00BF5513"/>
    <w:rsid w:val="00BF597E"/>
    <w:rsid w:val="00BF66A9"/>
    <w:rsid w:val="00BF7061"/>
    <w:rsid w:val="00C0283B"/>
    <w:rsid w:val="00C0512E"/>
    <w:rsid w:val="00C06EA6"/>
    <w:rsid w:val="00C07025"/>
    <w:rsid w:val="00C1102C"/>
    <w:rsid w:val="00C121FD"/>
    <w:rsid w:val="00C13D2B"/>
    <w:rsid w:val="00C178EB"/>
    <w:rsid w:val="00C2078B"/>
    <w:rsid w:val="00C21B86"/>
    <w:rsid w:val="00C21D60"/>
    <w:rsid w:val="00C25CED"/>
    <w:rsid w:val="00C26CB6"/>
    <w:rsid w:val="00C273CE"/>
    <w:rsid w:val="00C27799"/>
    <w:rsid w:val="00C3105D"/>
    <w:rsid w:val="00C311BA"/>
    <w:rsid w:val="00C36E25"/>
    <w:rsid w:val="00C40F24"/>
    <w:rsid w:val="00C41879"/>
    <w:rsid w:val="00C4343F"/>
    <w:rsid w:val="00C4636D"/>
    <w:rsid w:val="00C46497"/>
    <w:rsid w:val="00C47A43"/>
    <w:rsid w:val="00C506A9"/>
    <w:rsid w:val="00C5192C"/>
    <w:rsid w:val="00C51DBE"/>
    <w:rsid w:val="00C52943"/>
    <w:rsid w:val="00C52981"/>
    <w:rsid w:val="00C52BEF"/>
    <w:rsid w:val="00C53AF5"/>
    <w:rsid w:val="00C55272"/>
    <w:rsid w:val="00C622AC"/>
    <w:rsid w:val="00C6263D"/>
    <w:rsid w:val="00C64728"/>
    <w:rsid w:val="00C6515E"/>
    <w:rsid w:val="00C6773D"/>
    <w:rsid w:val="00C70BC7"/>
    <w:rsid w:val="00C74BDE"/>
    <w:rsid w:val="00C8498B"/>
    <w:rsid w:val="00C84C26"/>
    <w:rsid w:val="00C86DFB"/>
    <w:rsid w:val="00C86F7D"/>
    <w:rsid w:val="00C938AF"/>
    <w:rsid w:val="00C94614"/>
    <w:rsid w:val="00C95725"/>
    <w:rsid w:val="00C97F17"/>
    <w:rsid w:val="00CA0D8E"/>
    <w:rsid w:val="00CA1092"/>
    <w:rsid w:val="00CA2C21"/>
    <w:rsid w:val="00CA2E19"/>
    <w:rsid w:val="00CA36B6"/>
    <w:rsid w:val="00CA47CE"/>
    <w:rsid w:val="00CA6E8C"/>
    <w:rsid w:val="00CA750B"/>
    <w:rsid w:val="00CB1E3B"/>
    <w:rsid w:val="00CB492F"/>
    <w:rsid w:val="00CB5E32"/>
    <w:rsid w:val="00CB7613"/>
    <w:rsid w:val="00CC0D30"/>
    <w:rsid w:val="00CC3682"/>
    <w:rsid w:val="00CC389D"/>
    <w:rsid w:val="00CC3B46"/>
    <w:rsid w:val="00CC4BB3"/>
    <w:rsid w:val="00CC5871"/>
    <w:rsid w:val="00CC66DF"/>
    <w:rsid w:val="00CD185B"/>
    <w:rsid w:val="00CD2751"/>
    <w:rsid w:val="00CD4D62"/>
    <w:rsid w:val="00CD536A"/>
    <w:rsid w:val="00CD59C5"/>
    <w:rsid w:val="00CD5CC7"/>
    <w:rsid w:val="00CD621A"/>
    <w:rsid w:val="00CD71E8"/>
    <w:rsid w:val="00CD7B97"/>
    <w:rsid w:val="00CE1E54"/>
    <w:rsid w:val="00CE4345"/>
    <w:rsid w:val="00CE4F72"/>
    <w:rsid w:val="00CE5D90"/>
    <w:rsid w:val="00CF0E9A"/>
    <w:rsid w:val="00CF114A"/>
    <w:rsid w:val="00CF2930"/>
    <w:rsid w:val="00CF32E1"/>
    <w:rsid w:val="00CF388E"/>
    <w:rsid w:val="00CF4496"/>
    <w:rsid w:val="00CF6F1D"/>
    <w:rsid w:val="00CF7C13"/>
    <w:rsid w:val="00D010FD"/>
    <w:rsid w:val="00D016CA"/>
    <w:rsid w:val="00D04247"/>
    <w:rsid w:val="00D0602D"/>
    <w:rsid w:val="00D07922"/>
    <w:rsid w:val="00D10884"/>
    <w:rsid w:val="00D1299D"/>
    <w:rsid w:val="00D174F4"/>
    <w:rsid w:val="00D216FD"/>
    <w:rsid w:val="00D221DF"/>
    <w:rsid w:val="00D2495E"/>
    <w:rsid w:val="00D25274"/>
    <w:rsid w:val="00D31DCF"/>
    <w:rsid w:val="00D34A52"/>
    <w:rsid w:val="00D34D49"/>
    <w:rsid w:val="00D418C1"/>
    <w:rsid w:val="00D425FE"/>
    <w:rsid w:val="00D46312"/>
    <w:rsid w:val="00D4632C"/>
    <w:rsid w:val="00D524E3"/>
    <w:rsid w:val="00D53D7E"/>
    <w:rsid w:val="00D55AC5"/>
    <w:rsid w:val="00D57692"/>
    <w:rsid w:val="00D66D1C"/>
    <w:rsid w:val="00D6736E"/>
    <w:rsid w:val="00D67D94"/>
    <w:rsid w:val="00D71114"/>
    <w:rsid w:val="00D72B06"/>
    <w:rsid w:val="00D75E10"/>
    <w:rsid w:val="00D76258"/>
    <w:rsid w:val="00D76325"/>
    <w:rsid w:val="00D800C8"/>
    <w:rsid w:val="00D823BF"/>
    <w:rsid w:val="00D8470F"/>
    <w:rsid w:val="00D85043"/>
    <w:rsid w:val="00D857EB"/>
    <w:rsid w:val="00D85DC6"/>
    <w:rsid w:val="00D87F8B"/>
    <w:rsid w:val="00D91A78"/>
    <w:rsid w:val="00D942D4"/>
    <w:rsid w:val="00D971E9"/>
    <w:rsid w:val="00D97F4C"/>
    <w:rsid w:val="00DA34CC"/>
    <w:rsid w:val="00DA3580"/>
    <w:rsid w:val="00DA47B5"/>
    <w:rsid w:val="00DA6FAD"/>
    <w:rsid w:val="00DA7840"/>
    <w:rsid w:val="00DA7FA0"/>
    <w:rsid w:val="00DB3128"/>
    <w:rsid w:val="00DB533D"/>
    <w:rsid w:val="00DB60F5"/>
    <w:rsid w:val="00DB621B"/>
    <w:rsid w:val="00DB67B3"/>
    <w:rsid w:val="00DB7E2A"/>
    <w:rsid w:val="00DC2234"/>
    <w:rsid w:val="00DC2DD1"/>
    <w:rsid w:val="00DC3E00"/>
    <w:rsid w:val="00DC44B9"/>
    <w:rsid w:val="00DC6DFD"/>
    <w:rsid w:val="00DC7097"/>
    <w:rsid w:val="00DC7282"/>
    <w:rsid w:val="00DD01C2"/>
    <w:rsid w:val="00DD0F03"/>
    <w:rsid w:val="00DD111A"/>
    <w:rsid w:val="00DD12F7"/>
    <w:rsid w:val="00DD5802"/>
    <w:rsid w:val="00DD7CC1"/>
    <w:rsid w:val="00DF0B2F"/>
    <w:rsid w:val="00DF1244"/>
    <w:rsid w:val="00DF5F81"/>
    <w:rsid w:val="00DF6DA6"/>
    <w:rsid w:val="00E00743"/>
    <w:rsid w:val="00E055C3"/>
    <w:rsid w:val="00E05AAA"/>
    <w:rsid w:val="00E06B80"/>
    <w:rsid w:val="00E10D69"/>
    <w:rsid w:val="00E111A5"/>
    <w:rsid w:val="00E16B27"/>
    <w:rsid w:val="00E16CF8"/>
    <w:rsid w:val="00E172C7"/>
    <w:rsid w:val="00E22B88"/>
    <w:rsid w:val="00E2444E"/>
    <w:rsid w:val="00E24596"/>
    <w:rsid w:val="00E24EEB"/>
    <w:rsid w:val="00E258D1"/>
    <w:rsid w:val="00E25F14"/>
    <w:rsid w:val="00E276D0"/>
    <w:rsid w:val="00E330B7"/>
    <w:rsid w:val="00E33184"/>
    <w:rsid w:val="00E342AF"/>
    <w:rsid w:val="00E34F4C"/>
    <w:rsid w:val="00E37F02"/>
    <w:rsid w:val="00E40A9E"/>
    <w:rsid w:val="00E40DC6"/>
    <w:rsid w:val="00E41AF9"/>
    <w:rsid w:val="00E421B8"/>
    <w:rsid w:val="00E426C5"/>
    <w:rsid w:val="00E448A2"/>
    <w:rsid w:val="00E457B7"/>
    <w:rsid w:val="00E465F6"/>
    <w:rsid w:val="00E509A2"/>
    <w:rsid w:val="00E50A18"/>
    <w:rsid w:val="00E51350"/>
    <w:rsid w:val="00E520F6"/>
    <w:rsid w:val="00E52639"/>
    <w:rsid w:val="00E52DF8"/>
    <w:rsid w:val="00E545C1"/>
    <w:rsid w:val="00E55AFF"/>
    <w:rsid w:val="00E62588"/>
    <w:rsid w:val="00E6476D"/>
    <w:rsid w:val="00E64D26"/>
    <w:rsid w:val="00E65AB3"/>
    <w:rsid w:val="00E703C3"/>
    <w:rsid w:val="00E70E40"/>
    <w:rsid w:val="00E713FE"/>
    <w:rsid w:val="00E72FF8"/>
    <w:rsid w:val="00E76A91"/>
    <w:rsid w:val="00E7770F"/>
    <w:rsid w:val="00E77FEA"/>
    <w:rsid w:val="00E8083C"/>
    <w:rsid w:val="00E841B6"/>
    <w:rsid w:val="00E87B8B"/>
    <w:rsid w:val="00E90B77"/>
    <w:rsid w:val="00E91883"/>
    <w:rsid w:val="00E91E22"/>
    <w:rsid w:val="00EA0CF7"/>
    <w:rsid w:val="00EA3372"/>
    <w:rsid w:val="00EA4B86"/>
    <w:rsid w:val="00EA5CAE"/>
    <w:rsid w:val="00EA74A0"/>
    <w:rsid w:val="00EA791E"/>
    <w:rsid w:val="00EB055A"/>
    <w:rsid w:val="00EB1B4A"/>
    <w:rsid w:val="00EB24EF"/>
    <w:rsid w:val="00EB3AB7"/>
    <w:rsid w:val="00EB4D79"/>
    <w:rsid w:val="00EB52E9"/>
    <w:rsid w:val="00EB7B55"/>
    <w:rsid w:val="00EC075E"/>
    <w:rsid w:val="00EC0AA4"/>
    <w:rsid w:val="00EC12CE"/>
    <w:rsid w:val="00EC2329"/>
    <w:rsid w:val="00EC27E6"/>
    <w:rsid w:val="00EC3134"/>
    <w:rsid w:val="00EC5569"/>
    <w:rsid w:val="00EC674A"/>
    <w:rsid w:val="00ED288F"/>
    <w:rsid w:val="00ED471C"/>
    <w:rsid w:val="00ED7058"/>
    <w:rsid w:val="00EE1867"/>
    <w:rsid w:val="00EE2494"/>
    <w:rsid w:val="00EE2A10"/>
    <w:rsid w:val="00EE31E5"/>
    <w:rsid w:val="00EE37A3"/>
    <w:rsid w:val="00EE4123"/>
    <w:rsid w:val="00EE535F"/>
    <w:rsid w:val="00EF1CAE"/>
    <w:rsid w:val="00EF2F90"/>
    <w:rsid w:val="00EF31E3"/>
    <w:rsid w:val="00EF3E92"/>
    <w:rsid w:val="00EF47E1"/>
    <w:rsid w:val="00EF737D"/>
    <w:rsid w:val="00EF7EAC"/>
    <w:rsid w:val="00F024D9"/>
    <w:rsid w:val="00F06800"/>
    <w:rsid w:val="00F07FB7"/>
    <w:rsid w:val="00F12D43"/>
    <w:rsid w:val="00F12DC5"/>
    <w:rsid w:val="00F202AA"/>
    <w:rsid w:val="00F21287"/>
    <w:rsid w:val="00F23CDE"/>
    <w:rsid w:val="00F23FCE"/>
    <w:rsid w:val="00F26BB1"/>
    <w:rsid w:val="00F31561"/>
    <w:rsid w:val="00F32C27"/>
    <w:rsid w:val="00F36BB3"/>
    <w:rsid w:val="00F37D55"/>
    <w:rsid w:val="00F4096C"/>
    <w:rsid w:val="00F41B52"/>
    <w:rsid w:val="00F438CD"/>
    <w:rsid w:val="00F439E0"/>
    <w:rsid w:val="00F4726E"/>
    <w:rsid w:val="00F50307"/>
    <w:rsid w:val="00F507FE"/>
    <w:rsid w:val="00F55AE6"/>
    <w:rsid w:val="00F5712C"/>
    <w:rsid w:val="00F6027B"/>
    <w:rsid w:val="00F61811"/>
    <w:rsid w:val="00F61FEF"/>
    <w:rsid w:val="00F62B53"/>
    <w:rsid w:val="00F67CAF"/>
    <w:rsid w:val="00F75DC6"/>
    <w:rsid w:val="00F77B00"/>
    <w:rsid w:val="00F80000"/>
    <w:rsid w:val="00F80836"/>
    <w:rsid w:val="00F81470"/>
    <w:rsid w:val="00F85452"/>
    <w:rsid w:val="00F85F4F"/>
    <w:rsid w:val="00F85FAD"/>
    <w:rsid w:val="00F90858"/>
    <w:rsid w:val="00F93535"/>
    <w:rsid w:val="00F936E6"/>
    <w:rsid w:val="00F94ED0"/>
    <w:rsid w:val="00F9574C"/>
    <w:rsid w:val="00F967AC"/>
    <w:rsid w:val="00F96BC9"/>
    <w:rsid w:val="00FA04D1"/>
    <w:rsid w:val="00FA1463"/>
    <w:rsid w:val="00FA1C7D"/>
    <w:rsid w:val="00FA21C4"/>
    <w:rsid w:val="00FA4503"/>
    <w:rsid w:val="00FA779C"/>
    <w:rsid w:val="00FA7DAF"/>
    <w:rsid w:val="00FB1550"/>
    <w:rsid w:val="00FB1BD6"/>
    <w:rsid w:val="00FB1D9C"/>
    <w:rsid w:val="00FB412A"/>
    <w:rsid w:val="00FB655C"/>
    <w:rsid w:val="00FB7F9E"/>
    <w:rsid w:val="00FC30FC"/>
    <w:rsid w:val="00FC5C48"/>
    <w:rsid w:val="00FC5C8B"/>
    <w:rsid w:val="00FC5CC7"/>
    <w:rsid w:val="00FC61BB"/>
    <w:rsid w:val="00FC6D7C"/>
    <w:rsid w:val="00FD04A2"/>
    <w:rsid w:val="00FD54CA"/>
    <w:rsid w:val="00FD7037"/>
    <w:rsid w:val="00FE0FB7"/>
    <w:rsid w:val="00FE6E72"/>
    <w:rsid w:val="00FE7A85"/>
    <w:rsid w:val="00FE7BB6"/>
    <w:rsid w:val="00FF153C"/>
    <w:rsid w:val="00FF2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36202"/>
  <w15:chartTrackingRefBased/>
  <w15:docId w15:val="{410C126F-432E-4047-8438-C8C2E7AEB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6070E" w:themeColor="text1"/>
        <w:sz w:val="24"/>
        <w:szCs w:val="24"/>
        <w:lang w:val="en-US" w:eastAsia="en-US"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884"/>
    <w:rPr>
      <w:rFonts w:ascii="Calibri" w:eastAsiaTheme="minorEastAsia" w:hAnsi="Calibri"/>
      <w:sz w:val="22"/>
      <w:lang w:eastAsia="ja-JP"/>
    </w:rPr>
  </w:style>
  <w:style w:type="paragraph" w:styleId="Heading1">
    <w:name w:val="heading 1"/>
    <w:basedOn w:val="Normal"/>
    <w:next w:val="Normal"/>
    <w:link w:val="Heading1Char"/>
    <w:uiPriority w:val="3"/>
    <w:qFormat/>
    <w:rsid w:val="001C3099"/>
    <w:pPr>
      <w:keepNext/>
      <w:keepLines/>
      <w:spacing w:before="120"/>
      <w:ind w:firstLine="0"/>
      <w:jc w:val="center"/>
      <w:outlineLvl w:val="0"/>
    </w:pPr>
    <w:rPr>
      <w:rFonts w:eastAsiaTheme="majorEastAsia" w:cstheme="majorBidi"/>
      <w:bCs/>
      <w:color w:val="245330" w:themeColor="text2"/>
      <w:sz w:val="28"/>
    </w:rPr>
  </w:style>
  <w:style w:type="paragraph" w:styleId="Heading2">
    <w:name w:val="heading 2"/>
    <w:basedOn w:val="Normal"/>
    <w:next w:val="Normal"/>
    <w:link w:val="Heading2Char"/>
    <w:uiPriority w:val="3"/>
    <w:qFormat/>
    <w:rsid w:val="000A37D5"/>
    <w:pPr>
      <w:keepNext/>
      <w:keepLines/>
      <w:ind w:firstLine="0"/>
      <w:outlineLvl w:val="1"/>
    </w:pPr>
    <w:rPr>
      <w:rFonts w:eastAsiaTheme="majorEastAsia" w:cstheme="majorBidi"/>
      <w:b/>
      <w:bCs/>
      <w:color w:val="26392A"/>
    </w:rPr>
  </w:style>
  <w:style w:type="paragraph" w:styleId="Heading3">
    <w:name w:val="heading 3"/>
    <w:basedOn w:val="Normal"/>
    <w:next w:val="Normal"/>
    <w:link w:val="Heading3Char"/>
    <w:uiPriority w:val="3"/>
    <w:qFormat/>
    <w:rsid w:val="00C52981"/>
    <w:pPr>
      <w:keepNext/>
      <w:keepLines/>
      <w:outlineLvl w:val="2"/>
    </w:pPr>
    <w:rPr>
      <w:rFonts w:eastAsiaTheme="majorEastAsia" w:cstheme="majorBidi"/>
      <w:b/>
      <w:bCs/>
      <w:color w:val="1B3E23"/>
      <w:sz w:val="21"/>
    </w:rPr>
  </w:style>
  <w:style w:type="paragraph" w:styleId="Heading4">
    <w:name w:val="heading 4"/>
    <w:basedOn w:val="Normal"/>
    <w:next w:val="Normal"/>
    <w:link w:val="Heading4Char"/>
    <w:uiPriority w:val="3"/>
    <w:qFormat/>
    <w:rsid w:val="00C52981"/>
    <w:pPr>
      <w:keepNext/>
      <w:keepLines/>
      <w:outlineLvl w:val="3"/>
    </w:pPr>
    <w:rPr>
      <w:rFonts w:eastAsiaTheme="majorEastAsia" w:cstheme="majorBidi"/>
      <w:b/>
      <w:bCs/>
      <w:i/>
      <w:iCs/>
      <w:color w:val="595959"/>
      <w:sz w:val="21"/>
    </w:rPr>
  </w:style>
  <w:style w:type="paragraph" w:styleId="Heading5">
    <w:name w:val="heading 5"/>
    <w:basedOn w:val="Normal"/>
    <w:next w:val="Normal"/>
    <w:link w:val="Heading5Char"/>
    <w:uiPriority w:val="3"/>
    <w:qFormat/>
    <w:rsid w:val="004B46EA"/>
    <w:pPr>
      <w:keepNext/>
      <w:keepLines/>
      <w:outlineLvl w:val="4"/>
    </w:pPr>
    <w:rPr>
      <w:rFonts w:eastAsiaTheme="majorEastAsia" w:cstheme="majorBidi"/>
      <w:i/>
      <w:iCs/>
    </w:rPr>
  </w:style>
  <w:style w:type="paragraph" w:styleId="Heading6">
    <w:name w:val="heading 6"/>
    <w:basedOn w:val="Normal"/>
    <w:next w:val="Normal"/>
    <w:link w:val="Heading6Char"/>
    <w:uiPriority w:val="9"/>
    <w:semiHidden/>
    <w:qFormat/>
    <w:rsid w:val="004B46EA"/>
    <w:pPr>
      <w:keepNext/>
      <w:keepLines/>
      <w:spacing w:before="40"/>
      <w:ind w:firstLine="0"/>
      <w:outlineLvl w:val="5"/>
    </w:pPr>
    <w:rPr>
      <w:rFonts w:asciiTheme="majorHAnsi" w:eastAsiaTheme="majorEastAsia" w:hAnsiTheme="majorHAnsi" w:cstheme="majorBidi"/>
      <w:color w:val="122917" w:themeColor="accent1" w:themeShade="7F"/>
    </w:rPr>
  </w:style>
  <w:style w:type="paragraph" w:styleId="Heading7">
    <w:name w:val="heading 7"/>
    <w:basedOn w:val="Normal"/>
    <w:next w:val="Normal"/>
    <w:link w:val="Heading7Char"/>
    <w:uiPriority w:val="9"/>
    <w:semiHidden/>
    <w:qFormat/>
    <w:rsid w:val="004B46EA"/>
    <w:pPr>
      <w:keepNext/>
      <w:keepLines/>
      <w:spacing w:before="40"/>
      <w:ind w:firstLine="0"/>
      <w:outlineLvl w:val="6"/>
    </w:pPr>
    <w:rPr>
      <w:rFonts w:asciiTheme="majorHAnsi" w:eastAsiaTheme="majorEastAsia" w:hAnsiTheme="majorHAnsi" w:cstheme="majorBidi"/>
      <w:i/>
      <w:iCs/>
      <w:color w:val="122917" w:themeColor="accent1" w:themeShade="7F"/>
    </w:rPr>
  </w:style>
  <w:style w:type="paragraph" w:styleId="Heading8">
    <w:name w:val="heading 8"/>
    <w:basedOn w:val="Normal"/>
    <w:next w:val="Normal"/>
    <w:link w:val="Heading8Char"/>
    <w:uiPriority w:val="9"/>
    <w:semiHidden/>
    <w:qFormat/>
    <w:rsid w:val="004B46EA"/>
    <w:pPr>
      <w:keepNext/>
      <w:keepLines/>
      <w:spacing w:before="40"/>
      <w:ind w:firstLine="0"/>
      <w:outlineLvl w:val="7"/>
    </w:pPr>
    <w:rPr>
      <w:rFonts w:asciiTheme="majorHAnsi" w:eastAsiaTheme="majorEastAsia" w:hAnsiTheme="majorHAnsi" w:cstheme="majorBidi"/>
      <w:color w:val="1C2142" w:themeColor="text1" w:themeTint="D8"/>
      <w:szCs w:val="21"/>
    </w:rPr>
  </w:style>
  <w:style w:type="paragraph" w:styleId="Heading9">
    <w:name w:val="heading 9"/>
    <w:basedOn w:val="Normal"/>
    <w:next w:val="Normal"/>
    <w:link w:val="Heading9Char"/>
    <w:uiPriority w:val="9"/>
    <w:semiHidden/>
    <w:qFormat/>
    <w:rsid w:val="004B46EA"/>
    <w:pPr>
      <w:keepNext/>
      <w:keepLines/>
      <w:spacing w:before="40"/>
      <w:ind w:firstLine="0"/>
      <w:outlineLvl w:val="8"/>
    </w:pPr>
    <w:rPr>
      <w:rFonts w:asciiTheme="majorHAnsi" w:eastAsiaTheme="majorEastAsia" w:hAnsiTheme="majorHAnsi" w:cstheme="majorBidi"/>
      <w:i/>
      <w:iCs/>
      <w:color w:val="1C214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unhideWhenUsed/>
    <w:qFormat/>
    <w:rsid w:val="000A37D5"/>
    <w:pPr>
      <w:pageBreakBefore/>
      <w:ind w:firstLine="0"/>
      <w:outlineLvl w:val="0"/>
    </w:pPr>
    <w:rPr>
      <w:rFonts w:eastAsiaTheme="majorEastAsia" w:cstheme="majorBidi"/>
      <w:color w:val="1B3E23"/>
      <w:sz w:val="32"/>
    </w:rPr>
  </w:style>
  <w:style w:type="paragraph" w:customStyle="1" w:styleId="Title2">
    <w:name w:val="Title 2"/>
    <w:basedOn w:val="Normal"/>
    <w:uiPriority w:val="1"/>
    <w:unhideWhenUsed/>
    <w:qFormat/>
    <w:rsid w:val="004B46EA"/>
    <w:pPr>
      <w:ind w:firstLine="0"/>
      <w:jc w:val="center"/>
    </w:pPr>
  </w:style>
  <w:style w:type="table" w:customStyle="1" w:styleId="APAReport">
    <w:name w:val="APA Report"/>
    <w:basedOn w:val="TableNormal"/>
    <w:uiPriority w:val="99"/>
    <w:rsid w:val="004B46EA"/>
    <w:pPr>
      <w:spacing w:line="240" w:lineRule="auto"/>
      <w:ind w:firstLine="0"/>
    </w:pPr>
    <w:rPr>
      <w:rFonts w:eastAsiaTheme="minorEastAsia"/>
      <w:lang w:eastAsia="ja-JP"/>
    </w:r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rsid w:val="004B46EA"/>
    <w:pPr>
      <w:spacing w:before="240"/>
      <w:ind w:firstLine="0"/>
      <w:contextualSpacing/>
    </w:pPr>
  </w:style>
  <w:style w:type="character" w:customStyle="1" w:styleId="Heading1Char">
    <w:name w:val="Heading 1 Char"/>
    <w:basedOn w:val="DefaultParagraphFont"/>
    <w:link w:val="Heading1"/>
    <w:uiPriority w:val="3"/>
    <w:rsid w:val="001C3099"/>
    <w:rPr>
      <w:rFonts w:ascii="Calibri" w:eastAsiaTheme="majorEastAsia" w:hAnsi="Calibri" w:cstheme="majorBidi"/>
      <w:bCs/>
      <w:color w:val="245330" w:themeColor="text2"/>
      <w:sz w:val="28"/>
      <w:lang w:eastAsia="ja-JP"/>
    </w:rPr>
  </w:style>
  <w:style w:type="character" w:customStyle="1" w:styleId="Heading2Char">
    <w:name w:val="Heading 2 Char"/>
    <w:basedOn w:val="DefaultParagraphFont"/>
    <w:link w:val="Heading2"/>
    <w:uiPriority w:val="3"/>
    <w:rsid w:val="000A37D5"/>
    <w:rPr>
      <w:rFonts w:ascii="Calibri" w:eastAsiaTheme="majorEastAsia" w:hAnsi="Calibri" w:cstheme="majorBidi"/>
      <w:b/>
      <w:bCs/>
      <w:color w:val="26392A"/>
      <w:sz w:val="22"/>
      <w:lang w:eastAsia="ja-JP"/>
    </w:rPr>
  </w:style>
  <w:style w:type="character" w:customStyle="1" w:styleId="Heading3Char">
    <w:name w:val="Heading 3 Char"/>
    <w:basedOn w:val="DefaultParagraphFont"/>
    <w:link w:val="Heading3"/>
    <w:uiPriority w:val="3"/>
    <w:rsid w:val="00C52981"/>
    <w:rPr>
      <w:rFonts w:ascii="Calibri" w:eastAsiaTheme="majorEastAsia" w:hAnsi="Calibri" w:cstheme="majorBidi"/>
      <w:b/>
      <w:bCs/>
      <w:color w:val="1B3E23"/>
      <w:sz w:val="21"/>
      <w:lang w:eastAsia="ja-JP"/>
    </w:rPr>
  </w:style>
  <w:style w:type="character" w:customStyle="1" w:styleId="Heading4Char">
    <w:name w:val="Heading 4 Char"/>
    <w:basedOn w:val="DefaultParagraphFont"/>
    <w:link w:val="Heading4"/>
    <w:uiPriority w:val="3"/>
    <w:rsid w:val="00C52981"/>
    <w:rPr>
      <w:rFonts w:ascii="Calibri" w:eastAsiaTheme="majorEastAsia" w:hAnsi="Calibri" w:cstheme="majorBidi"/>
      <w:b/>
      <w:bCs/>
      <w:i/>
      <w:iCs/>
      <w:color w:val="595959"/>
      <w:sz w:val="21"/>
      <w:lang w:eastAsia="ja-JP"/>
    </w:rPr>
  </w:style>
  <w:style w:type="character" w:customStyle="1" w:styleId="Heading5Char">
    <w:name w:val="Heading 5 Char"/>
    <w:basedOn w:val="DefaultParagraphFont"/>
    <w:link w:val="Heading5"/>
    <w:uiPriority w:val="3"/>
    <w:rsid w:val="004B46EA"/>
    <w:rPr>
      <w:rFonts w:ascii="Calibri" w:eastAsiaTheme="majorEastAsia" w:hAnsi="Calibri" w:cstheme="majorBidi"/>
      <w:i/>
      <w:iCs/>
      <w:sz w:val="22"/>
      <w:lang w:eastAsia="ja-JP"/>
    </w:rPr>
  </w:style>
  <w:style w:type="character" w:customStyle="1" w:styleId="Heading6Char">
    <w:name w:val="Heading 6 Char"/>
    <w:basedOn w:val="DefaultParagraphFont"/>
    <w:link w:val="Heading6"/>
    <w:uiPriority w:val="9"/>
    <w:semiHidden/>
    <w:rsid w:val="004B46EA"/>
    <w:rPr>
      <w:rFonts w:asciiTheme="majorHAnsi" w:eastAsiaTheme="majorEastAsia" w:hAnsiTheme="majorHAnsi" w:cstheme="majorBidi"/>
      <w:color w:val="122917" w:themeColor="accent1" w:themeShade="7F"/>
      <w:sz w:val="22"/>
      <w:lang w:eastAsia="ja-JP"/>
    </w:rPr>
  </w:style>
  <w:style w:type="character" w:customStyle="1" w:styleId="Heading7Char">
    <w:name w:val="Heading 7 Char"/>
    <w:basedOn w:val="DefaultParagraphFont"/>
    <w:link w:val="Heading7"/>
    <w:uiPriority w:val="9"/>
    <w:semiHidden/>
    <w:rsid w:val="004B46EA"/>
    <w:rPr>
      <w:rFonts w:asciiTheme="majorHAnsi" w:eastAsiaTheme="majorEastAsia" w:hAnsiTheme="majorHAnsi" w:cstheme="majorBidi"/>
      <w:i/>
      <w:iCs/>
      <w:color w:val="122917" w:themeColor="accent1" w:themeShade="7F"/>
      <w:sz w:val="22"/>
      <w:lang w:eastAsia="ja-JP"/>
    </w:rPr>
  </w:style>
  <w:style w:type="character" w:customStyle="1" w:styleId="Heading8Char">
    <w:name w:val="Heading 8 Char"/>
    <w:basedOn w:val="DefaultParagraphFont"/>
    <w:link w:val="Heading8"/>
    <w:uiPriority w:val="9"/>
    <w:semiHidden/>
    <w:rsid w:val="004B46EA"/>
    <w:rPr>
      <w:rFonts w:asciiTheme="majorHAnsi" w:eastAsiaTheme="majorEastAsia" w:hAnsiTheme="majorHAnsi" w:cstheme="majorBidi"/>
      <w:color w:val="1C2142" w:themeColor="text1" w:themeTint="D8"/>
      <w:sz w:val="22"/>
      <w:szCs w:val="21"/>
      <w:lang w:eastAsia="ja-JP"/>
    </w:rPr>
  </w:style>
  <w:style w:type="character" w:customStyle="1" w:styleId="Heading9Char">
    <w:name w:val="Heading 9 Char"/>
    <w:basedOn w:val="DefaultParagraphFont"/>
    <w:link w:val="Heading9"/>
    <w:uiPriority w:val="9"/>
    <w:semiHidden/>
    <w:rsid w:val="004B46EA"/>
    <w:rPr>
      <w:rFonts w:asciiTheme="majorHAnsi" w:eastAsiaTheme="majorEastAsia" w:hAnsiTheme="majorHAnsi" w:cstheme="majorBidi"/>
      <w:i/>
      <w:iCs/>
      <w:color w:val="1C2142" w:themeColor="text1" w:themeTint="D8"/>
      <w:sz w:val="22"/>
      <w:szCs w:val="21"/>
      <w:lang w:eastAsia="ja-JP"/>
    </w:rPr>
  </w:style>
  <w:style w:type="paragraph" w:styleId="Index1">
    <w:name w:val="index 1"/>
    <w:basedOn w:val="Normal"/>
    <w:next w:val="Normal"/>
    <w:autoRedefine/>
    <w:uiPriority w:val="99"/>
    <w:semiHidden/>
    <w:unhideWhenUsed/>
    <w:rsid w:val="004B46EA"/>
    <w:pPr>
      <w:spacing w:line="240" w:lineRule="auto"/>
      <w:ind w:left="240" w:firstLine="0"/>
    </w:pPr>
  </w:style>
  <w:style w:type="paragraph" w:styleId="Index2">
    <w:name w:val="index 2"/>
    <w:basedOn w:val="Normal"/>
    <w:next w:val="Normal"/>
    <w:autoRedefine/>
    <w:uiPriority w:val="99"/>
    <w:semiHidden/>
    <w:unhideWhenUsed/>
    <w:rsid w:val="004B46EA"/>
    <w:pPr>
      <w:spacing w:line="240" w:lineRule="auto"/>
      <w:ind w:left="480" w:firstLine="0"/>
    </w:pPr>
  </w:style>
  <w:style w:type="paragraph" w:styleId="Index3">
    <w:name w:val="index 3"/>
    <w:basedOn w:val="Normal"/>
    <w:next w:val="Normal"/>
    <w:autoRedefine/>
    <w:uiPriority w:val="99"/>
    <w:semiHidden/>
    <w:unhideWhenUsed/>
    <w:rsid w:val="004B46EA"/>
    <w:pPr>
      <w:spacing w:line="240" w:lineRule="auto"/>
      <w:ind w:left="720" w:firstLine="0"/>
    </w:pPr>
  </w:style>
  <w:style w:type="paragraph" w:styleId="Index4">
    <w:name w:val="index 4"/>
    <w:basedOn w:val="Normal"/>
    <w:next w:val="Normal"/>
    <w:autoRedefine/>
    <w:uiPriority w:val="99"/>
    <w:semiHidden/>
    <w:unhideWhenUsed/>
    <w:rsid w:val="004B46EA"/>
    <w:pPr>
      <w:spacing w:line="240" w:lineRule="auto"/>
      <w:ind w:left="960" w:firstLine="0"/>
    </w:pPr>
  </w:style>
  <w:style w:type="paragraph" w:styleId="Index5">
    <w:name w:val="index 5"/>
    <w:basedOn w:val="Normal"/>
    <w:next w:val="Normal"/>
    <w:autoRedefine/>
    <w:uiPriority w:val="99"/>
    <w:semiHidden/>
    <w:unhideWhenUsed/>
    <w:rsid w:val="004B46EA"/>
    <w:pPr>
      <w:spacing w:line="240" w:lineRule="auto"/>
      <w:ind w:left="1200" w:firstLine="0"/>
    </w:pPr>
  </w:style>
  <w:style w:type="paragraph" w:styleId="Index6">
    <w:name w:val="index 6"/>
    <w:basedOn w:val="Normal"/>
    <w:next w:val="Normal"/>
    <w:autoRedefine/>
    <w:uiPriority w:val="99"/>
    <w:semiHidden/>
    <w:unhideWhenUsed/>
    <w:rsid w:val="004B46EA"/>
    <w:pPr>
      <w:spacing w:line="240" w:lineRule="auto"/>
      <w:ind w:left="1440" w:firstLine="0"/>
    </w:pPr>
  </w:style>
  <w:style w:type="paragraph" w:styleId="Index7">
    <w:name w:val="index 7"/>
    <w:basedOn w:val="Normal"/>
    <w:next w:val="Normal"/>
    <w:autoRedefine/>
    <w:uiPriority w:val="99"/>
    <w:semiHidden/>
    <w:unhideWhenUsed/>
    <w:rsid w:val="004B46EA"/>
    <w:pPr>
      <w:spacing w:line="240" w:lineRule="auto"/>
      <w:ind w:left="1680" w:firstLine="0"/>
    </w:pPr>
  </w:style>
  <w:style w:type="paragraph" w:styleId="Index8">
    <w:name w:val="index 8"/>
    <w:basedOn w:val="Normal"/>
    <w:next w:val="Normal"/>
    <w:autoRedefine/>
    <w:uiPriority w:val="99"/>
    <w:semiHidden/>
    <w:unhideWhenUsed/>
    <w:rsid w:val="004B46EA"/>
    <w:pPr>
      <w:spacing w:line="240" w:lineRule="auto"/>
      <w:ind w:left="1920" w:firstLine="0"/>
    </w:pPr>
  </w:style>
  <w:style w:type="paragraph" w:styleId="Index9">
    <w:name w:val="index 9"/>
    <w:basedOn w:val="Normal"/>
    <w:next w:val="Normal"/>
    <w:autoRedefine/>
    <w:uiPriority w:val="99"/>
    <w:semiHidden/>
    <w:unhideWhenUsed/>
    <w:rsid w:val="004B46EA"/>
    <w:pPr>
      <w:spacing w:line="240" w:lineRule="auto"/>
      <w:ind w:left="2160" w:firstLine="0"/>
    </w:pPr>
  </w:style>
  <w:style w:type="paragraph" w:styleId="TOC1">
    <w:name w:val="toc 1"/>
    <w:basedOn w:val="Normal"/>
    <w:next w:val="Normal"/>
    <w:autoRedefine/>
    <w:uiPriority w:val="39"/>
    <w:unhideWhenUsed/>
    <w:rsid w:val="007242C6"/>
    <w:pPr>
      <w:tabs>
        <w:tab w:val="right" w:leader="dot" w:pos="9350"/>
      </w:tabs>
      <w:spacing w:line="240" w:lineRule="auto"/>
    </w:pPr>
    <w:rPr>
      <w:b/>
      <w:color w:val="1B3E23" w:themeColor="text2" w:themeShade="BF"/>
    </w:rPr>
  </w:style>
  <w:style w:type="paragraph" w:styleId="TOC2">
    <w:name w:val="toc 2"/>
    <w:basedOn w:val="Normal"/>
    <w:next w:val="Normal"/>
    <w:autoRedefine/>
    <w:uiPriority w:val="39"/>
    <w:unhideWhenUsed/>
    <w:rsid w:val="006852F8"/>
    <w:pPr>
      <w:tabs>
        <w:tab w:val="right" w:leader="dot" w:pos="9350"/>
      </w:tabs>
      <w:spacing w:line="240" w:lineRule="auto"/>
      <w:ind w:left="240"/>
    </w:pPr>
  </w:style>
  <w:style w:type="paragraph" w:styleId="TOC3">
    <w:name w:val="toc 3"/>
    <w:basedOn w:val="Normal"/>
    <w:next w:val="Normal"/>
    <w:autoRedefine/>
    <w:uiPriority w:val="39"/>
    <w:unhideWhenUsed/>
    <w:rsid w:val="00473356"/>
    <w:pPr>
      <w:tabs>
        <w:tab w:val="right" w:leader="dot" w:pos="9350"/>
      </w:tabs>
      <w:spacing w:line="240" w:lineRule="auto"/>
      <w:ind w:left="1620" w:hanging="360"/>
    </w:pPr>
  </w:style>
  <w:style w:type="paragraph" w:styleId="TOC4">
    <w:name w:val="toc 4"/>
    <w:basedOn w:val="Normal"/>
    <w:next w:val="Normal"/>
    <w:autoRedefine/>
    <w:uiPriority w:val="39"/>
    <w:semiHidden/>
    <w:unhideWhenUsed/>
    <w:rsid w:val="004B46EA"/>
    <w:pPr>
      <w:spacing w:after="100"/>
      <w:ind w:left="720" w:firstLine="0"/>
    </w:pPr>
  </w:style>
  <w:style w:type="paragraph" w:styleId="TOC5">
    <w:name w:val="toc 5"/>
    <w:basedOn w:val="Normal"/>
    <w:next w:val="Normal"/>
    <w:autoRedefine/>
    <w:uiPriority w:val="39"/>
    <w:semiHidden/>
    <w:unhideWhenUsed/>
    <w:rsid w:val="004B46EA"/>
    <w:pPr>
      <w:spacing w:after="100"/>
      <w:ind w:left="960" w:firstLine="0"/>
    </w:pPr>
  </w:style>
  <w:style w:type="paragraph" w:styleId="TOC6">
    <w:name w:val="toc 6"/>
    <w:basedOn w:val="Normal"/>
    <w:next w:val="Normal"/>
    <w:autoRedefine/>
    <w:uiPriority w:val="39"/>
    <w:semiHidden/>
    <w:unhideWhenUsed/>
    <w:rsid w:val="004B46EA"/>
    <w:pPr>
      <w:spacing w:after="100"/>
      <w:ind w:left="1200" w:firstLine="0"/>
    </w:pPr>
  </w:style>
  <w:style w:type="paragraph" w:styleId="TOC7">
    <w:name w:val="toc 7"/>
    <w:basedOn w:val="Normal"/>
    <w:next w:val="Normal"/>
    <w:autoRedefine/>
    <w:uiPriority w:val="39"/>
    <w:semiHidden/>
    <w:unhideWhenUsed/>
    <w:rsid w:val="004B46EA"/>
    <w:pPr>
      <w:spacing w:after="100"/>
      <w:ind w:left="1440" w:firstLine="0"/>
    </w:pPr>
  </w:style>
  <w:style w:type="paragraph" w:styleId="TOC8">
    <w:name w:val="toc 8"/>
    <w:basedOn w:val="Normal"/>
    <w:next w:val="Normal"/>
    <w:autoRedefine/>
    <w:uiPriority w:val="39"/>
    <w:semiHidden/>
    <w:unhideWhenUsed/>
    <w:rsid w:val="004B46EA"/>
    <w:pPr>
      <w:spacing w:after="100"/>
      <w:ind w:left="1680" w:firstLine="0"/>
    </w:pPr>
  </w:style>
  <w:style w:type="paragraph" w:styleId="TOC9">
    <w:name w:val="toc 9"/>
    <w:basedOn w:val="Normal"/>
    <w:next w:val="Normal"/>
    <w:autoRedefine/>
    <w:uiPriority w:val="39"/>
    <w:semiHidden/>
    <w:unhideWhenUsed/>
    <w:rsid w:val="004B46EA"/>
    <w:pPr>
      <w:spacing w:after="100"/>
      <w:ind w:left="1920" w:firstLine="0"/>
    </w:pPr>
  </w:style>
  <w:style w:type="paragraph" w:styleId="NormalIndent">
    <w:name w:val="Normal Indent"/>
    <w:basedOn w:val="Normal"/>
    <w:uiPriority w:val="99"/>
    <w:semiHidden/>
    <w:unhideWhenUsed/>
    <w:rsid w:val="004B46EA"/>
    <w:pPr>
      <w:ind w:left="720" w:firstLine="0"/>
    </w:pPr>
  </w:style>
  <w:style w:type="paragraph" w:styleId="FootnoteText">
    <w:name w:val="footnote text"/>
    <w:basedOn w:val="Normal"/>
    <w:link w:val="FootnoteTextChar"/>
    <w:uiPriority w:val="99"/>
    <w:semiHidden/>
    <w:unhideWhenUsed/>
    <w:rsid w:val="004B46EA"/>
    <w:pPr>
      <w:spacing w:line="240" w:lineRule="auto"/>
    </w:pPr>
    <w:rPr>
      <w:szCs w:val="20"/>
    </w:rPr>
  </w:style>
  <w:style w:type="character" w:customStyle="1" w:styleId="FootnoteTextChar">
    <w:name w:val="Footnote Text Char"/>
    <w:basedOn w:val="DefaultParagraphFont"/>
    <w:link w:val="FootnoteText"/>
    <w:uiPriority w:val="99"/>
    <w:semiHidden/>
    <w:rsid w:val="004B46EA"/>
    <w:rPr>
      <w:rFonts w:ascii="Calibri" w:eastAsiaTheme="minorEastAsia" w:hAnsi="Calibri"/>
      <w:sz w:val="22"/>
      <w:szCs w:val="20"/>
      <w:lang w:eastAsia="ja-JP"/>
    </w:rPr>
  </w:style>
  <w:style w:type="paragraph" w:styleId="CommentText">
    <w:name w:val="annotation text"/>
    <w:basedOn w:val="Normal"/>
    <w:link w:val="CommentTextChar"/>
    <w:uiPriority w:val="99"/>
    <w:semiHidden/>
    <w:unhideWhenUsed/>
    <w:rsid w:val="004B46EA"/>
    <w:pPr>
      <w:spacing w:line="240" w:lineRule="auto"/>
      <w:ind w:firstLine="0"/>
    </w:pPr>
    <w:rPr>
      <w:szCs w:val="20"/>
    </w:rPr>
  </w:style>
  <w:style w:type="character" w:customStyle="1" w:styleId="CommentTextChar">
    <w:name w:val="Comment Text Char"/>
    <w:basedOn w:val="DefaultParagraphFont"/>
    <w:link w:val="CommentText"/>
    <w:uiPriority w:val="99"/>
    <w:semiHidden/>
    <w:rsid w:val="004B46EA"/>
    <w:rPr>
      <w:rFonts w:ascii="Calibri" w:eastAsiaTheme="minorEastAsia" w:hAnsi="Calibri"/>
      <w:sz w:val="22"/>
      <w:szCs w:val="20"/>
      <w:lang w:eastAsia="ja-JP"/>
    </w:rPr>
  </w:style>
  <w:style w:type="paragraph" w:styleId="Header">
    <w:name w:val="header"/>
    <w:basedOn w:val="Normal"/>
    <w:link w:val="HeaderChar"/>
    <w:uiPriority w:val="99"/>
    <w:unhideWhenUsed/>
    <w:qFormat/>
    <w:rsid w:val="004B46EA"/>
    <w:pPr>
      <w:spacing w:line="240" w:lineRule="auto"/>
      <w:ind w:firstLine="0"/>
    </w:pPr>
  </w:style>
  <w:style w:type="character" w:customStyle="1" w:styleId="HeaderChar">
    <w:name w:val="Header Char"/>
    <w:basedOn w:val="DefaultParagraphFont"/>
    <w:link w:val="Header"/>
    <w:uiPriority w:val="99"/>
    <w:rsid w:val="004B46EA"/>
    <w:rPr>
      <w:rFonts w:ascii="Calibri" w:eastAsiaTheme="minorEastAsia" w:hAnsi="Calibri"/>
      <w:sz w:val="22"/>
      <w:lang w:eastAsia="ja-JP"/>
    </w:rPr>
  </w:style>
  <w:style w:type="paragraph" w:styleId="Footer">
    <w:name w:val="footer"/>
    <w:basedOn w:val="Normal"/>
    <w:link w:val="FooterChar"/>
    <w:uiPriority w:val="99"/>
    <w:unhideWhenUsed/>
    <w:rsid w:val="004B46EA"/>
    <w:pPr>
      <w:tabs>
        <w:tab w:val="center" w:pos="4680"/>
        <w:tab w:val="right" w:pos="9360"/>
      </w:tabs>
      <w:spacing w:line="240" w:lineRule="auto"/>
    </w:pPr>
  </w:style>
  <w:style w:type="character" w:customStyle="1" w:styleId="FooterChar">
    <w:name w:val="Footer Char"/>
    <w:basedOn w:val="DefaultParagraphFont"/>
    <w:link w:val="Footer"/>
    <w:uiPriority w:val="99"/>
    <w:rsid w:val="004B46EA"/>
    <w:rPr>
      <w:rFonts w:ascii="Calibri" w:eastAsiaTheme="minorEastAsia" w:hAnsi="Calibri"/>
      <w:sz w:val="22"/>
      <w:lang w:eastAsia="ja-JP"/>
    </w:rPr>
  </w:style>
  <w:style w:type="paragraph" w:styleId="IndexHeading">
    <w:name w:val="index heading"/>
    <w:basedOn w:val="Normal"/>
    <w:next w:val="Index1"/>
    <w:uiPriority w:val="99"/>
    <w:semiHidden/>
    <w:unhideWhenUsed/>
    <w:rsid w:val="004B46EA"/>
    <w:pPr>
      <w:ind w:firstLine="0"/>
    </w:pPr>
    <w:rPr>
      <w:rFonts w:asciiTheme="majorHAnsi" w:eastAsiaTheme="majorEastAsia" w:hAnsiTheme="majorHAnsi" w:cstheme="majorBidi"/>
      <w:b/>
      <w:bCs/>
    </w:rPr>
  </w:style>
  <w:style w:type="paragraph" w:styleId="Caption">
    <w:name w:val="caption"/>
    <w:basedOn w:val="Normal"/>
    <w:next w:val="Normal"/>
    <w:uiPriority w:val="35"/>
    <w:unhideWhenUsed/>
    <w:qFormat/>
    <w:rsid w:val="00E50A18"/>
    <w:pPr>
      <w:spacing w:line="240" w:lineRule="auto"/>
      <w:ind w:firstLine="0"/>
    </w:pPr>
    <w:rPr>
      <w:iCs/>
      <w:color w:val="auto"/>
      <w:szCs w:val="18"/>
    </w:rPr>
  </w:style>
  <w:style w:type="paragraph" w:styleId="TableofFigures">
    <w:name w:val="table of figures"/>
    <w:basedOn w:val="Normal"/>
    <w:next w:val="Normal"/>
    <w:uiPriority w:val="99"/>
    <w:semiHidden/>
    <w:unhideWhenUsed/>
    <w:rsid w:val="004B46EA"/>
    <w:pPr>
      <w:ind w:firstLine="0"/>
    </w:pPr>
  </w:style>
  <w:style w:type="paragraph" w:styleId="EnvelopeAddress">
    <w:name w:val="envelope address"/>
    <w:basedOn w:val="Normal"/>
    <w:uiPriority w:val="99"/>
    <w:semiHidden/>
    <w:unhideWhenUsed/>
    <w:rsid w:val="004B46EA"/>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4B46EA"/>
    <w:pPr>
      <w:spacing w:line="240" w:lineRule="auto"/>
      <w:ind w:firstLine="0"/>
    </w:pPr>
    <w:rPr>
      <w:rFonts w:asciiTheme="majorHAnsi" w:eastAsiaTheme="majorEastAsia" w:hAnsiTheme="majorHAnsi" w:cstheme="majorBidi"/>
      <w:szCs w:val="20"/>
    </w:rPr>
  </w:style>
  <w:style w:type="character" w:styleId="FootnoteReference">
    <w:name w:val="footnote reference"/>
    <w:basedOn w:val="DefaultParagraphFont"/>
    <w:uiPriority w:val="99"/>
    <w:unhideWhenUsed/>
    <w:qFormat/>
    <w:rsid w:val="004B46EA"/>
    <w:rPr>
      <w:rFonts w:ascii="Calibri" w:hAnsi="Calibri"/>
      <w:vertAlign w:val="superscript"/>
    </w:rPr>
  </w:style>
  <w:style w:type="character" w:styleId="CommentReference">
    <w:name w:val="annotation reference"/>
    <w:basedOn w:val="DefaultParagraphFont"/>
    <w:uiPriority w:val="99"/>
    <w:semiHidden/>
    <w:unhideWhenUsed/>
    <w:rsid w:val="004B46EA"/>
    <w:rPr>
      <w:sz w:val="22"/>
      <w:szCs w:val="16"/>
    </w:rPr>
  </w:style>
  <w:style w:type="character" w:styleId="LineNumber">
    <w:name w:val="line number"/>
    <w:basedOn w:val="DefaultParagraphFont"/>
    <w:uiPriority w:val="99"/>
    <w:semiHidden/>
    <w:unhideWhenUsed/>
    <w:rsid w:val="004B46EA"/>
  </w:style>
  <w:style w:type="character" w:styleId="PageNumber">
    <w:name w:val="page number"/>
    <w:basedOn w:val="DefaultParagraphFont"/>
    <w:uiPriority w:val="99"/>
    <w:semiHidden/>
    <w:unhideWhenUsed/>
    <w:rsid w:val="004B46EA"/>
  </w:style>
  <w:style w:type="character" w:styleId="EndnoteReference">
    <w:name w:val="endnote reference"/>
    <w:basedOn w:val="DefaultParagraphFont"/>
    <w:uiPriority w:val="99"/>
    <w:semiHidden/>
    <w:unhideWhenUsed/>
    <w:rsid w:val="004B46EA"/>
    <w:rPr>
      <w:vertAlign w:val="superscript"/>
    </w:rPr>
  </w:style>
  <w:style w:type="paragraph" w:styleId="EndnoteText">
    <w:name w:val="endnote text"/>
    <w:basedOn w:val="Normal"/>
    <w:link w:val="EndnoteTextChar"/>
    <w:uiPriority w:val="99"/>
    <w:semiHidden/>
    <w:unhideWhenUsed/>
    <w:qFormat/>
    <w:rsid w:val="004B46EA"/>
    <w:pPr>
      <w:spacing w:line="240" w:lineRule="auto"/>
    </w:pPr>
    <w:rPr>
      <w:szCs w:val="20"/>
    </w:rPr>
  </w:style>
  <w:style w:type="character" w:customStyle="1" w:styleId="EndnoteTextChar">
    <w:name w:val="Endnote Text Char"/>
    <w:basedOn w:val="DefaultParagraphFont"/>
    <w:link w:val="EndnoteText"/>
    <w:uiPriority w:val="99"/>
    <w:semiHidden/>
    <w:rsid w:val="004B46EA"/>
    <w:rPr>
      <w:rFonts w:ascii="Calibri" w:eastAsiaTheme="minorEastAsia" w:hAnsi="Calibri"/>
      <w:sz w:val="22"/>
      <w:szCs w:val="20"/>
      <w:lang w:eastAsia="ja-JP"/>
    </w:rPr>
  </w:style>
  <w:style w:type="paragraph" w:styleId="TableofAuthorities">
    <w:name w:val="table of authorities"/>
    <w:basedOn w:val="Normal"/>
    <w:next w:val="Normal"/>
    <w:uiPriority w:val="99"/>
    <w:semiHidden/>
    <w:unhideWhenUsed/>
    <w:rsid w:val="004B46EA"/>
    <w:pPr>
      <w:ind w:left="240" w:firstLine="0"/>
    </w:pPr>
  </w:style>
  <w:style w:type="paragraph" w:styleId="MacroText">
    <w:name w:val="macro"/>
    <w:link w:val="MacroTextChar"/>
    <w:uiPriority w:val="99"/>
    <w:semiHidden/>
    <w:unhideWhenUsed/>
    <w:rsid w:val="004B46EA"/>
    <w:pPr>
      <w:tabs>
        <w:tab w:val="left" w:pos="480"/>
        <w:tab w:val="left" w:pos="960"/>
        <w:tab w:val="left" w:pos="1440"/>
        <w:tab w:val="left" w:pos="1920"/>
        <w:tab w:val="left" w:pos="2400"/>
        <w:tab w:val="left" w:pos="2880"/>
        <w:tab w:val="left" w:pos="3360"/>
        <w:tab w:val="left" w:pos="3840"/>
        <w:tab w:val="left" w:pos="4320"/>
      </w:tabs>
      <w:ind w:firstLine="0"/>
    </w:pPr>
    <w:rPr>
      <w:rFonts w:ascii="Consolas" w:eastAsiaTheme="minorEastAsia" w:hAnsi="Consolas" w:cs="Consolas"/>
      <w:kern w:val="24"/>
      <w:sz w:val="22"/>
      <w:szCs w:val="20"/>
      <w:lang w:eastAsia="ja-JP"/>
    </w:rPr>
  </w:style>
  <w:style w:type="character" w:customStyle="1" w:styleId="MacroTextChar">
    <w:name w:val="Macro Text Char"/>
    <w:basedOn w:val="DefaultParagraphFont"/>
    <w:link w:val="MacroText"/>
    <w:uiPriority w:val="99"/>
    <w:semiHidden/>
    <w:rsid w:val="004B46EA"/>
    <w:rPr>
      <w:rFonts w:ascii="Consolas" w:eastAsiaTheme="minorEastAsia" w:hAnsi="Consolas" w:cs="Consolas"/>
      <w:kern w:val="24"/>
      <w:sz w:val="22"/>
      <w:szCs w:val="20"/>
      <w:lang w:eastAsia="ja-JP"/>
    </w:rPr>
  </w:style>
  <w:style w:type="paragraph" w:styleId="TOAHeading">
    <w:name w:val="toa heading"/>
    <w:basedOn w:val="Normal"/>
    <w:next w:val="Normal"/>
    <w:uiPriority w:val="99"/>
    <w:semiHidden/>
    <w:unhideWhenUsed/>
    <w:rsid w:val="004B46EA"/>
    <w:pPr>
      <w:spacing w:before="120"/>
      <w:ind w:firstLine="0"/>
    </w:pPr>
    <w:rPr>
      <w:rFonts w:asciiTheme="majorHAnsi" w:eastAsiaTheme="majorEastAsia" w:hAnsiTheme="majorHAnsi" w:cstheme="majorBidi"/>
      <w:b/>
      <w:bCs/>
    </w:rPr>
  </w:style>
  <w:style w:type="paragraph" w:styleId="List">
    <w:name w:val="List"/>
    <w:basedOn w:val="Normal"/>
    <w:uiPriority w:val="99"/>
    <w:semiHidden/>
    <w:unhideWhenUsed/>
    <w:rsid w:val="004B46EA"/>
    <w:pPr>
      <w:ind w:left="360" w:firstLine="0"/>
      <w:contextualSpacing/>
    </w:pPr>
  </w:style>
  <w:style w:type="paragraph" w:styleId="ListBullet">
    <w:name w:val="List Bullet"/>
    <w:basedOn w:val="Normal"/>
    <w:uiPriority w:val="9"/>
    <w:unhideWhenUsed/>
    <w:qFormat/>
    <w:rsid w:val="004B46EA"/>
    <w:pPr>
      <w:numPr>
        <w:numId w:val="1"/>
      </w:numPr>
      <w:contextualSpacing/>
    </w:pPr>
  </w:style>
  <w:style w:type="paragraph" w:styleId="ListNumber">
    <w:name w:val="List Number"/>
    <w:basedOn w:val="Normal"/>
    <w:uiPriority w:val="9"/>
    <w:unhideWhenUsed/>
    <w:qFormat/>
    <w:rsid w:val="004B46EA"/>
    <w:pPr>
      <w:numPr>
        <w:numId w:val="2"/>
      </w:numPr>
      <w:contextualSpacing/>
    </w:pPr>
  </w:style>
  <w:style w:type="paragraph" w:styleId="List2">
    <w:name w:val="List 2"/>
    <w:basedOn w:val="Normal"/>
    <w:uiPriority w:val="99"/>
    <w:semiHidden/>
    <w:unhideWhenUsed/>
    <w:rsid w:val="004B46EA"/>
    <w:pPr>
      <w:ind w:left="720" w:firstLine="0"/>
      <w:contextualSpacing/>
    </w:pPr>
  </w:style>
  <w:style w:type="paragraph" w:styleId="List3">
    <w:name w:val="List 3"/>
    <w:basedOn w:val="Normal"/>
    <w:uiPriority w:val="99"/>
    <w:semiHidden/>
    <w:unhideWhenUsed/>
    <w:rsid w:val="004B46EA"/>
    <w:pPr>
      <w:ind w:left="1080" w:firstLine="0"/>
      <w:contextualSpacing/>
    </w:pPr>
  </w:style>
  <w:style w:type="paragraph" w:styleId="List4">
    <w:name w:val="List 4"/>
    <w:basedOn w:val="Normal"/>
    <w:uiPriority w:val="99"/>
    <w:semiHidden/>
    <w:unhideWhenUsed/>
    <w:rsid w:val="004B46EA"/>
    <w:pPr>
      <w:ind w:left="1440" w:firstLine="0"/>
      <w:contextualSpacing/>
    </w:pPr>
  </w:style>
  <w:style w:type="paragraph" w:styleId="List5">
    <w:name w:val="List 5"/>
    <w:basedOn w:val="Normal"/>
    <w:uiPriority w:val="99"/>
    <w:semiHidden/>
    <w:unhideWhenUsed/>
    <w:rsid w:val="004B46EA"/>
    <w:pPr>
      <w:ind w:left="1800" w:firstLine="0"/>
      <w:contextualSpacing/>
    </w:pPr>
  </w:style>
  <w:style w:type="paragraph" w:styleId="ListBullet2">
    <w:name w:val="List Bullet 2"/>
    <w:basedOn w:val="Normal"/>
    <w:uiPriority w:val="99"/>
    <w:semiHidden/>
    <w:unhideWhenUsed/>
    <w:rsid w:val="004B46EA"/>
    <w:pPr>
      <w:numPr>
        <w:numId w:val="3"/>
      </w:numPr>
      <w:contextualSpacing/>
    </w:pPr>
  </w:style>
  <w:style w:type="paragraph" w:styleId="ListBullet3">
    <w:name w:val="List Bullet 3"/>
    <w:basedOn w:val="Normal"/>
    <w:uiPriority w:val="99"/>
    <w:semiHidden/>
    <w:unhideWhenUsed/>
    <w:rsid w:val="004B46EA"/>
    <w:pPr>
      <w:numPr>
        <w:numId w:val="4"/>
      </w:numPr>
      <w:contextualSpacing/>
    </w:pPr>
  </w:style>
  <w:style w:type="paragraph" w:styleId="ListBullet4">
    <w:name w:val="List Bullet 4"/>
    <w:basedOn w:val="Normal"/>
    <w:uiPriority w:val="99"/>
    <w:semiHidden/>
    <w:unhideWhenUsed/>
    <w:rsid w:val="004B46EA"/>
    <w:pPr>
      <w:numPr>
        <w:numId w:val="5"/>
      </w:numPr>
      <w:contextualSpacing/>
    </w:pPr>
  </w:style>
  <w:style w:type="paragraph" w:styleId="ListBullet5">
    <w:name w:val="List Bullet 5"/>
    <w:basedOn w:val="Normal"/>
    <w:uiPriority w:val="99"/>
    <w:semiHidden/>
    <w:unhideWhenUsed/>
    <w:rsid w:val="004B46EA"/>
    <w:pPr>
      <w:numPr>
        <w:numId w:val="6"/>
      </w:numPr>
      <w:contextualSpacing/>
    </w:pPr>
  </w:style>
  <w:style w:type="paragraph" w:styleId="ListNumber2">
    <w:name w:val="List Number 2"/>
    <w:basedOn w:val="Normal"/>
    <w:uiPriority w:val="99"/>
    <w:semiHidden/>
    <w:unhideWhenUsed/>
    <w:rsid w:val="004B46EA"/>
    <w:pPr>
      <w:numPr>
        <w:numId w:val="7"/>
      </w:numPr>
      <w:contextualSpacing/>
    </w:pPr>
  </w:style>
  <w:style w:type="paragraph" w:styleId="ListNumber3">
    <w:name w:val="List Number 3"/>
    <w:basedOn w:val="Normal"/>
    <w:uiPriority w:val="99"/>
    <w:semiHidden/>
    <w:unhideWhenUsed/>
    <w:rsid w:val="004B46EA"/>
    <w:pPr>
      <w:numPr>
        <w:numId w:val="8"/>
      </w:numPr>
      <w:contextualSpacing/>
    </w:pPr>
  </w:style>
  <w:style w:type="paragraph" w:styleId="ListNumber4">
    <w:name w:val="List Number 4"/>
    <w:basedOn w:val="Normal"/>
    <w:uiPriority w:val="99"/>
    <w:semiHidden/>
    <w:unhideWhenUsed/>
    <w:rsid w:val="004B46EA"/>
    <w:pPr>
      <w:numPr>
        <w:numId w:val="9"/>
      </w:numPr>
      <w:contextualSpacing/>
    </w:pPr>
  </w:style>
  <w:style w:type="paragraph" w:styleId="ListNumber5">
    <w:name w:val="List Number 5"/>
    <w:basedOn w:val="Normal"/>
    <w:uiPriority w:val="99"/>
    <w:semiHidden/>
    <w:unhideWhenUsed/>
    <w:rsid w:val="004B46EA"/>
    <w:pPr>
      <w:numPr>
        <w:numId w:val="10"/>
      </w:numPr>
      <w:contextualSpacing/>
    </w:pPr>
  </w:style>
  <w:style w:type="paragraph" w:styleId="Title">
    <w:name w:val="Title"/>
    <w:basedOn w:val="Normal"/>
    <w:next w:val="Normal"/>
    <w:link w:val="TitleChar"/>
    <w:uiPriority w:val="1"/>
    <w:qFormat/>
    <w:rsid w:val="004B46EA"/>
    <w:pPr>
      <w:spacing w:before="2400"/>
      <w:ind w:firstLine="0"/>
      <w:contextualSpacing/>
      <w:jc w:val="center"/>
    </w:pPr>
    <w:rPr>
      <w:rFonts w:eastAsiaTheme="majorEastAsia" w:cstheme="majorBidi"/>
    </w:rPr>
  </w:style>
  <w:style w:type="character" w:customStyle="1" w:styleId="TitleChar">
    <w:name w:val="Title Char"/>
    <w:basedOn w:val="DefaultParagraphFont"/>
    <w:link w:val="Title"/>
    <w:uiPriority w:val="1"/>
    <w:rsid w:val="004B46EA"/>
    <w:rPr>
      <w:rFonts w:ascii="Calibri" w:eastAsiaTheme="majorEastAsia" w:hAnsi="Calibri" w:cstheme="majorBidi"/>
      <w:sz w:val="22"/>
      <w:lang w:eastAsia="ja-JP"/>
    </w:rPr>
  </w:style>
  <w:style w:type="paragraph" w:styleId="Closing">
    <w:name w:val="Closing"/>
    <w:basedOn w:val="Normal"/>
    <w:link w:val="ClosingChar"/>
    <w:uiPriority w:val="99"/>
    <w:semiHidden/>
    <w:unhideWhenUsed/>
    <w:rsid w:val="004B46EA"/>
    <w:pPr>
      <w:spacing w:line="240" w:lineRule="auto"/>
      <w:ind w:left="4320" w:firstLine="0"/>
    </w:pPr>
  </w:style>
  <w:style w:type="character" w:customStyle="1" w:styleId="ClosingChar">
    <w:name w:val="Closing Char"/>
    <w:basedOn w:val="DefaultParagraphFont"/>
    <w:link w:val="Closing"/>
    <w:uiPriority w:val="99"/>
    <w:semiHidden/>
    <w:rsid w:val="004B46EA"/>
    <w:rPr>
      <w:rFonts w:ascii="Calibri" w:eastAsiaTheme="minorEastAsia" w:hAnsi="Calibri"/>
      <w:sz w:val="22"/>
      <w:lang w:eastAsia="ja-JP"/>
    </w:rPr>
  </w:style>
  <w:style w:type="paragraph" w:styleId="Signature">
    <w:name w:val="Signature"/>
    <w:basedOn w:val="Normal"/>
    <w:link w:val="SignatureChar"/>
    <w:uiPriority w:val="99"/>
    <w:semiHidden/>
    <w:unhideWhenUsed/>
    <w:rsid w:val="004B46EA"/>
    <w:pPr>
      <w:spacing w:line="240" w:lineRule="auto"/>
      <w:ind w:left="4320" w:firstLine="0"/>
    </w:pPr>
  </w:style>
  <w:style w:type="character" w:customStyle="1" w:styleId="SignatureChar">
    <w:name w:val="Signature Char"/>
    <w:basedOn w:val="DefaultParagraphFont"/>
    <w:link w:val="Signature"/>
    <w:uiPriority w:val="99"/>
    <w:semiHidden/>
    <w:rsid w:val="004B46EA"/>
    <w:rPr>
      <w:rFonts w:ascii="Calibri" w:eastAsiaTheme="minorEastAsia" w:hAnsi="Calibri"/>
      <w:sz w:val="22"/>
      <w:lang w:eastAsia="ja-JP"/>
    </w:rPr>
  </w:style>
  <w:style w:type="paragraph" w:styleId="BodyText">
    <w:name w:val="Body Text"/>
    <w:basedOn w:val="Normal"/>
    <w:link w:val="BodyTextChar"/>
    <w:uiPriority w:val="99"/>
    <w:semiHidden/>
    <w:unhideWhenUsed/>
    <w:rsid w:val="004B46EA"/>
    <w:pPr>
      <w:spacing w:after="120"/>
      <w:ind w:firstLine="0"/>
    </w:pPr>
  </w:style>
  <w:style w:type="character" w:customStyle="1" w:styleId="BodyTextChar">
    <w:name w:val="Body Text Char"/>
    <w:basedOn w:val="DefaultParagraphFont"/>
    <w:link w:val="BodyText"/>
    <w:uiPriority w:val="99"/>
    <w:semiHidden/>
    <w:rsid w:val="004B46EA"/>
    <w:rPr>
      <w:rFonts w:ascii="Calibri" w:eastAsiaTheme="minorEastAsia" w:hAnsi="Calibri"/>
      <w:sz w:val="22"/>
      <w:lang w:eastAsia="ja-JP"/>
    </w:rPr>
  </w:style>
  <w:style w:type="paragraph" w:styleId="BodyTextIndent">
    <w:name w:val="Body Text Indent"/>
    <w:basedOn w:val="Normal"/>
    <w:link w:val="BodyTextIndentChar"/>
    <w:uiPriority w:val="99"/>
    <w:semiHidden/>
    <w:unhideWhenUsed/>
    <w:rsid w:val="004B46EA"/>
    <w:pPr>
      <w:spacing w:after="120"/>
      <w:ind w:left="360" w:firstLine="0"/>
    </w:pPr>
  </w:style>
  <w:style w:type="character" w:customStyle="1" w:styleId="BodyTextIndentChar">
    <w:name w:val="Body Text Indent Char"/>
    <w:basedOn w:val="DefaultParagraphFont"/>
    <w:link w:val="BodyTextIndent"/>
    <w:uiPriority w:val="99"/>
    <w:semiHidden/>
    <w:rsid w:val="004B46EA"/>
    <w:rPr>
      <w:rFonts w:ascii="Calibri" w:eastAsiaTheme="minorEastAsia" w:hAnsi="Calibri"/>
      <w:sz w:val="22"/>
      <w:lang w:eastAsia="ja-JP"/>
    </w:rPr>
  </w:style>
  <w:style w:type="paragraph" w:styleId="ListContinue">
    <w:name w:val="List Continue"/>
    <w:basedOn w:val="Normal"/>
    <w:uiPriority w:val="99"/>
    <w:semiHidden/>
    <w:unhideWhenUsed/>
    <w:rsid w:val="004B46EA"/>
    <w:pPr>
      <w:spacing w:after="120"/>
      <w:ind w:left="360" w:firstLine="0"/>
      <w:contextualSpacing/>
    </w:pPr>
  </w:style>
  <w:style w:type="paragraph" w:styleId="ListContinue2">
    <w:name w:val="List Continue 2"/>
    <w:basedOn w:val="Normal"/>
    <w:uiPriority w:val="99"/>
    <w:semiHidden/>
    <w:unhideWhenUsed/>
    <w:rsid w:val="004B46EA"/>
    <w:pPr>
      <w:spacing w:after="120"/>
      <w:ind w:left="720" w:firstLine="0"/>
      <w:contextualSpacing/>
    </w:pPr>
  </w:style>
  <w:style w:type="paragraph" w:styleId="ListContinue3">
    <w:name w:val="List Continue 3"/>
    <w:basedOn w:val="Normal"/>
    <w:uiPriority w:val="99"/>
    <w:semiHidden/>
    <w:unhideWhenUsed/>
    <w:rsid w:val="004B46EA"/>
    <w:pPr>
      <w:spacing w:after="120"/>
      <w:ind w:left="1080" w:firstLine="0"/>
      <w:contextualSpacing/>
    </w:pPr>
  </w:style>
  <w:style w:type="paragraph" w:styleId="ListContinue4">
    <w:name w:val="List Continue 4"/>
    <w:basedOn w:val="Normal"/>
    <w:uiPriority w:val="99"/>
    <w:semiHidden/>
    <w:unhideWhenUsed/>
    <w:rsid w:val="004B46EA"/>
    <w:pPr>
      <w:spacing w:after="120"/>
      <w:ind w:left="1440" w:firstLine="0"/>
      <w:contextualSpacing/>
    </w:pPr>
  </w:style>
  <w:style w:type="paragraph" w:styleId="ListContinue5">
    <w:name w:val="List Continue 5"/>
    <w:basedOn w:val="Normal"/>
    <w:uiPriority w:val="99"/>
    <w:semiHidden/>
    <w:unhideWhenUsed/>
    <w:rsid w:val="004B46EA"/>
    <w:pPr>
      <w:spacing w:after="120"/>
      <w:ind w:left="1800" w:firstLine="0"/>
      <w:contextualSpacing/>
    </w:pPr>
  </w:style>
  <w:style w:type="paragraph" w:styleId="MessageHeader">
    <w:name w:val="Message Header"/>
    <w:basedOn w:val="Normal"/>
    <w:link w:val="MessageHeaderChar"/>
    <w:uiPriority w:val="99"/>
    <w:semiHidden/>
    <w:unhideWhenUsed/>
    <w:rsid w:val="004B46EA"/>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B46EA"/>
    <w:rPr>
      <w:rFonts w:asciiTheme="majorHAnsi" w:eastAsiaTheme="majorEastAsia" w:hAnsiTheme="majorHAnsi" w:cstheme="majorBidi"/>
      <w:sz w:val="22"/>
      <w:shd w:val="pct20" w:color="auto" w:fill="auto"/>
      <w:lang w:eastAsia="ja-JP"/>
    </w:rPr>
  </w:style>
  <w:style w:type="paragraph" w:styleId="Subtitle">
    <w:name w:val="Subtitle"/>
    <w:basedOn w:val="Normal"/>
    <w:link w:val="SubtitleChar"/>
    <w:uiPriority w:val="18"/>
    <w:unhideWhenUsed/>
    <w:qFormat/>
    <w:rsid w:val="004B46EA"/>
    <w:pPr>
      <w:numPr>
        <w:ilvl w:val="1"/>
      </w:numPr>
      <w:spacing w:line="240" w:lineRule="auto"/>
      <w:ind w:firstLine="720"/>
    </w:pPr>
    <w:rPr>
      <w:caps/>
      <w:color w:val="245330" w:themeColor="text2"/>
      <w:szCs w:val="22"/>
    </w:rPr>
  </w:style>
  <w:style w:type="character" w:customStyle="1" w:styleId="SubtitleChar">
    <w:name w:val="Subtitle Char"/>
    <w:basedOn w:val="DefaultParagraphFont"/>
    <w:link w:val="Subtitle"/>
    <w:uiPriority w:val="18"/>
    <w:rsid w:val="004B46EA"/>
    <w:rPr>
      <w:rFonts w:ascii="Calibri" w:eastAsiaTheme="minorEastAsia" w:hAnsi="Calibri"/>
      <w:caps/>
      <w:color w:val="245330" w:themeColor="text2"/>
      <w:sz w:val="22"/>
      <w:szCs w:val="22"/>
      <w:lang w:eastAsia="ja-JP"/>
    </w:rPr>
  </w:style>
  <w:style w:type="paragraph" w:styleId="Salutation">
    <w:name w:val="Salutation"/>
    <w:basedOn w:val="Normal"/>
    <w:next w:val="Normal"/>
    <w:link w:val="SalutationChar"/>
    <w:uiPriority w:val="99"/>
    <w:semiHidden/>
    <w:unhideWhenUsed/>
    <w:rsid w:val="004B46EA"/>
    <w:pPr>
      <w:ind w:firstLine="0"/>
    </w:pPr>
  </w:style>
  <w:style w:type="character" w:customStyle="1" w:styleId="SalutationChar">
    <w:name w:val="Salutation Char"/>
    <w:basedOn w:val="DefaultParagraphFont"/>
    <w:link w:val="Salutation"/>
    <w:uiPriority w:val="99"/>
    <w:semiHidden/>
    <w:rsid w:val="004B46EA"/>
    <w:rPr>
      <w:rFonts w:ascii="Calibri" w:eastAsiaTheme="minorEastAsia" w:hAnsi="Calibri"/>
      <w:sz w:val="22"/>
      <w:lang w:eastAsia="ja-JP"/>
    </w:rPr>
  </w:style>
  <w:style w:type="paragraph" w:styleId="Date">
    <w:name w:val="Date"/>
    <w:basedOn w:val="Normal"/>
    <w:next w:val="Normal"/>
    <w:link w:val="DateChar"/>
    <w:uiPriority w:val="99"/>
    <w:semiHidden/>
    <w:unhideWhenUsed/>
    <w:rsid w:val="004B46EA"/>
    <w:pPr>
      <w:ind w:firstLine="0"/>
    </w:pPr>
  </w:style>
  <w:style w:type="character" w:customStyle="1" w:styleId="DateChar">
    <w:name w:val="Date Char"/>
    <w:basedOn w:val="DefaultParagraphFont"/>
    <w:link w:val="Date"/>
    <w:uiPriority w:val="99"/>
    <w:semiHidden/>
    <w:rsid w:val="004B46EA"/>
    <w:rPr>
      <w:rFonts w:ascii="Calibri" w:eastAsiaTheme="minorEastAsia" w:hAnsi="Calibri"/>
      <w:sz w:val="22"/>
      <w:lang w:eastAsia="ja-JP"/>
    </w:rPr>
  </w:style>
  <w:style w:type="paragraph" w:styleId="BodyTextFirstIndent">
    <w:name w:val="Body Text First Indent"/>
    <w:basedOn w:val="BodyText"/>
    <w:link w:val="BodyTextFirstIndentChar"/>
    <w:uiPriority w:val="99"/>
    <w:semiHidden/>
    <w:unhideWhenUsed/>
    <w:rsid w:val="004B46EA"/>
    <w:pPr>
      <w:spacing w:after="0"/>
    </w:pPr>
  </w:style>
  <w:style w:type="character" w:customStyle="1" w:styleId="BodyTextFirstIndentChar">
    <w:name w:val="Body Text First Indent Char"/>
    <w:basedOn w:val="BodyTextChar"/>
    <w:link w:val="BodyTextFirstIndent"/>
    <w:uiPriority w:val="99"/>
    <w:semiHidden/>
    <w:rsid w:val="004B46EA"/>
    <w:rPr>
      <w:rFonts w:ascii="Calibri" w:eastAsiaTheme="minorEastAsia" w:hAnsi="Calibri"/>
      <w:sz w:val="22"/>
      <w:lang w:eastAsia="ja-JP"/>
    </w:rPr>
  </w:style>
  <w:style w:type="paragraph" w:styleId="BodyTextFirstIndent2">
    <w:name w:val="Body Text First Indent 2"/>
    <w:basedOn w:val="BodyTextIndent"/>
    <w:link w:val="BodyTextFirstIndent2Char"/>
    <w:uiPriority w:val="99"/>
    <w:semiHidden/>
    <w:unhideWhenUsed/>
    <w:rsid w:val="004B46EA"/>
    <w:pPr>
      <w:spacing w:after="0"/>
    </w:pPr>
  </w:style>
  <w:style w:type="character" w:customStyle="1" w:styleId="BodyTextFirstIndent2Char">
    <w:name w:val="Body Text First Indent 2 Char"/>
    <w:basedOn w:val="BodyTextIndentChar"/>
    <w:link w:val="BodyTextFirstIndent2"/>
    <w:uiPriority w:val="99"/>
    <w:semiHidden/>
    <w:rsid w:val="004B46EA"/>
    <w:rPr>
      <w:rFonts w:ascii="Calibri" w:eastAsiaTheme="minorEastAsia" w:hAnsi="Calibri"/>
      <w:sz w:val="22"/>
      <w:lang w:eastAsia="ja-JP"/>
    </w:rPr>
  </w:style>
  <w:style w:type="paragraph" w:styleId="NoteHeading">
    <w:name w:val="Note Heading"/>
    <w:basedOn w:val="Normal"/>
    <w:next w:val="Normal"/>
    <w:link w:val="NoteHeadingChar"/>
    <w:uiPriority w:val="99"/>
    <w:semiHidden/>
    <w:unhideWhenUsed/>
    <w:rsid w:val="004B46EA"/>
    <w:pPr>
      <w:spacing w:line="240" w:lineRule="auto"/>
      <w:ind w:firstLine="0"/>
    </w:pPr>
  </w:style>
  <w:style w:type="character" w:customStyle="1" w:styleId="NoteHeadingChar">
    <w:name w:val="Note Heading Char"/>
    <w:basedOn w:val="DefaultParagraphFont"/>
    <w:link w:val="NoteHeading"/>
    <w:uiPriority w:val="99"/>
    <w:semiHidden/>
    <w:rsid w:val="004B46EA"/>
    <w:rPr>
      <w:rFonts w:ascii="Calibri" w:eastAsiaTheme="minorEastAsia" w:hAnsi="Calibri"/>
      <w:sz w:val="22"/>
      <w:lang w:eastAsia="ja-JP"/>
    </w:rPr>
  </w:style>
  <w:style w:type="paragraph" w:styleId="BodyText2">
    <w:name w:val="Body Text 2"/>
    <w:basedOn w:val="Normal"/>
    <w:link w:val="BodyText2Char"/>
    <w:uiPriority w:val="99"/>
    <w:semiHidden/>
    <w:unhideWhenUsed/>
    <w:rsid w:val="004B46EA"/>
    <w:pPr>
      <w:spacing w:after="120"/>
      <w:ind w:firstLine="0"/>
    </w:pPr>
  </w:style>
  <w:style w:type="character" w:customStyle="1" w:styleId="BodyText2Char">
    <w:name w:val="Body Text 2 Char"/>
    <w:basedOn w:val="DefaultParagraphFont"/>
    <w:link w:val="BodyText2"/>
    <w:uiPriority w:val="99"/>
    <w:semiHidden/>
    <w:rsid w:val="004B46EA"/>
    <w:rPr>
      <w:rFonts w:ascii="Calibri" w:eastAsiaTheme="minorEastAsia" w:hAnsi="Calibri"/>
      <w:sz w:val="22"/>
      <w:lang w:eastAsia="ja-JP"/>
    </w:rPr>
  </w:style>
  <w:style w:type="paragraph" w:styleId="BodyText3">
    <w:name w:val="Body Text 3"/>
    <w:basedOn w:val="Normal"/>
    <w:link w:val="BodyText3Char"/>
    <w:uiPriority w:val="99"/>
    <w:semiHidden/>
    <w:unhideWhenUsed/>
    <w:rsid w:val="004B46EA"/>
    <w:pPr>
      <w:spacing w:after="120"/>
      <w:ind w:firstLine="0"/>
    </w:pPr>
    <w:rPr>
      <w:szCs w:val="16"/>
    </w:rPr>
  </w:style>
  <w:style w:type="character" w:customStyle="1" w:styleId="BodyText3Char">
    <w:name w:val="Body Text 3 Char"/>
    <w:basedOn w:val="DefaultParagraphFont"/>
    <w:link w:val="BodyText3"/>
    <w:uiPriority w:val="99"/>
    <w:semiHidden/>
    <w:rsid w:val="004B46EA"/>
    <w:rPr>
      <w:rFonts w:ascii="Calibri" w:eastAsiaTheme="minorEastAsia" w:hAnsi="Calibri"/>
      <w:sz w:val="22"/>
      <w:szCs w:val="16"/>
      <w:lang w:eastAsia="ja-JP"/>
    </w:rPr>
  </w:style>
  <w:style w:type="paragraph" w:styleId="BodyTextIndent2">
    <w:name w:val="Body Text Indent 2"/>
    <w:basedOn w:val="Normal"/>
    <w:link w:val="BodyTextIndent2Char"/>
    <w:uiPriority w:val="99"/>
    <w:semiHidden/>
    <w:unhideWhenUsed/>
    <w:rsid w:val="004B46EA"/>
    <w:pPr>
      <w:spacing w:after="120"/>
      <w:ind w:left="360" w:firstLine="0"/>
    </w:pPr>
  </w:style>
  <w:style w:type="character" w:customStyle="1" w:styleId="BodyTextIndent2Char">
    <w:name w:val="Body Text Indent 2 Char"/>
    <w:basedOn w:val="DefaultParagraphFont"/>
    <w:link w:val="BodyTextIndent2"/>
    <w:uiPriority w:val="99"/>
    <w:semiHidden/>
    <w:rsid w:val="004B46EA"/>
    <w:rPr>
      <w:rFonts w:ascii="Calibri" w:eastAsiaTheme="minorEastAsia" w:hAnsi="Calibri"/>
      <w:sz w:val="22"/>
      <w:lang w:eastAsia="ja-JP"/>
    </w:rPr>
  </w:style>
  <w:style w:type="paragraph" w:styleId="BodyTextIndent3">
    <w:name w:val="Body Text Indent 3"/>
    <w:basedOn w:val="Normal"/>
    <w:link w:val="BodyTextIndent3Char"/>
    <w:uiPriority w:val="99"/>
    <w:semiHidden/>
    <w:unhideWhenUsed/>
    <w:rsid w:val="004B46EA"/>
    <w:pPr>
      <w:spacing w:after="120"/>
      <w:ind w:left="360" w:firstLine="0"/>
    </w:pPr>
    <w:rPr>
      <w:szCs w:val="16"/>
    </w:rPr>
  </w:style>
  <w:style w:type="character" w:customStyle="1" w:styleId="BodyTextIndent3Char">
    <w:name w:val="Body Text Indent 3 Char"/>
    <w:basedOn w:val="DefaultParagraphFont"/>
    <w:link w:val="BodyTextIndent3"/>
    <w:uiPriority w:val="99"/>
    <w:semiHidden/>
    <w:rsid w:val="004B46EA"/>
    <w:rPr>
      <w:rFonts w:ascii="Calibri" w:eastAsiaTheme="minorEastAsia" w:hAnsi="Calibri"/>
      <w:sz w:val="22"/>
      <w:szCs w:val="16"/>
      <w:lang w:eastAsia="ja-JP"/>
    </w:rPr>
  </w:style>
  <w:style w:type="paragraph" w:styleId="BlockText">
    <w:name w:val="Block Text"/>
    <w:basedOn w:val="Normal"/>
    <w:uiPriority w:val="99"/>
    <w:semiHidden/>
    <w:unhideWhenUsed/>
    <w:rsid w:val="004B46EA"/>
    <w:pPr>
      <w:pBdr>
        <w:top w:val="single" w:sz="2" w:space="10" w:color="122918" w:themeColor="accent1" w:themeShade="80" w:shadow="1"/>
        <w:left w:val="single" w:sz="2" w:space="10" w:color="122918" w:themeColor="accent1" w:themeShade="80" w:shadow="1"/>
        <w:bottom w:val="single" w:sz="2" w:space="10" w:color="122918" w:themeColor="accent1" w:themeShade="80" w:shadow="1"/>
        <w:right w:val="single" w:sz="2" w:space="10" w:color="122918" w:themeColor="accent1" w:themeShade="80" w:shadow="1"/>
      </w:pBdr>
      <w:ind w:left="1152" w:right="1152" w:firstLine="0"/>
    </w:pPr>
    <w:rPr>
      <w:i/>
      <w:iCs/>
      <w:color w:val="122918" w:themeColor="accent1" w:themeShade="80"/>
    </w:rPr>
  </w:style>
  <w:style w:type="character" w:styleId="Hyperlink">
    <w:name w:val="Hyperlink"/>
    <w:basedOn w:val="DefaultParagraphFont"/>
    <w:uiPriority w:val="99"/>
    <w:unhideWhenUsed/>
    <w:rsid w:val="004B46EA"/>
    <w:rPr>
      <w:color w:val="100240" w:themeColor="hyperlink"/>
      <w:u w:val="single"/>
    </w:rPr>
  </w:style>
  <w:style w:type="character" w:styleId="FollowedHyperlink">
    <w:name w:val="FollowedHyperlink"/>
    <w:basedOn w:val="DefaultParagraphFont"/>
    <w:uiPriority w:val="99"/>
    <w:semiHidden/>
    <w:unhideWhenUsed/>
    <w:rsid w:val="004B46EA"/>
    <w:rPr>
      <w:color w:val="608168" w:themeColor="accent3" w:themeShade="BF"/>
      <w:u w:val="single"/>
    </w:rPr>
  </w:style>
  <w:style w:type="character" w:styleId="Strong">
    <w:name w:val="Strong"/>
    <w:basedOn w:val="DefaultParagraphFont"/>
    <w:uiPriority w:val="22"/>
    <w:unhideWhenUsed/>
    <w:qFormat/>
    <w:rsid w:val="004B46EA"/>
    <w:rPr>
      <w:b/>
      <w:bCs/>
    </w:rPr>
  </w:style>
  <w:style w:type="character" w:styleId="Emphasis">
    <w:name w:val="Emphasis"/>
    <w:basedOn w:val="DefaultParagraphFont"/>
    <w:uiPriority w:val="3"/>
    <w:unhideWhenUsed/>
    <w:qFormat/>
    <w:rsid w:val="004B46EA"/>
    <w:rPr>
      <w:rFonts w:ascii="Calibri" w:hAnsi="Calibri"/>
      <w:i/>
      <w:iCs/>
      <w:sz w:val="22"/>
    </w:rPr>
  </w:style>
  <w:style w:type="paragraph" w:styleId="DocumentMap">
    <w:name w:val="Document Map"/>
    <w:basedOn w:val="Normal"/>
    <w:link w:val="DocumentMapChar"/>
    <w:uiPriority w:val="99"/>
    <w:semiHidden/>
    <w:unhideWhenUsed/>
    <w:rsid w:val="004B46EA"/>
    <w:pPr>
      <w:spacing w:line="240" w:lineRule="auto"/>
      <w:ind w:firstLine="0"/>
    </w:pPr>
    <w:rPr>
      <w:rFonts w:ascii="Segoe UI" w:hAnsi="Segoe UI" w:cs="Segoe UI"/>
      <w:szCs w:val="16"/>
    </w:rPr>
  </w:style>
  <w:style w:type="character" w:customStyle="1" w:styleId="DocumentMapChar">
    <w:name w:val="Document Map Char"/>
    <w:basedOn w:val="DefaultParagraphFont"/>
    <w:link w:val="DocumentMap"/>
    <w:uiPriority w:val="99"/>
    <w:semiHidden/>
    <w:rsid w:val="004B46EA"/>
    <w:rPr>
      <w:rFonts w:ascii="Segoe UI" w:eastAsiaTheme="minorEastAsia" w:hAnsi="Segoe UI" w:cs="Segoe UI"/>
      <w:sz w:val="22"/>
      <w:szCs w:val="16"/>
      <w:lang w:eastAsia="ja-JP"/>
    </w:rPr>
  </w:style>
  <w:style w:type="paragraph" w:styleId="PlainText">
    <w:name w:val="Plain Text"/>
    <w:basedOn w:val="Normal"/>
    <w:link w:val="PlainTextChar"/>
    <w:uiPriority w:val="99"/>
    <w:semiHidden/>
    <w:unhideWhenUsed/>
    <w:rsid w:val="004B46EA"/>
    <w:pPr>
      <w:spacing w:line="240" w:lineRule="auto"/>
      <w:ind w:firstLine="0"/>
    </w:pPr>
    <w:rPr>
      <w:rFonts w:ascii="Consolas" w:hAnsi="Consolas" w:cs="Consolas"/>
      <w:szCs w:val="21"/>
    </w:rPr>
  </w:style>
  <w:style w:type="character" w:customStyle="1" w:styleId="PlainTextChar">
    <w:name w:val="Plain Text Char"/>
    <w:basedOn w:val="DefaultParagraphFont"/>
    <w:link w:val="PlainText"/>
    <w:uiPriority w:val="99"/>
    <w:semiHidden/>
    <w:rsid w:val="004B46EA"/>
    <w:rPr>
      <w:rFonts w:ascii="Consolas" w:eastAsiaTheme="minorEastAsia" w:hAnsi="Consolas" w:cs="Consolas"/>
      <w:sz w:val="22"/>
      <w:szCs w:val="21"/>
      <w:lang w:eastAsia="ja-JP"/>
    </w:rPr>
  </w:style>
  <w:style w:type="paragraph" w:styleId="E-mailSignature">
    <w:name w:val="E-mail Signature"/>
    <w:basedOn w:val="Normal"/>
    <w:link w:val="E-mailSignatureChar"/>
    <w:uiPriority w:val="99"/>
    <w:semiHidden/>
    <w:unhideWhenUsed/>
    <w:rsid w:val="004B46EA"/>
    <w:pPr>
      <w:spacing w:line="240" w:lineRule="auto"/>
      <w:ind w:firstLine="0"/>
    </w:pPr>
  </w:style>
  <w:style w:type="character" w:customStyle="1" w:styleId="E-mailSignatureChar">
    <w:name w:val="E-mail Signature Char"/>
    <w:basedOn w:val="DefaultParagraphFont"/>
    <w:link w:val="E-mailSignature"/>
    <w:uiPriority w:val="99"/>
    <w:semiHidden/>
    <w:rsid w:val="004B46EA"/>
    <w:rPr>
      <w:rFonts w:ascii="Calibri" w:eastAsiaTheme="minorEastAsia" w:hAnsi="Calibri"/>
      <w:sz w:val="22"/>
      <w:lang w:eastAsia="ja-JP"/>
    </w:rPr>
  </w:style>
  <w:style w:type="paragraph" w:styleId="NormalWeb">
    <w:name w:val="Normal (Web)"/>
    <w:basedOn w:val="Normal"/>
    <w:uiPriority w:val="99"/>
    <w:semiHidden/>
    <w:unhideWhenUsed/>
    <w:rsid w:val="004B46EA"/>
    <w:pPr>
      <w:ind w:firstLine="0"/>
    </w:pPr>
    <w:rPr>
      <w:rFonts w:ascii="Times New Roman" w:hAnsi="Times New Roman" w:cs="Times New Roman"/>
    </w:rPr>
  </w:style>
  <w:style w:type="character" w:styleId="HTMLAcronym">
    <w:name w:val="HTML Acronym"/>
    <w:basedOn w:val="DefaultParagraphFont"/>
    <w:uiPriority w:val="99"/>
    <w:semiHidden/>
    <w:unhideWhenUsed/>
    <w:rsid w:val="004B46EA"/>
  </w:style>
  <w:style w:type="paragraph" w:styleId="HTMLAddress">
    <w:name w:val="HTML Address"/>
    <w:basedOn w:val="Normal"/>
    <w:link w:val="HTMLAddressChar"/>
    <w:uiPriority w:val="99"/>
    <w:semiHidden/>
    <w:unhideWhenUsed/>
    <w:rsid w:val="004B46EA"/>
    <w:pPr>
      <w:spacing w:line="240" w:lineRule="auto"/>
      <w:ind w:firstLine="0"/>
    </w:pPr>
    <w:rPr>
      <w:i/>
      <w:iCs/>
    </w:rPr>
  </w:style>
  <w:style w:type="character" w:customStyle="1" w:styleId="HTMLAddressChar">
    <w:name w:val="HTML Address Char"/>
    <w:basedOn w:val="DefaultParagraphFont"/>
    <w:link w:val="HTMLAddress"/>
    <w:uiPriority w:val="99"/>
    <w:semiHidden/>
    <w:rsid w:val="004B46EA"/>
    <w:rPr>
      <w:rFonts w:ascii="Calibri" w:eastAsiaTheme="minorEastAsia" w:hAnsi="Calibri"/>
      <w:i/>
      <w:iCs/>
      <w:sz w:val="22"/>
      <w:lang w:eastAsia="ja-JP"/>
    </w:rPr>
  </w:style>
  <w:style w:type="character" w:styleId="HTMLCite">
    <w:name w:val="HTML Cite"/>
    <w:basedOn w:val="DefaultParagraphFont"/>
    <w:uiPriority w:val="99"/>
    <w:semiHidden/>
    <w:unhideWhenUsed/>
    <w:rsid w:val="004B46EA"/>
    <w:rPr>
      <w:i/>
      <w:iCs/>
    </w:rPr>
  </w:style>
  <w:style w:type="character" w:styleId="HTMLCode">
    <w:name w:val="HTML Code"/>
    <w:basedOn w:val="DefaultParagraphFont"/>
    <w:uiPriority w:val="99"/>
    <w:semiHidden/>
    <w:unhideWhenUsed/>
    <w:rsid w:val="004B46EA"/>
    <w:rPr>
      <w:rFonts w:ascii="Consolas" w:hAnsi="Consolas" w:cs="Consolas"/>
      <w:sz w:val="22"/>
      <w:szCs w:val="20"/>
    </w:rPr>
  </w:style>
  <w:style w:type="character" w:styleId="HTMLDefinition">
    <w:name w:val="HTML Definition"/>
    <w:basedOn w:val="DefaultParagraphFont"/>
    <w:uiPriority w:val="99"/>
    <w:semiHidden/>
    <w:unhideWhenUsed/>
    <w:rsid w:val="004B46EA"/>
    <w:rPr>
      <w:i/>
      <w:iCs/>
    </w:rPr>
  </w:style>
  <w:style w:type="character" w:styleId="HTMLKeyboard">
    <w:name w:val="HTML Keyboard"/>
    <w:basedOn w:val="DefaultParagraphFont"/>
    <w:uiPriority w:val="99"/>
    <w:semiHidden/>
    <w:unhideWhenUsed/>
    <w:rsid w:val="004B46EA"/>
    <w:rPr>
      <w:rFonts w:ascii="Consolas" w:hAnsi="Consolas" w:cs="Consolas"/>
      <w:sz w:val="22"/>
      <w:szCs w:val="20"/>
    </w:rPr>
  </w:style>
  <w:style w:type="paragraph" w:styleId="HTMLPreformatted">
    <w:name w:val="HTML Preformatted"/>
    <w:basedOn w:val="Normal"/>
    <w:link w:val="HTMLPreformattedChar"/>
    <w:uiPriority w:val="99"/>
    <w:semiHidden/>
    <w:unhideWhenUsed/>
    <w:rsid w:val="004B46EA"/>
    <w:pPr>
      <w:spacing w:line="240" w:lineRule="auto"/>
      <w:ind w:firstLine="0"/>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4B46EA"/>
    <w:rPr>
      <w:rFonts w:ascii="Consolas" w:eastAsiaTheme="minorEastAsia" w:hAnsi="Consolas" w:cs="Consolas"/>
      <w:sz w:val="22"/>
      <w:szCs w:val="20"/>
      <w:lang w:eastAsia="ja-JP"/>
    </w:rPr>
  </w:style>
  <w:style w:type="character" w:styleId="HTMLSample">
    <w:name w:val="HTML Sample"/>
    <w:basedOn w:val="DefaultParagraphFont"/>
    <w:uiPriority w:val="99"/>
    <w:semiHidden/>
    <w:unhideWhenUsed/>
    <w:rsid w:val="004B46EA"/>
    <w:rPr>
      <w:rFonts w:ascii="Consolas" w:hAnsi="Consolas" w:cs="Consolas"/>
      <w:sz w:val="24"/>
      <w:szCs w:val="24"/>
    </w:rPr>
  </w:style>
  <w:style w:type="character" w:styleId="HTMLTypewriter">
    <w:name w:val="HTML Typewriter"/>
    <w:basedOn w:val="DefaultParagraphFont"/>
    <w:uiPriority w:val="99"/>
    <w:semiHidden/>
    <w:unhideWhenUsed/>
    <w:rsid w:val="004B46EA"/>
    <w:rPr>
      <w:rFonts w:ascii="Consolas" w:hAnsi="Consolas" w:cs="Consolas"/>
      <w:sz w:val="22"/>
      <w:szCs w:val="20"/>
    </w:rPr>
  </w:style>
  <w:style w:type="character" w:styleId="HTMLVariable">
    <w:name w:val="HTML Variable"/>
    <w:basedOn w:val="DefaultParagraphFont"/>
    <w:uiPriority w:val="99"/>
    <w:semiHidden/>
    <w:unhideWhenUsed/>
    <w:rsid w:val="004B46EA"/>
    <w:rPr>
      <w:i/>
      <w:iCs/>
    </w:rPr>
  </w:style>
  <w:style w:type="paragraph" w:styleId="CommentSubject">
    <w:name w:val="annotation subject"/>
    <w:basedOn w:val="CommentText"/>
    <w:next w:val="CommentText"/>
    <w:link w:val="CommentSubjectChar"/>
    <w:uiPriority w:val="99"/>
    <w:semiHidden/>
    <w:unhideWhenUsed/>
    <w:rsid w:val="004B46EA"/>
    <w:rPr>
      <w:b/>
      <w:bCs/>
    </w:rPr>
  </w:style>
  <w:style w:type="character" w:customStyle="1" w:styleId="CommentSubjectChar">
    <w:name w:val="Comment Subject Char"/>
    <w:basedOn w:val="CommentTextChar"/>
    <w:link w:val="CommentSubject"/>
    <w:uiPriority w:val="99"/>
    <w:semiHidden/>
    <w:rsid w:val="004B46EA"/>
    <w:rPr>
      <w:rFonts w:ascii="Calibri" w:eastAsiaTheme="minorEastAsia" w:hAnsi="Calibri"/>
      <w:b/>
      <w:bCs/>
      <w:sz w:val="22"/>
      <w:szCs w:val="20"/>
      <w:lang w:eastAsia="ja-JP"/>
    </w:rPr>
  </w:style>
  <w:style w:type="table" w:styleId="TableSimple1">
    <w:name w:val="Table Simple 1"/>
    <w:basedOn w:val="TableNormal"/>
    <w:uiPriority w:val="99"/>
    <w:semiHidden/>
    <w:unhideWhenUsed/>
    <w:rsid w:val="004B46EA"/>
    <w:rPr>
      <w:rFonts w:eastAsiaTheme="minorEastAsia"/>
      <w:color w:val="auto"/>
      <w:lang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B46EA"/>
    <w:rPr>
      <w:rFonts w:eastAsiaTheme="minorEastAsia"/>
      <w:lang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B46EA"/>
    <w:rPr>
      <w:rFonts w:eastAsiaTheme="minorEastAsia"/>
      <w:color w:val="auto"/>
      <w:lang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semiHidden/>
    <w:unhideWhenUsed/>
    <w:rsid w:val="004B46EA"/>
    <w:rPr>
      <w:rFonts w:eastAsiaTheme="minorEastAsia"/>
      <w:color w:val="auto"/>
      <w:lang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B46EA"/>
    <w:rPr>
      <w:rFonts w:eastAsiaTheme="minorEastAsia"/>
      <w:color w:val="auto"/>
      <w:lang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B46EA"/>
    <w:rPr>
      <w:rFonts w:eastAsiaTheme="minorEastAsia"/>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B46EA"/>
    <w:rPr>
      <w:rFonts w:eastAsiaTheme="minorEastAsia"/>
      <w:color w:val="auto"/>
      <w:lang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B46EA"/>
    <w:rPr>
      <w:rFonts w:eastAsiaTheme="minorEastAsia"/>
      <w:color w:val="FFFFFF"/>
      <w:lang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B46EA"/>
    <w:rPr>
      <w:rFonts w:eastAsiaTheme="minorEastAsia"/>
      <w:color w:val="auto"/>
      <w:lang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B46EA"/>
    <w:rPr>
      <w:rFonts w:eastAsiaTheme="minorEastAsia"/>
      <w:color w:val="auto"/>
      <w:lang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B46EA"/>
    <w:rPr>
      <w:rFonts w:eastAsiaTheme="minorEastAsia"/>
      <w:b/>
      <w:bCs/>
      <w:color w:val="auto"/>
      <w:lang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B46EA"/>
    <w:rPr>
      <w:rFonts w:eastAsiaTheme="minorEastAsia"/>
      <w:b/>
      <w:bCs/>
      <w:color w:val="auto"/>
      <w:lang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B46EA"/>
    <w:rPr>
      <w:rFonts w:eastAsiaTheme="minorEastAsia"/>
      <w:b/>
      <w:bCs/>
      <w:color w:val="auto"/>
      <w:lang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B46EA"/>
    <w:rPr>
      <w:rFonts w:eastAsiaTheme="minorEastAsia"/>
      <w:color w:val="auto"/>
      <w:lang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B46EA"/>
    <w:rPr>
      <w:rFonts w:eastAsiaTheme="minorEastAsia"/>
      <w:color w:val="auto"/>
      <w:lang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uiPriority w:val="99"/>
    <w:semiHidden/>
    <w:unhideWhenUsed/>
    <w:rsid w:val="004B46EA"/>
    <w:rPr>
      <w:rFonts w:eastAsiaTheme="minorEastAsia"/>
      <w:color w:val="auto"/>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B46EA"/>
    <w:rPr>
      <w:rFonts w:eastAsiaTheme="minorEastAsia"/>
      <w:color w:val="auto"/>
      <w:lang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B46EA"/>
    <w:rPr>
      <w:rFonts w:eastAsiaTheme="minorEastAsia"/>
      <w:color w:val="auto"/>
      <w:lang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B46EA"/>
    <w:rPr>
      <w:rFonts w:eastAsiaTheme="minorEastAsia"/>
      <w:color w:val="auto"/>
      <w:lang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B46EA"/>
    <w:rPr>
      <w:rFonts w:eastAsiaTheme="minorEastAsia"/>
      <w:color w:val="auto"/>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B46EA"/>
    <w:rPr>
      <w:rFonts w:eastAsiaTheme="minorEastAsia"/>
      <w:color w:val="auto"/>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B46EA"/>
    <w:rPr>
      <w:rFonts w:eastAsiaTheme="minorEastAsia"/>
      <w:b/>
      <w:bCs/>
      <w:color w:val="auto"/>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B46EA"/>
    <w:rPr>
      <w:rFonts w:eastAsiaTheme="minorEastAsia"/>
      <w:color w:val="auto"/>
      <w:lang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4B46EA"/>
    <w:rPr>
      <w:rFonts w:eastAsiaTheme="minorEastAsia"/>
      <w:lang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B46EA"/>
    <w:rPr>
      <w:rFonts w:eastAsiaTheme="minorEastAsia"/>
      <w:lang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B46EA"/>
    <w:rPr>
      <w:rFonts w:eastAsiaTheme="minorEastAsia"/>
      <w:color w:val="auto"/>
      <w:lang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B46EA"/>
    <w:rPr>
      <w:rFonts w:eastAsiaTheme="minorEastAsia"/>
      <w:color w:val="auto"/>
      <w:lang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B46EA"/>
    <w:rPr>
      <w:rFonts w:eastAsiaTheme="minorEastAsia"/>
      <w:color w:val="auto"/>
      <w:lang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B46EA"/>
    <w:rPr>
      <w:rFonts w:eastAsiaTheme="minorEastAsia"/>
      <w:color w:val="auto"/>
      <w:lang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B46EA"/>
    <w:rPr>
      <w:rFonts w:eastAsiaTheme="minorEastAsia"/>
      <w:lang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B46EA"/>
    <w:rPr>
      <w:rFonts w:eastAsiaTheme="minorEastAsia"/>
      <w:lang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uiPriority w:val="99"/>
    <w:semiHidden/>
    <w:unhideWhenUsed/>
    <w:rsid w:val="004B46EA"/>
    <w:rPr>
      <w:rFonts w:eastAsiaTheme="minorEastAsia"/>
      <w:color w:val="auto"/>
      <w:lang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B46EA"/>
    <w:rPr>
      <w:rFonts w:eastAsiaTheme="minorEastAsia"/>
      <w:color w:val="auto"/>
      <w:lang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B46EA"/>
    <w:rPr>
      <w:rFonts w:eastAsiaTheme="minorEastAsia"/>
      <w:color w:val="auto"/>
      <w:lang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semiHidden/>
    <w:unhideWhenUsed/>
    <w:rsid w:val="004B46EA"/>
    <w:rPr>
      <w:rFonts w:eastAsiaTheme="minorEastAsia"/>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B46EA"/>
    <w:rPr>
      <w:rFonts w:eastAsiaTheme="minorEastAsia"/>
      <w:color w:val="auto"/>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4B46EA"/>
    <w:rPr>
      <w:rFonts w:eastAsiaTheme="minorEastAsia"/>
      <w:color w:val="auto"/>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B46EA"/>
    <w:rPr>
      <w:rFonts w:eastAsiaTheme="minorEastAsia"/>
      <w:lang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4B46EA"/>
    <w:rPr>
      <w:rFonts w:eastAsiaTheme="minorEastAsia"/>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semiHidden/>
    <w:unhideWhenUsed/>
    <w:rsid w:val="004B46EA"/>
    <w:rPr>
      <w:rFonts w:eastAsiaTheme="minorEastAsia"/>
      <w:color w:val="auto"/>
      <w:lang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B46EA"/>
    <w:rPr>
      <w:rFonts w:eastAsiaTheme="minorEastAsia"/>
      <w:color w:val="auto"/>
      <w:lang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4B46EA"/>
    <w:rPr>
      <w:rFonts w:eastAsiaTheme="minorEastAsia"/>
      <w:color w:val="auto"/>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4B46EA"/>
    <w:pPr>
      <w:spacing w:line="240" w:lineRule="auto"/>
      <w:ind w:firstLine="0"/>
    </w:pPr>
    <w:rPr>
      <w:rFonts w:ascii="Segoe UI" w:hAnsi="Segoe UI" w:cs="Segoe UI"/>
      <w:szCs w:val="18"/>
    </w:rPr>
  </w:style>
  <w:style w:type="character" w:customStyle="1" w:styleId="BalloonTextChar">
    <w:name w:val="Balloon Text Char"/>
    <w:basedOn w:val="DefaultParagraphFont"/>
    <w:link w:val="BalloonText"/>
    <w:uiPriority w:val="99"/>
    <w:semiHidden/>
    <w:rsid w:val="004B46EA"/>
    <w:rPr>
      <w:rFonts w:ascii="Segoe UI" w:eastAsiaTheme="minorEastAsia" w:hAnsi="Segoe UI" w:cs="Segoe UI"/>
      <w:sz w:val="22"/>
      <w:szCs w:val="18"/>
      <w:lang w:eastAsia="ja-JP"/>
    </w:rPr>
  </w:style>
  <w:style w:type="table" w:styleId="TableGrid">
    <w:name w:val="Table Grid"/>
    <w:basedOn w:val="TableNormal"/>
    <w:uiPriority w:val="39"/>
    <w:rsid w:val="004B46EA"/>
    <w:pPr>
      <w:spacing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uiPriority w:val="99"/>
    <w:semiHidden/>
    <w:unhideWhenUsed/>
    <w:rsid w:val="004B46EA"/>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B46EA"/>
    <w:rPr>
      <w:color w:val="608168" w:themeColor="accent3" w:themeShade="BF"/>
    </w:rPr>
  </w:style>
  <w:style w:type="paragraph" w:styleId="NoSpacing">
    <w:name w:val="No Spacing"/>
    <w:aliases w:val="No Indent"/>
    <w:uiPriority w:val="3"/>
    <w:unhideWhenUsed/>
    <w:qFormat/>
    <w:rsid w:val="004B46EA"/>
    <w:pPr>
      <w:ind w:firstLine="0"/>
    </w:pPr>
    <w:rPr>
      <w:rFonts w:ascii="Calibri" w:eastAsiaTheme="minorEastAsia" w:hAnsi="Calibri"/>
      <w:lang w:eastAsia="ja-JP"/>
    </w:rPr>
  </w:style>
  <w:style w:type="table" w:styleId="LightShading">
    <w:name w:val="Light Shading"/>
    <w:basedOn w:val="TableNormal"/>
    <w:uiPriority w:val="60"/>
    <w:semiHidden/>
    <w:unhideWhenUsed/>
    <w:rsid w:val="004B46EA"/>
    <w:pPr>
      <w:spacing w:line="240" w:lineRule="auto"/>
    </w:pPr>
    <w:rPr>
      <w:rFonts w:eastAsiaTheme="minorEastAsia"/>
      <w:color w:val="04050A" w:themeColor="text1" w:themeShade="BF"/>
      <w:lang w:eastAsia="ja-JP"/>
    </w:rPr>
    <w:tblPr>
      <w:tblStyleRowBandSize w:val="1"/>
      <w:tblStyleColBandSize w:val="1"/>
      <w:tblBorders>
        <w:top w:val="single" w:sz="8" w:space="0" w:color="06070E" w:themeColor="text1"/>
        <w:bottom w:val="single" w:sz="8" w:space="0" w:color="06070E" w:themeColor="text1"/>
      </w:tblBorders>
    </w:tblPr>
    <w:tblStylePr w:type="firstRow">
      <w:pPr>
        <w:spacing w:before="0" w:after="0" w:line="240" w:lineRule="auto"/>
      </w:pPr>
      <w:rPr>
        <w:b/>
        <w:bCs/>
      </w:rPr>
      <w:tblPr/>
      <w:tcPr>
        <w:tcBorders>
          <w:top w:val="single" w:sz="8" w:space="0" w:color="06070E" w:themeColor="text1"/>
          <w:left w:val="nil"/>
          <w:bottom w:val="single" w:sz="8" w:space="0" w:color="06070E" w:themeColor="text1"/>
          <w:right w:val="nil"/>
          <w:insideH w:val="nil"/>
          <w:insideV w:val="nil"/>
        </w:tcBorders>
      </w:tcPr>
    </w:tblStylePr>
    <w:tblStylePr w:type="lastRow">
      <w:pPr>
        <w:spacing w:before="0" w:after="0" w:line="240" w:lineRule="auto"/>
      </w:pPr>
      <w:rPr>
        <w:b/>
        <w:bCs/>
      </w:rPr>
      <w:tblPr/>
      <w:tcPr>
        <w:tcBorders>
          <w:top w:val="single" w:sz="8" w:space="0" w:color="06070E" w:themeColor="text1"/>
          <w:left w:val="nil"/>
          <w:bottom w:val="single" w:sz="8" w:space="0" w:color="06070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AFDA" w:themeFill="text1" w:themeFillTint="3F"/>
      </w:tcPr>
    </w:tblStylePr>
    <w:tblStylePr w:type="band1Horz">
      <w:tblPr/>
      <w:tcPr>
        <w:tcBorders>
          <w:left w:val="nil"/>
          <w:right w:val="nil"/>
          <w:insideH w:val="nil"/>
          <w:insideV w:val="nil"/>
        </w:tcBorders>
        <w:shd w:val="clear" w:color="auto" w:fill="AAAFDA" w:themeFill="text1" w:themeFillTint="3F"/>
      </w:tcPr>
    </w:tblStylePr>
  </w:style>
  <w:style w:type="table" w:styleId="LightList">
    <w:name w:val="Light List"/>
    <w:basedOn w:val="TableNormal"/>
    <w:uiPriority w:val="61"/>
    <w:semiHidden/>
    <w:unhideWhenUsed/>
    <w:rsid w:val="004B46EA"/>
    <w:pPr>
      <w:spacing w:line="240" w:lineRule="auto"/>
    </w:pPr>
    <w:rPr>
      <w:rFonts w:eastAsiaTheme="minorEastAsia"/>
      <w:lang w:eastAsia="ja-JP"/>
    </w:rPr>
    <w:tblPr>
      <w:tblStyleRowBandSize w:val="1"/>
      <w:tblStyleColBandSize w:val="1"/>
      <w:tblBorders>
        <w:top w:val="single" w:sz="8" w:space="0" w:color="06070E" w:themeColor="text1"/>
        <w:left w:val="single" w:sz="8" w:space="0" w:color="06070E" w:themeColor="text1"/>
        <w:bottom w:val="single" w:sz="8" w:space="0" w:color="06070E" w:themeColor="text1"/>
        <w:right w:val="single" w:sz="8" w:space="0" w:color="06070E" w:themeColor="text1"/>
      </w:tblBorders>
    </w:tblPr>
    <w:tblStylePr w:type="firstRow">
      <w:pPr>
        <w:spacing w:before="0" w:after="0" w:line="240" w:lineRule="auto"/>
      </w:pPr>
      <w:rPr>
        <w:b/>
        <w:bCs/>
        <w:color w:val="FFFFFF" w:themeColor="background1"/>
      </w:rPr>
      <w:tblPr/>
      <w:tcPr>
        <w:shd w:val="clear" w:color="auto" w:fill="06070E" w:themeFill="text1"/>
      </w:tcPr>
    </w:tblStylePr>
    <w:tblStylePr w:type="lastRow">
      <w:pPr>
        <w:spacing w:before="0" w:after="0" w:line="240" w:lineRule="auto"/>
      </w:pPr>
      <w:rPr>
        <w:b/>
        <w:bCs/>
      </w:rPr>
      <w:tblPr/>
      <w:tcPr>
        <w:tcBorders>
          <w:top w:val="double" w:sz="6" w:space="0" w:color="06070E" w:themeColor="text1"/>
          <w:left w:val="single" w:sz="8" w:space="0" w:color="06070E" w:themeColor="text1"/>
          <w:bottom w:val="single" w:sz="8" w:space="0" w:color="06070E" w:themeColor="text1"/>
          <w:right w:val="single" w:sz="8" w:space="0" w:color="06070E" w:themeColor="text1"/>
        </w:tcBorders>
      </w:tcPr>
    </w:tblStylePr>
    <w:tblStylePr w:type="firstCol">
      <w:rPr>
        <w:b/>
        <w:bCs/>
      </w:rPr>
    </w:tblStylePr>
    <w:tblStylePr w:type="lastCol">
      <w:rPr>
        <w:b/>
        <w:bCs/>
      </w:rPr>
    </w:tblStylePr>
    <w:tblStylePr w:type="band1Vert">
      <w:tblPr/>
      <w:tcPr>
        <w:tcBorders>
          <w:top w:val="single" w:sz="8" w:space="0" w:color="06070E" w:themeColor="text1"/>
          <w:left w:val="single" w:sz="8" w:space="0" w:color="06070E" w:themeColor="text1"/>
          <w:bottom w:val="single" w:sz="8" w:space="0" w:color="06070E" w:themeColor="text1"/>
          <w:right w:val="single" w:sz="8" w:space="0" w:color="06070E" w:themeColor="text1"/>
        </w:tcBorders>
      </w:tcPr>
    </w:tblStylePr>
    <w:tblStylePr w:type="band1Horz">
      <w:tblPr/>
      <w:tcPr>
        <w:tcBorders>
          <w:top w:val="single" w:sz="8" w:space="0" w:color="06070E" w:themeColor="text1"/>
          <w:left w:val="single" w:sz="8" w:space="0" w:color="06070E" w:themeColor="text1"/>
          <w:bottom w:val="single" w:sz="8" w:space="0" w:color="06070E" w:themeColor="text1"/>
          <w:right w:val="single" w:sz="8" w:space="0" w:color="06070E" w:themeColor="text1"/>
        </w:tcBorders>
      </w:tcPr>
    </w:tblStylePr>
  </w:style>
  <w:style w:type="table" w:styleId="LightGrid">
    <w:name w:val="Light Grid"/>
    <w:basedOn w:val="TableNormal"/>
    <w:uiPriority w:val="62"/>
    <w:semiHidden/>
    <w:unhideWhenUsed/>
    <w:rsid w:val="004B46EA"/>
    <w:pPr>
      <w:spacing w:line="240" w:lineRule="auto"/>
    </w:pPr>
    <w:rPr>
      <w:rFonts w:eastAsiaTheme="minorEastAsia"/>
      <w:lang w:eastAsia="ja-JP"/>
    </w:rPr>
    <w:tblPr>
      <w:tblStyleRowBandSize w:val="1"/>
      <w:tblStyleColBandSize w:val="1"/>
      <w:tblBorders>
        <w:top w:val="single" w:sz="8" w:space="0" w:color="06070E" w:themeColor="text1"/>
        <w:left w:val="single" w:sz="8" w:space="0" w:color="06070E" w:themeColor="text1"/>
        <w:bottom w:val="single" w:sz="8" w:space="0" w:color="06070E" w:themeColor="text1"/>
        <w:right w:val="single" w:sz="8" w:space="0" w:color="06070E" w:themeColor="text1"/>
        <w:insideH w:val="single" w:sz="8" w:space="0" w:color="06070E" w:themeColor="text1"/>
        <w:insideV w:val="single" w:sz="8" w:space="0" w:color="06070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6070E" w:themeColor="text1"/>
          <w:left w:val="single" w:sz="8" w:space="0" w:color="06070E" w:themeColor="text1"/>
          <w:bottom w:val="single" w:sz="18" w:space="0" w:color="06070E" w:themeColor="text1"/>
          <w:right w:val="single" w:sz="8" w:space="0" w:color="06070E" w:themeColor="text1"/>
          <w:insideH w:val="nil"/>
          <w:insideV w:val="single" w:sz="8" w:space="0" w:color="06070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6070E" w:themeColor="text1"/>
          <w:left w:val="single" w:sz="8" w:space="0" w:color="06070E" w:themeColor="text1"/>
          <w:bottom w:val="single" w:sz="8" w:space="0" w:color="06070E" w:themeColor="text1"/>
          <w:right w:val="single" w:sz="8" w:space="0" w:color="06070E" w:themeColor="text1"/>
          <w:insideH w:val="nil"/>
          <w:insideV w:val="single" w:sz="8" w:space="0" w:color="06070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6070E" w:themeColor="text1"/>
          <w:left w:val="single" w:sz="8" w:space="0" w:color="06070E" w:themeColor="text1"/>
          <w:bottom w:val="single" w:sz="8" w:space="0" w:color="06070E" w:themeColor="text1"/>
          <w:right w:val="single" w:sz="8" w:space="0" w:color="06070E" w:themeColor="text1"/>
        </w:tcBorders>
      </w:tcPr>
    </w:tblStylePr>
    <w:tblStylePr w:type="band1Vert">
      <w:tblPr/>
      <w:tcPr>
        <w:tcBorders>
          <w:top w:val="single" w:sz="8" w:space="0" w:color="06070E" w:themeColor="text1"/>
          <w:left w:val="single" w:sz="8" w:space="0" w:color="06070E" w:themeColor="text1"/>
          <w:bottom w:val="single" w:sz="8" w:space="0" w:color="06070E" w:themeColor="text1"/>
          <w:right w:val="single" w:sz="8" w:space="0" w:color="06070E" w:themeColor="text1"/>
        </w:tcBorders>
        <w:shd w:val="clear" w:color="auto" w:fill="AAAFDA" w:themeFill="text1" w:themeFillTint="3F"/>
      </w:tcPr>
    </w:tblStylePr>
    <w:tblStylePr w:type="band1Horz">
      <w:tblPr/>
      <w:tcPr>
        <w:tcBorders>
          <w:top w:val="single" w:sz="8" w:space="0" w:color="06070E" w:themeColor="text1"/>
          <w:left w:val="single" w:sz="8" w:space="0" w:color="06070E" w:themeColor="text1"/>
          <w:bottom w:val="single" w:sz="8" w:space="0" w:color="06070E" w:themeColor="text1"/>
          <w:right w:val="single" w:sz="8" w:space="0" w:color="06070E" w:themeColor="text1"/>
          <w:insideV w:val="single" w:sz="8" w:space="0" w:color="06070E" w:themeColor="text1"/>
        </w:tcBorders>
        <w:shd w:val="clear" w:color="auto" w:fill="AAAFDA" w:themeFill="text1" w:themeFillTint="3F"/>
      </w:tcPr>
    </w:tblStylePr>
    <w:tblStylePr w:type="band2Horz">
      <w:tblPr/>
      <w:tcPr>
        <w:tcBorders>
          <w:top w:val="single" w:sz="8" w:space="0" w:color="06070E" w:themeColor="text1"/>
          <w:left w:val="single" w:sz="8" w:space="0" w:color="06070E" w:themeColor="text1"/>
          <w:bottom w:val="single" w:sz="8" w:space="0" w:color="06070E" w:themeColor="text1"/>
          <w:right w:val="single" w:sz="8" w:space="0" w:color="06070E" w:themeColor="text1"/>
          <w:insideV w:val="single" w:sz="8" w:space="0" w:color="06070E" w:themeColor="text1"/>
        </w:tcBorders>
      </w:tcPr>
    </w:tblStylePr>
  </w:style>
  <w:style w:type="table" w:styleId="MediumShading1">
    <w:name w:val="Medium Shading 1"/>
    <w:basedOn w:val="TableNormal"/>
    <w:uiPriority w:val="63"/>
    <w:semiHidden/>
    <w:unhideWhenUsed/>
    <w:rsid w:val="004B46EA"/>
    <w:pPr>
      <w:spacing w:line="240" w:lineRule="auto"/>
    </w:pPr>
    <w:rPr>
      <w:rFonts w:eastAsiaTheme="minorEastAsia"/>
      <w:lang w:eastAsia="ja-JP"/>
    </w:rPr>
    <w:tblPr>
      <w:tblStyleRowBandSize w:val="1"/>
      <w:tblStyleColBandSize w:val="1"/>
      <w:tblBorders>
        <w:top w:val="single" w:sz="8" w:space="0" w:color="2A3163" w:themeColor="text1" w:themeTint="BF"/>
        <w:left w:val="single" w:sz="8" w:space="0" w:color="2A3163" w:themeColor="text1" w:themeTint="BF"/>
        <w:bottom w:val="single" w:sz="8" w:space="0" w:color="2A3163" w:themeColor="text1" w:themeTint="BF"/>
        <w:right w:val="single" w:sz="8" w:space="0" w:color="2A3163" w:themeColor="text1" w:themeTint="BF"/>
        <w:insideH w:val="single" w:sz="8" w:space="0" w:color="2A3163" w:themeColor="text1" w:themeTint="BF"/>
      </w:tblBorders>
    </w:tblPr>
    <w:tblStylePr w:type="firstRow">
      <w:pPr>
        <w:spacing w:before="0" w:after="0" w:line="240" w:lineRule="auto"/>
      </w:pPr>
      <w:rPr>
        <w:b/>
        <w:bCs/>
        <w:color w:val="FFFFFF" w:themeColor="background1"/>
      </w:rPr>
      <w:tblPr/>
      <w:tcPr>
        <w:tcBorders>
          <w:top w:val="single" w:sz="8" w:space="0" w:color="2A3163" w:themeColor="text1" w:themeTint="BF"/>
          <w:left w:val="single" w:sz="8" w:space="0" w:color="2A3163" w:themeColor="text1" w:themeTint="BF"/>
          <w:bottom w:val="single" w:sz="8" w:space="0" w:color="2A3163" w:themeColor="text1" w:themeTint="BF"/>
          <w:right w:val="single" w:sz="8" w:space="0" w:color="2A3163" w:themeColor="text1" w:themeTint="BF"/>
          <w:insideH w:val="nil"/>
          <w:insideV w:val="nil"/>
        </w:tcBorders>
        <w:shd w:val="clear" w:color="auto" w:fill="06070E" w:themeFill="text1"/>
      </w:tcPr>
    </w:tblStylePr>
    <w:tblStylePr w:type="lastRow">
      <w:pPr>
        <w:spacing w:before="0" w:after="0" w:line="240" w:lineRule="auto"/>
      </w:pPr>
      <w:rPr>
        <w:b/>
        <w:bCs/>
      </w:rPr>
      <w:tblPr/>
      <w:tcPr>
        <w:tcBorders>
          <w:top w:val="double" w:sz="6" w:space="0" w:color="2A3163" w:themeColor="text1" w:themeTint="BF"/>
          <w:left w:val="single" w:sz="8" w:space="0" w:color="2A3163" w:themeColor="text1" w:themeTint="BF"/>
          <w:bottom w:val="single" w:sz="8" w:space="0" w:color="2A3163" w:themeColor="text1" w:themeTint="BF"/>
          <w:right w:val="single" w:sz="8" w:space="0" w:color="2A3163" w:themeColor="text1" w:themeTint="BF"/>
          <w:insideH w:val="nil"/>
          <w:insideV w:val="nil"/>
        </w:tcBorders>
      </w:tcPr>
    </w:tblStylePr>
    <w:tblStylePr w:type="firstCol">
      <w:rPr>
        <w:b/>
        <w:bCs/>
      </w:rPr>
    </w:tblStylePr>
    <w:tblStylePr w:type="lastCol">
      <w:rPr>
        <w:b/>
        <w:bCs/>
      </w:rPr>
    </w:tblStylePr>
    <w:tblStylePr w:type="band1Vert">
      <w:tblPr/>
      <w:tcPr>
        <w:shd w:val="clear" w:color="auto" w:fill="AAAFDA" w:themeFill="text1" w:themeFillTint="3F"/>
      </w:tcPr>
    </w:tblStylePr>
    <w:tblStylePr w:type="band1Horz">
      <w:tblPr/>
      <w:tcPr>
        <w:tcBorders>
          <w:insideH w:val="nil"/>
          <w:insideV w:val="nil"/>
        </w:tcBorders>
        <w:shd w:val="clear" w:color="auto" w:fill="AAAFDA" w:themeFill="text1"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B46EA"/>
    <w:pPr>
      <w:spacing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6070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6070E" w:themeFill="text1"/>
      </w:tcPr>
    </w:tblStylePr>
    <w:tblStylePr w:type="lastCol">
      <w:rPr>
        <w:b/>
        <w:bCs/>
        <w:color w:val="FFFFFF" w:themeColor="background1"/>
      </w:rPr>
      <w:tblPr/>
      <w:tcPr>
        <w:tcBorders>
          <w:left w:val="nil"/>
          <w:right w:val="nil"/>
          <w:insideH w:val="nil"/>
          <w:insideV w:val="nil"/>
        </w:tcBorders>
        <w:shd w:val="clear" w:color="auto" w:fill="06070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List1">
    <w:name w:val="Medium List 1"/>
    <w:basedOn w:val="TableNormal"/>
    <w:uiPriority w:val="65"/>
    <w:semiHidden/>
    <w:unhideWhenUsed/>
    <w:rsid w:val="004B46EA"/>
    <w:pPr>
      <w:spacing w:line="240" w:lineRule="auto"/>
    </w:pPr>
    <w:rPr>
      <w:rFonts w:eastAsiaTheme="minorEastAsia"/>
      <w:lang w:eastAsia="ja-JP"/>
    </w:rPr>
    <w:tblPr>
      <w:tblStyleRowBandSize w:val="1"/>
      <w:tblStyleColBandSize w:val="1"/>
      <w:tblBorders>
        <w:top w:val="single" w:sz="8" w:space="0" w:color="06070E" w:themeColor="text1"/>
        <w:bottom w:val="single" w:sz="8" w:space="0" w:color="06070E" w:themeColor="text1"/>
      </w:tblBorders>
    </w:tblPr>
    <w:tblStylePr w:type="firstRow">
      <w:rPr>
        <w:rFonts w:asciiTheme="majorHAnsi" w:eastAsiaTheme="majorEastAsia" w:hAnsiTheme="majorHAnsi" w:cstheme="majorBidi"/>
      </w:rPr>
      <w:tblPr/>
      <w:tcPr>
        <w:tcBorders>
          <w:top w:val="nil"/>
          <w:bottom w:val="single" w:sz="8" w:space="0" w:color="06070E" w:themeColor="text1"/>
        </w:tcBorders>
      </w:tcPr>
    </w:tblStylePr>
    <w:tblStylePr w:type="lastRow">
      <w:rPr>
        <w:b/>
        <w:bCs/>
        <w:color w:val="245330" w:themeColor="text2"/>
      </w:rPr>
      <w:tblPr/>
      <w:tcPr>
        <w:tcBorders>
          <w:top w:val="single" w:sz="8" w:space="0" w:color="06070E" w:themeColor="text1"/>
          <w:bottom w:val="single" w:sz="8" w:space="0" w:color="06070E" w:themeColor="text1"/>
        </w:tcBorders>
      </w:tcPr>
    </w:tblStylePr>
    <w:tblStylePr w:type="firstCol">
      <w:rPr>
        <w:b/>
        <w:bCs/>
      </w:rPr>
    </w:tblStylePr>
    <w:tblStylePr w:type="lastCol">
      <w:rPr>
        <w:b/>
        <w:bCs/>
      </w:rPr>
      <w:tblPr/>
      <w:tcPr>
        <w:tcBorders>
          <w:top w:val="single" w:sz="8" w:space="0" w:color="06070E" w:themeColor="text1"/>
          <w:bottom w:val="single" w:sz="8" w:space="0" w:color="06070E" w:themeColor="text1"/>
        </w:tcBorders>
      </w:tcPr>
    </w:tblStylePr>
    <w:tblStylePr w:type="band1Vert">
      <w:tblPr/>
      <w:tcPr>
        <w:shd w:val="clear" w:color="auto" w:fill="AAAFDA" w:themeFill="text1" w:themeFillTint="3F"/>
      </w:tcPr>
    </w:tblStylePr>
    <w:tblStylePr w:type="band1Horz">
      <w:tblPr/>
      <w:tcPr>
        <w:shd w:val="clear" w:color="auto" w:fill="AAAFDA" w:themeFill="text1" w:themeFillTint="3F"/>
      </w:tcPr>
    </w:tblStylePr>
  </w:style>
  <w:style w:type="table" w:styleId="MediumList2">
    <w:name w:val="Medium List 2"/>
    <w:basedOn w:val="TableNormal"/>
    <w:uiPriority w:val="66"/>
    <w:semiHidden/>
    <w:unhideWhenUsed/>
    <w:rsid w:val="004B46EA"/>
    <w:pPr>
      <w:spacing w:line="240" w:lineRule="auto"/>
    </w:pPr>
    <w:rPr>
      <w:rFonts w:asciiTheme="majorHAnsi" w:eastAsiaTheme="majorEastAsia" w:hAnsiTheme="majorHAnsi" w:cstheme="majorBidi"/>
      <w:lang w:eastAsia="ja-JP"/>
    </w:rPr>
    <w:tblPr>
      <w:tblStyleRowBandSize w:val="1"/>
      <w:tblStyleColBandSize w:val="1"/>
      <w:tblBorders>
        <w:top w:val="single" w:sz="8" w:space="0" w:color="06070E" w:themeColor="text1"/>
        <w:left w:val="single" w:sz="8" w:space="0" w:color="06070E" w:themeColor="text1"/>
        <w:bottom w:val="single" w:sz="8" w:space="0" w:color="06070E" w:themeColor="text1"/>
        <w:right w:val="single" w:sz="8" w:space="0" w:color="06070E" w:themeColor="text1"/>
      </w:tblBorders>
    </w:tblPr>
    <w:tblStylePr w:type="firstRow">
      <w:rPr>
        <w:sz w:val="24"/>
        <w:szCs w:val="24"/>
      </w:rPr>
      <w:tblPr/>
      <w:tcPr>
        <w:tcBorders>
          <w:top w:val="nil"/>
          <w:left w:val="nil"/>
          <w:bottom w:val="single" w:sz="24" w:space="0" w:color="06070E"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6070E" w:themeColor="text1"/>
          <w:insideH w:val="nil"/>
          <w:insideV w:val="nil"/>
        </w:tcBorders>
        <w:shd w:val="clear" w:color="auto" w:fill="FFFFFF" w:themeFill="background1"/>
      </w:tcPr>
    </w:tblStylePr>
    <w:tblStylePr w:type="lastCol">
      <w:tblPr/>
      <w:tcPr>
        <w:tcBorders>
          <w:top w:val="nil"/>
          <w:left w:val="single" w:sz="8" w:space="0" w:color="06070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AFDA" w:themeFill="text1" w:themeFillTint="3F"/>
      </w:tcPr>
    </w:tblStylePr>
    <w:tblStylePr w:type="band1Horz">
      <w:tblPr/>
      <w:tcPr>
        <w:tcBorders>
          <w:top w:val="nil"/>
          <w:bottom w:val="nil"/>
          <w:insideH w:val="nil"/>
          <w:insideV w:val="nil"/>
        </w:tcBorders>
        <w:shd w:val="clear" w:color="auto" w:fill="AAAFDA"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4B46EA"/>
    <w:pPr>
      <w:spacing w:line="240" w:lineRule="auto"/>
    </w:pPr>
    <w:rPr>
      <w:rFonts w:eastAsiaTheme="minorEastAsia"/>
      <w:lang w:eastAsia="ja-JP"/>
    </w:rPr>
    <w:tblPr>
      <w:tblStyleRowBandSize w:val="1"/>
      <w:tblStyleColBandSize w:val="1"/>
      <w:tblBorders>
        <w:top w:val="single" w:sz="8" w:space="0" w:color="2A3163" w:themeColor="text1" w:themeTint="BF"/>
        <w:left w:val="single" w:sz="8" w:space="0" w:color="2A3163" w:themeColor="text1" w:themeTint="BF"/>
        <w:bottom w:val="single" w:sz="8" w:space="0" w:color="2A3163" w:themeColor="text1" w:themeTint="BF"/>
        <w:right w:val="single" w:sz="8" w:space="0" w:color="2A3163" w:themeColor="text1" w:themeTint="BF"/>
        <w:insideH w:val="single" w:sz="8" w:space="0" w:color="2A3163" w:themeColor="text1" w:themeTint="BF"/>
        <w:insideV w:val="single" w:sz="8" w:space="0" w:color="2A3163" w:themeColor="text1" w:themeTint="BF"/>
      </w:tblBorders>
    </w:tblPr>
    <w:tcPr>
      <w:shd w:val="clear" w:color="auto" w:fill="AAAFDA" w:themeFill="text1" w:themeFillTint="3F"/>
    </w:tcPr>
    <w:tblStylePr w:type="firstRow">
      <w:rPr>
        <w:b/>
        <w:bCs/>
      </w:rPr>
    </w:tblStylePr>
    <w:tblStylePr w:type="lastRow">
      <w:rPr>
        <w:b/>
        <w:bCs/>
      </w:rPr>
      <w:tblPr/>
      <w:tcPr>
        <w:tcBorders>
          <w:top w:val="single" w:sz="18" w:space="0" w:color="2A3163" w:themeColor="text1" w:themeTint="BF"/>
        </w:tcBorders>
      </w:tcPr>
    </w:tblStylePr>
    <w:tblStylePr w:type="firstCol">
      <w:rPr>
        <w:b/>
        <w:bCs/>
      </w:rPr>
    </w:tblStylePr>
    <w:tblStylePr w:type="lastCol">
      <w:rPr>
        <w:b/>
        <w:bCs/>
      </w:rPr>
    </w:tblStylePr>
    <w:tblStylePr w:type="band1Vert">
      <w:tblPr/>
      <w:tcPr>
        <w:shd w:val="clear" w:color="auto" w:fill="535FB5" w:themeFill="text1" w:themeFillTint="7F"/>
      </w:tcPr>
    </w:tblStylePr>
    <w:tblStylePr w:type="band1Horz">
      <w:tblPr/>
      <w:tcPr>
        <w:shd w:val="clear" w:color="auto" w:fill="535FB5" w:themeFill="text1" w:themeFillTint="7F"/>
      </w:tcPr>
    </w:tblStylePr>
  </w:style>
  <w:style w:type="table" w:styleId="MediumGrid2">
    <w:name w:val="Medium Grid 2"/>
    <w:basedOn w:val="TableNormal"/>
    <w:uiPriority w:val="68"/>
    <w:semiHidden/>
    <w:unhideWhenUsed/>
    <w:rsid w:val="004B46EA"/>
    <w:pPr>
      <w:spacing w:line="240" w:lineRule="auto"/>
    </w:pPr>
    <w:rPr>
      <w:rFonts w:asciiTheme="majorHAnsi" w:eastAsiaTheme="majorEastAsia" w:hAnsiTheme="majorHAnsi" w:cstheme="majorBidi"/>
      <w:lang w:eastAsia="ja-JP"/>
    </w:rPr>
    <w:tblPr>
      <w:tblStyleRowBandSize w:val="1"/>
      <w:tblStyleColBandSize w:val="1"/>
      <w:tblBorders>
        <w:top w:val="single" w:sz="8" w:space="0" w:color="06070E" w:themeColor="text1"/>
        <w:left w:val="single" w:sz="8" w:space="0" w:color="06070E" w:themeColor="text1"/>
        <w:bottom w:val="single" w:sz="8" w:space="0" w:color="06070E" w:themeColor="text1"/>
        <w:right w:val="single" w:sz="8" w:space="0" w:color="06070E" w:themeColor="text1"/>
        <w:insideH w:val="single" w:sz="8" w:space="0" w:color="06070E" w:themeColor="text1"/>
        <w:insideV w:val="single" w:sz="8" w:space="0" w:color="06070E" w:themeColor="text1"/>
      </w:tblBorders>
    </w:tblPr>
    <w:tcPr>
      <w:shd w:val="clear" w:color="auto" w:fill="AAAFDA" w:themeFill="text1" w:themeFillTint="3F"/>
    </w:tcPr>
    <w:tblStylePr w:type="firstRow">
      <w:rPr>
        <w:b/>
        <w:bCs/>
        <w:color w:val="06070E" w:themeColor="text1"/>
      </w:rPr>
      <w:tblPr/>
      <w:tcPr>
        <w:shd w:val="clear" w:color="auto" w:fill="DDDFF0" w:themeFill="text1" w:themeFillTint="19"/>
      </w:tcPr>
    </w:tblStylePr>
    <w:tblStylePr w:type="lastRow">
      <w:rPr>
        <w:b/>
        <w:bCs/>
        <w:color w:val="06070E" w:themeColor="text1"/>
      </w:rPr>
      <w:tblPr/>
      <w:tcPr>
        <w:tcBorders>
          <w:top w:val="single" w:sz="12" w:space="0" w:color="06070E" w:themeColor="text1"/>
          <w:left w:val="nil"/>
          <w:bottom w:val="nil"/>
          <w:right w:val="nil"/>
          <w:insideH w:val="nil"/>
          <w:insideV w:val="nil"/>
        </w:tcBorders>
        <w:shd w:val="clear" w:color="auto" w:fill="FFFFFF" w:themeFill="background1"/>
      </w:tcPr>
    </w:tblStylePr>
    <w:tblStylePr w:type="firstCol">
      <w:rPr>
        <w:b/>
        <w:bCs/>
        <w:color w:val="06070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6070E" w:themeColor="text1"/>
      </w:rPr>
      <w:tblPr/>
      <w:tcPr>
        <w:tcBorders>
          <w:top w:val="nil"/>
          <w:left w:val="nil"/>
          <w:bottom w:val="nil"/>
          <w:right w:val="nil"/>
          <w:insideH w:val="nil"/>
          <w:insideV w:val="nil"/>
        </w:tcBorders>
        <w:shd w:val="clear" w:color="auto" w:fill="BABFE1" w:themeFill="text1" w:themeFillTint="33"/>
      </w:tcPr>
    </w:tblStylePr>
    <w:tblStylePr w:type="band1Vert">
      <w:tblPr/>
      <w:tcPr>
        <w:shd w:val="clear" w:color="auto" w:fill="535FB5" w:themeFill="text1" w:themeFillTint="7F"/>
      </w:tcPr>
    </w:tblStylePr>
    <w:tblStylePr w:type="band1Horz">
      <w:tblPr/>
      <w:tcPr>
        <w:tcBorders>
          <w:insideH w:val="single" w:sz="6" w:space="0" w:color="06070E" w:themeColor="text1"/>
          <w:insideV w:val="single" w:sz="6" w:space="0" w:color="06070E" w:themeColor="text1"/>
        </w:tcBorders>
        <w:shd w:val="clear" w:color="auto" w:fill="535FB5"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B46EA"/>
    <w:pPr>
      <w:spacing w:line="240" w:lineRule="auto"/>
    </w:pPr>
    <w:rPr>
      <w:rFonts w:eastAsiaTheme="minorEastAsia"/>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AFDA"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6070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6070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6070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6070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5FB5"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5FB5" w:themeFill="text1" w:themeFillTint="7F"/>
      </w:tcPr>
    </w:tblStylePr>
  </w:style>
  <w:style w:type="table" w:styleId="DarkList">
    <w:name w:val="Dark List"/>
    <w:basedOn w:val="TableNormal"/>
    <w:uiPriority w:val="70"/>
    <w:semiHidden/>
    <w:unhideWhenUsed/>
    <w:rsid w:val="004B46EA"/>
    <w:pPr>
      <w:spacing w:line="240" w:lineRule="auto"/>
    </w:pPr>
    <w:rPr>
      <w:rFonts w:eastAsiaTheme="minorEastAsia"/>
      <w:color w:val="FFFFFF" w:themeColor="background1"/>
      <w:lang w:eastAsia="ja-JP"/>
    </w:rPr>
    <w:tblPr>
      <w:tblStyleRowBandSize w:val="1"/>
      <w:tblStyleColBandSize w:val="1"/>
    </w:tblPr>
    <w:tcPr>
      <w:shd w:val="clear" w:color="auto" w:fill="06070E" w:themeFill="text1"/>
    </w:tcPr>
    <w:tblStylePr w:type="firstRow">
      <w:rPr>
        <w:b/>
        <w:bCs/>
      </w:rPr>
      <w:tblPr/>
      <w:tcPr>
        <w:tcBorders>
          <w:top w:val="nil"/>
          <w:left w:val="nil"/>
          <w:bottom w:val="single" w:sz="18" w:space="0" w:color="FFFFFF" w:themeColor="background1"/>
          <w:right w:val="nil"/>
          <w:insideH w:val="nil"/>
          <w:insideV w:val="nil"/>
        </w:tcBorders>
        <w:shd w:val="clear" w:color="auto" w:fill="06070E" w:themeFill="text1"/>
      </w:tcPr>
    </w:tblStylePr>
    <w:tblStylePr w:type="lastRow">
      <w:tblPr/>
      <w:tcPr>
        <w:tcBorders>
          <w:top w:val="single" w:sz="18" w:space="0" w:color="FFFFFF" w:themeColor="background1"/>
          <w:left w:val="nil"/>
          <w:bottom w:val="nil"/>
          <w:right w:val="nil"/>
          <w:insideH w:val="nil"/>
          <w:insideV w:val="nil"/>
        </w:tcBorders>
        <w:shd w:val="clear" w:color="auto" w:fill="03030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4050A"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4050A" w:themeFill="text1" w:themeFillShade="BF"/>
      </w:tcPr>
    </w:tblStylePr>
    <w:tblStylePr w:type="band1Vert">
      <w:tblPr/>
      <w:tcPr>
        <w:tcBorders>
          <w:top w:val="nil"/>
          <w:left w:val="nil"/>
          <w:bottom w:val="nil"/>
          <w:right w:val="nil"/>
          <w:insideH w:val="nil"/>
          <w:insideV w:val="nil"/>
        </w:tcBorders>
        <w:shd w:val="clear" w:color="auto" w:fill="04050A" w:themeFill="text1" w:themeFillShade="BF"/>
      </w:tcPr>
    </w:tblStylePr>
    <w:tblStylePr w:type="band1Horz">
      <w:tblPr/>
      <w:tcPr>
        <w:tcBorders>
          <w:top w:val="nil"/>
          <w:left w:val="nil"/>
          <w:bottom w:val="nil"/>
          <w:right w:val="nil"/>
          <w:insideH w:val="nil"/>
          <w:insideV w:val="nil"/>
        </w:tcBorders>
        <w:shd w:val="clear" w:color="auto" w:fill="04050A" w:themeFill="text1" w:themeFillShade="BF"/>
      </w:tcPr>
    </w:tblStylePr>
  </w:style>
  <w:style w:type="table" w:styleId="ColorfulShading">
    <w:name w:val="Colorful Shading"/>
    <w:basedOn w:val="TableNormal"/>
    <w:uiPriority w:val="71"/>
    <w:semiHidden/>
    <w:unhideWhenUsed/>
    <w:rsid w:val="004B46EA"/>
    <w:pPr>
      <w:spacing w:line="240" w:lineRule="auto"/>
    </w:pPr>
    <w:rPr>
      <w:rFonts w:eastAsiaTheme="minorEastAsia"/>
      <w:lang w:eastAsia="ja-JP"/>
    </w:rPr>
    <w:tblPr>
      <w:tblStyleRowBandSize w:val="1"/>
      <w:tblStyleColBandSize w:val="1"/>
      <w:tblBorders>
        <w:top w:val="single" w:sz="24" w:space="0" w:color="4D7355" w:themeColor="accent2"/>
        <w:left w:val="single" w:sz="4" w:space="0" w:color="06070E" w:themeColor="text1"/>
        <w:bottom w:val="single" w:sz="4" w:space="0" w:color="06070E" w:themeColor="text1"/>
        <w:right w:val="single" w:sz="4" w:space="0" w:color="06070E" w:themeColor="text1"/>
        <w:insideH w:val="single" w:sz="4" w:space="0" w:color="FFFFFF" w:themeColor="background1"/>
        <w:insideV w:val="single" w:sz="4" w:space="0" w:color="FFFFFF" w:themeColor="background1"/>
      </w:tblBorders>
    </w:tblPr>
    <w:tcPr>
      <w:shd w:val="clear" w:color="auto" w:fill="DDDFF0" w:themeFill="text1" w:themeFillTint="19"/>
    </w:tcPr>
    <w:tblStylePr w:type="firstRow">
      <w:rPr>
        <w:b/>
        <w:bCs/>
      </w:rPr>
      <w:tblPr/>
      <w:tcPr>
        <w:tcBorders>
          <w:top w:val="nil"/>
          <w:left w:val="nil"/>
          <w:bottom w:val="single" w:sz="24" w:space="0" w:color="4D73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0408" w:themeFill="text1" w:themeFillShade="99"/>
      </w:tcPr>
    </w:tblStylePr>
    <w:tblStylePr w:type="firstCol">
      <w:rPr>
        <w:color w:val="FFFFFF" w:themeColor="background1"/>
      </w:rPr>
      <w:tblPr/>
      <w:tcPr>
        <w:tcBorders>
          <w:top w:val="nil"/>
          <w:left w:val="nil"/>
          <w:bottom w:val="nil"/>
          <w:right w:val="nil"/>
          <w:insideH w:val="single" w:sz="4" w:space="0" w:color="030408" w:themeColor="text1" w:themeShade="99"/>
          <w:insideV w:val="nil"/>
        </w:tcBorders>
        <w:shd w:val="clear" w:color="auto" w:fill="03040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4050A" w:themeFill="text1" w:themeFillShade="BF"/>
      </w:tcPr>
    </w:tblStylePr>
    <w:tblStylePr w:type="band1Vert">
      <w:tblPr/>
      <w:tcPr>
        <w:shd w:val="clear" w:color="auto" w:fill="757FC4" w:themeFill="text1" w:themeFillTint="66"/>
      </w:tcPr>
    </w:tblStylePr>
    <w:tblStylePr w:type="band1Horz">
      <w:tblPr/>
      <w:tcPr>
        <w:shd w:val="clear" w:color="auto" w:fill="535FB5" w:themeFill="text1" w:themeFillTint="7F"/>
      </w:tcPr>
    </w:tblStylePr>
    <w:tblStylePr w:type="neCell">
      <w:rPr>
        <w:color w:val="06070E" w:themeColor="text1"/>
      </w:rPr>
    </w:tblStylePr>
    <w:tblStylePr w:type="nwCell">
      <w:rPr>
        <w:color w:val="06070E" w:themeColor="text1"/>
      </w:rPr>
    </w:tblStylePr>
  </w:style>
  <w:style w:type="table" w:styleId="ColorfulList">
    <w:name w:val="Colorful List"/>
    <w:basedOn w:val="TableNormal"/>
    <w:uiPriority w:val="72"/>
    <w:semiHidden/>
    <w:unhideWhenUsed/>
    <w:rsid w:val="004B46EA"/>
    <w:pPr>
      <w:spacing w:line="240" w:lineRule="auto"/>
    </w:pPr>
    <w:rPr>
      <w:rFonts w:eastAsiaTheme="minorEastAsia"/>
      <w:lang w:eastAsia="ja-JP"/>
    </w:rPr>
    <w:tblPr>
      <w:tblStyleRowBandSize w:val="1"/>
      <w:tblStyleColBandSize w:val="1"/>
    </w:tblPr>
    <w:tcPr>
      <w:shd w:val="clear" w:color="auto" w:fill="DDDFF0" w:themeFill="text1" w:themeFillTint="19"/>
    </w:tcPr>
    <w:tblStylePr w:type="firstRow">
      <w:rPr>
        <w:b/>
        <w:bCs/>
        <w:color w:val="FFFFFF" w:themeColor="background1"/>
      </w:rPr>
      <w:tblPr/>
      <w:tcPr>
        <w:tcBorders>
          <w:bottom w:val="single" w:sz="12" w:space="0" w:color="FFFFFF" w:themeColor="background1"/>
        </w:tcBorders>
        <w:shd w:val="clear" w:color="auto" w:fill="3D5B43" w:themeFill="accent2" w:themeFillShade="CC"/>
      </w:tcPr>
    </w:tblStylePr>
    <w:tblStylePr w:type="lastRow">
      <w:rPr>
        <w:b/>
        <w:bCs/>
        <w:color w:val="3D5B43" w:themeColor="accent2" w:themeShade="CC"/>
      </w:rPr>
      <w:tblPr/>
      <w:tcPr>
        <w:tcBorders>
          <w:top w:val="single" w:sz="12" w:space="0" w:color="06070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AFDA" w:themeFill="text1" w:themeFillTint="3F"/>
      </w:tcPr>
    </w:tblStylePr>
    <w:tblStylePr w:type="band1Horz">
      <w:tblPr/>
      <w:tcPr>
        <w:shd w:val="clear" w:color="auto" w:fill="BABFE1" w:themeFill="text1" w:themeFillTint="33"/>
      </w:tcPr>
    </w:tblStylePr>
  </w:style>
  <w:style w:type="table" w:styleId="ColorfulGrid">
    <w:name w:val="Colorful Grid"/>
    <w:basedOn w:val="TableNormal"/>
    <w:uiPriority w:val="73"/>
    <w:semiHidden/>
    <w:unhideWhenUsed/>
    <w:rsid w:val="004B46EA"/>
    <w:pPr>
      <w:spacing w:line="240" w:lineRule="auto"/>
    </w:pPr>
    <w:rPr>
      <w:rFonts w:eastAsiaTheme="minorEastAsia"/>
      <w:lang w:eastAsia="ja-JP"/>
    </w:rPr>
    <w:tblPr>
      <w:tblStyleRowBandSize w:val="1"/>
      <w:tblStyleColBandSize w:val="1"/>
      <w:tblBorders>
        <w:insideH w:val="single" w:sz="4" w:space="0" w:color="FFFFFF" w:themeColor="background1"/>
      </w:tblBorders>
    </w:tblPr>
    <w:tcPr>
      <w:shd w:val="clear" w:color="auto" w:fill="BABFE1" w:themeFill="text1" w:themeFillTint="33"/>
    </w:tcPr>
    <w:tblStylePr w:type="firstRow">
      <w:rPr>
        <w:b/>
        <w:bCs/>
      </w:rPr>
      <w:tblPr/>
      <w:tcPr>
        <w:shd w:val="clear" w:color="auto" w:fill="757FC4" w:themeFill="text1" w:themeFillTint="66"/>
      </w:tcPr>
    </w:tblStylePr>
    <w:tblStylePr w:type="lastRow">
      <w:rPr>
        <w:b/>
        <w:bCs/>
        <w:color w:val="06070E" w:themeColor="text1"/>
      </w:rPr>
      <w:tblPr/>
      <w:tcPr>
        <w:shd w:val="clear" w:color="auto" w:fill="757FC4" w:themeFill="text1" w:themeFillTint="66"/>
      </w:tcPr>
    </w:tblStylePr>
    <w:tblStylePr w:type="firstCol">
      <w:rPr>
        <w:color w:val="FFFFFF" w:themeColor="background1"/>
      </w:rPr>
      <w:tblPr/>
      <w:tcPr>
        <w:shd w:val="clear" w:color="auto" w:fill="04050A" w:themeFill="text1" w:themeFillShade="BF"/>
      </w:tcPr>
    </w:tblStylePr>
    <w:tblStylePr w:type="lastCol">
      <w:rPr>
        <w:color w:val="FFFFFF" w:themeColor="background1"/>
      </w:rPr>
      <w:tblPr/>
      <w:tcPr>
        <w:shd w:val="clear" w:color="auto" w:fill="04050A" w:themeFill="text1" w:themeFillShade="BF"/>
      </w:tcPr>
    </w:tblStylePr>
    <w:tblStylePr w:type="band1Vert">
      <w:tblPr/>
      <w:tcPr>
        <w:shd w:val="clear" w:color="auto" w:fill="535FB5" w:themeFill="text1" w:themeFillTint="7F"/>
      </w:tcPr>
    </w:tblStylePr>
    <w:tblStylePr w:type="band1Horz">
      <w:tblPr/>
      <w:tcPr>
        <w:shd w:val="clear" w:color="auto" w:fill="535FB5" w:themeFill="text1" w:themeFillTint="7F"/>
      </w:tcPr>
    </w:tblStylePr>
  </w:style>
  <w:style w:type="table" w:styleId="LightShading-Accent1">
    <w:name w:val="Light Shading Accent 1"/>
    <w:basedOn w:val="TableNormal"/>
    <w:uiPriority w:val="60"/>
    <w:semiHidden/>
    <w:unhideWhenUsed/>
    <w:rsid w:val="004B46EA"/>
    <w:pPr>
      <w:spacing w:line="240" w:lineRule="auto"/>
    </w:pPr>
    <w:rPr>
      <w:rFonts w:eastAsiaTheme="minorEastAsia"/>
      <w:color w:val="1B3E23" w:themeColor="accent1" w:themeShade="BF"/>
      <w:lang w:eastAsia="ja-JP"/>
    </w:rPr>
    <w:tblPr>
      <w:tblStyleRowBandSize w:val="1"/>
      <w:tblStyleColBandSize w:val="1"/>
      <w:tblBorders>
        <w:top w:val="single" w:sz="8" w:space="0" w:color="245330" w:themeColor="accent1"/>
        <w:bottom w:val="single" w:sz="8" w:space="0" w:color="245330" w:themeColor="accent1"/>
      </w:tblBorders>
    </w:tblPr>
    <w:tblStylePr w:type="firstRow">
      <w:pPr>
        <w:spacing w:before="0" w:after="0" w:line="240" w:lineRule="auto"/>
      </w:pPr>
      <w:rPr>
        <w:b/>
        <w:bCs/>
      </w:rPr>
      <w:tblPr/>
      <w:tcPr>
        <w:tcBorders>
          <w:top w:val="single" w:sz="8" w:space="0" w:color="245330" w:themeColor="accent1"/>
          <w:left w:val="nil"/>
          <w:bottom w:val="single" w:sz="8" w:space="0" w:color="245330" w:themeColor="accent1"/>
          <w:right w:val="nil"/>
          <w:insideH w:val="nil"/>
          <w:insideV w:val="nil"/>
        </w:tcBorders>
      </w:tcPr>
    </w:tblStylePr>
    <w:tblStylePr w:type="lastRow">
      <w:pPr>
        <w:spacing w:before="0" w:after="0" w:line="240" w:lineRule="auto"/>
      </w:pPr>
      <w:rPr>
        <w:b/>
        <w:bCs/>
      </w:rPr>
      <w:tblPr/>
      <w:tcPr>
        <w:tcBorders>
          <w:top w:val="single" w:sz="8" w:space="0" w:color="245330" w:themeColor="accent1"/>
          <w:left w:val="nil"/>
          <w:bottom w:val="single" w:sz="8" w:space="0" w:color="2453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1C5" w:themeFill="accent1" w:themeFillTint="3F"/>
      </w:tcPr>
    </w:tblStylePr>
    <w:tblStylePr w:type="band1Horz">
      <w:tblPr/>
      <w:tcPr>
        <w:tcBorders>
          <w:left w:val="nil"/>
          <w:right w:val="nil"/>
          <w:insideH w:val="nil"/>
          <w:insideV w:val="nil"/>
        </w:tcBorders>
        <w:shd w:val="clear" w:color="auto" w:fill="BBE1C5" w:themeFill="accent1" w:themeFillTint="3F"/>
      </w:tcPr>
    </w:tblStylePr>
  </w:style>
  <w:style w:type="table" w:styleId="LightList-Accent1">
    <w:name w:val="Light List Accent 1"/>
    <w:basedOn w:val="TableNormal"/>
    <w:uiPriority w:val="61"/>
    <w:semiHidden/>
    <w:unhideWhenUsed/>
    <w:rsid w:val="004B46EA"/>
    <w:pPr>
      <w:spacing w:line="240" w:lineRule="auto"/>
    </w:pPr>
    <w:rPr>
      <w:rFonts w:eastAsiaTheme="minorEastAsia"/>
      <w:lang w:eastAsia="ja-JP"/>
    </w:rPr>
    <w:tblPr>
      <w:tblStyleRowBandSize w:val="1"/>
      <w:tblStyleColBandSize w:val="1"/>
      <w:tblBorders>
        <w:top w:val="single" w:sz="8" w:space="0" w:color="245330" w:themeColor="accent1"/>
        <w:left w:val="single" w:sz="8" w:space="0" w:color="245330" w:themeColor="accent1"/>
        <w:bottom w:val="single" w:sz="8" w:space="0" w:color="245330" w:themeColor="accent1"/>
        <w:right w:val="single" w:sz="8" w:space="0" w:color="245330" w:themeColor="accent1"/>
      </w:tblBorders>
    </w:tblPr>
    <w:tblStylePr w:type="firstRow">
      <w:pPr>
        <w:spacing w:before="0" w:after="0" w:line="240" w:lineRule="auto"/>
      </w:pPr>
      <w:rPr>
        <w:b/>
        <w:bCs/>
        <w:color w:val="FFFFFF" w:themeColor="background1"/>
      </w:rPr>
      <w:tblPr/>
      <w:tcPr>
        <w:shd w:val="clear" w:color="auto" w:fill="245330" w:themeFill="accent1"/>
      </w:tcPr>
    </w:tblStylePr>
    <w:tblStylePr w:type="lastRow">
      <w:pPr>
        <w:spacing w:before="0" w:after="0" w:line="240" w:lineRule="auto"/>
      </w:pPr>
      <w:rPr>
        <w:b/>
        <w:bCs/>
      </w:rPr>
      <w:tblPr/>
      <w:tcPr>
        <w:tcBorders>
          <w:top w:val="double" w:sz="6" w:space="0" w:color="245330" w:themeColor="accent1"/>
          <w:left w:val="single" w:sz="8" w:space="0" w:color="245330" w:themeColor="accent1"/>
          <w:bottom w:val="single" w:sz="8" w:space="0" w:color="245330" w:themeColor="accent1"/>
          <w:right w:val="single" w:sz="8" w:space="0" w:color="245330" w:themeColor="accent1"/>
        </w:tcBorders>
      </w:tcPr>
    </w:tblStylePr>
    <w:tblStylePr w:type="firstCol">
      <w:rPr>
        <w:b/>
        <w:bCs/>
      </w:rPr>
    </w:tblStylePr>
    <w:tblStylePr w:type="lastCol">
      <w:rPr>
        <w:b/>
        <w:bCs/>
      </w:rPr>
    </w:tblStylePr>
    <w:tblStylePr w:type="band1Vert">
      <w:tblPr/>
      <w:tcPr>
        <w:tcBorders>
          <w:top w:val="single" w:sz="8" w:space="0" w:color="245330" w:themeColor="accent1"/>
          <w:left w:val="single" w:sz="8" w:space="0" w:color="245330" w:themeColor="accent1"/>
          <w:bottom w:val="single" w:sz="8" w:space="0" w:color="245330" w:themeColor="accent1"/>
          <w:right w:val="single" w:sz="8" w:space="0" w:color="245330" w:themeColor="accent1"/>
        </w:tcBorders>
      </w:tcPr>
    </w:tblStylePr>
    <w:tblStylePr w:type="band1Horz">
      <w:tblPr/>
      <w:tcPr>
        <w:tcBorders>
          <w:top w:val="single" w:sz="8" w:space="0" w:color="245330" w:themeColor="accent1"/>
          <w:left w:val="single" w:sz="8" w:space="0" w:color="245330" w:themeColor="accent1"/>
          <w:bottom w:val="single" w:sz="8" w:space="0" w:color="245330" w:themeColor="accent1"/>
          <w:right w:val="single" w:sz="8" w:space="0" w:color="245330" w:themeColor="accent1"/>
        </w:tcBorders>
      </w:tcPr>
    </w:tblStylePr>
  </w:style>
  <w:style w:type="table" w:styleId="LightGrid-Accent1">
    <w:name w:val="Light Grid Accent 1"/>
    <w:basedOn w:val="TableNormal"/>
    <w:uiPriority w:val="62"/>
    <w:rsid w:val="004B46EA"/>
    <w:pPr>
      <w:spacing w:line="240" w:lineRule="auto"/>
    </w:pPr>
    <w:rPr>
      <w:rFonts w:eastAsiaTheme="minorEastAsia"/>
      <w:lang w:eastAsia="ja-JP"/>
    </w:rPr>
    <w:tblPr>
      <w:tblStyleRowBandSize w:val="1"/>
      <w:tblStyleColBandSize w:val="1"/>
      <w:tblBorders>
        <w:top w:val="single" w:sz="8" w:space="0" w:color="245330" w:themeColor="accent1"/>
        <w:left w:val="single" w:sz="8" w:space="0" w:color="245330" w:themeColor="accent1"/>
        <w:bottom w:val="single" w:sz="8" w:space="0" w:color="245330" w:themeColor="accent1"/>
        <w:right w:val="single" w:sz="8" w:space="0" w:color="245330" w:themeColor="accent1"/>
        <w:insideH w:val="single" w:sz="8" w:space="0" w:color="245330" w:themeColor="accent1"/>
        <w:insideV w:val="single" w:sz="8" w:space="0" w:color="24533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5330" w:themeColor="accent1"/>
          <w:left w:val="single" w:sz="8" w:space="0" w:color="245330" w:themeColor="accent1"/>
          <w:bottom w:val="single" w:sz="18" w:space="0" w:color="245330" w:themeColor="accent1"/>
          <w:right w:val="single" w:sz="8" w:space="0" w:color="245330" w:themeColor="accent1"/>
          <w:insideH w:val="nil"/>
          <w:insideV w:val="single" w:sz="8" w:space="0" w:color="24533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5330" w:themeColor="accent1"/>
          <w:left w:val="single" w:sz="8" w:space="0" w:color="245330" w:themeColor="accent1"/>
          <w:bottom w:val="single" w:sz="8" w:space="0" w:color="245330" w:themeColor="accent1"/>
          <w:right w:val="single" w:sz="8" w:space="0" w:color="245330" w:themeColor="accent1"/>
          <w:insideH w:val="nil"/>
          <w:insideV w:val="single" w:sz="8" w:space="0" w:color="24533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5330" w:themeColor="accent1"/>
          <w:left w:val="single" w:sz="8" w:space="0" w:color="245330" w:themeColor="accent1"/>
          <w:bottom w:val="single" w:sz="8" w:space="0" w:color="245330" w:themeColor="accent1"/>
          <w:right w:val="single" w:sz="8" w:space="0" w:color="245330" w:themeColor="accent1"/>
        </w:tcBorders>
      </w:tcPr>
    </w:tblStylePr>
    <w:tblStylePr w:type="band1Vert">
      <w:tblPr/>
      <w:tcPr>
        <w:tcBorders>
          <w:top w:val="single" w:sz="8" w:space="0" w:color="245330" w:themeColor="accent1"/>
          <w:left w:val="single" w:sz="8" w:space="0" w:color="245330" w:themeColor="accent1"/>
          <w:bottom w:val="single" w:sz="8" w:space="0" w:color="245330" w:themeColor="accent1"/>
          <w:right w:val="single" w:sz="8" w:space="0" w:color="245330" w:themeColor="accent1"/>
        </w:tcBorders>
        <w:shd w:val="clear" w:color="auto" w:fill="BBE1C5" w:themeFill="accent1" w:themeFillTint="3F"/>
      </w:tcPr>
    </w:tblStylePr>
    <w:tblStylePr w:type="band1Horz">
      <w:tblPr/>
      <w:tcPr>
        <w:tcBorders>
          <w:top w:val="single" w:sz="8" w:space="0" w:color="245330" w:themeColor="accent1"/>
          <w:left w:val="single" w:sz="8" w:space="0" w:color="245330" w:themeColor="accent1"/>
          <w:bottom w:val="single" w:sz="8" w:space="0" w:color="245330" w:themeColor="accent1"/>
          <w:right w:val="single" w:sz="8" w:space="0" w:color="245330" w:themeColor="accent1"/>
          <w:insideV w:val="single" w:sz="8" w:space="0" w:color="245330" w:themeColor="accent1"/>
        </w:tcBorders>
        <w:shd w:val="clear" w:color="auto" w:fill="BBE1C5" w:themeFill="accent1" w:themeFillTint="3F"/>
      </w:tcPr>
    </w:tblStylePr>
    <w:tblStylePr w:type="band2Horz">
      <w:tblPr/>
      <w:tcPr>
        <w:tcBorders>
          <w:top w:val="single" w:sz="8" w:space="0" w:color="245330" w:themeColor="accent1"/>
          <w:left w:val="single" w:sz="8" w:space="0" w:color="245330" w:themeColor="accent1"/>
          <w:bottom w:val="single" w:sz="8" w:space="0" w:color="245330" w:themeColor="accent1"/>
          <w:right w:val="single" w:sz="8" w:space="0" w:color="245330" w:themeColor="accent1"/>
          <w:insideV w:val="single" w:sz="8" w:space="0" w:color="245330" w:themeColor="accent1"/>
        </w:tcBorders>
      </w:tcPr>
    </w:tblStylePr>
  </w:style>
  <w:style w:type="table" w:styleId="MediumShading1-Accent1">
    <w:name w:val="Medium Shading 1 Accent 1"/>
    <w:basedOn w:val="TableNormal"/>
    <w:uiPriority w:val="63"/>
    <w:rsid w:val="004B46EA"/>
    <w:pPr>
      <w:spacing w:line="240" w:lineRule="auto"/>
    </w:pPr>
    <w:rPr>
      <w:rFonts w:eastAsiaTheme="minorEastAsia"/>
      <w:lang w:eastAsia="ja-JP"/>
    </w:rPr>
    <w:tblPr>
      <w:tblStyleRowBandSize w:val="1"/>
      <w:tblStyleColBandSize w:val="1"/>
      <w:tblBorders>
        <w:top w:val="single" w:sz="8" w:space="0" w:color="419757" w:themeColor="accent1" w:themeTint="BF"/>
        <w:left w:val="single" w:sz="8" w:space="0" w:color="419757" w:themeColor="accent1" w:themeTint="BF"/>
        <w:bottom w:val="single" w:sz="8" w:space="0" w:color="419757" w:themeColor="accent1" w:themeTint="BF"/>
        <w:right w:val="single" w:sz="8" w:space="0" w:color="419757" w:themeColor="accent1" w:themeTint="BF"/>
        <w:insideH w:val="single" w:sz="8" w:space="0" w:color="419757" w:themeColor="accent1" w:themeTint="BF"/>
      </w:tblBorders>
    </w:tblPr>
    <w:tblStylePr w:type="firstRow">
      <w:pPr>
        <w:spacing w:before="0" w:after="0" w:line="240" w:lineRule="auto"/>
      </w:pPr>
      <w:rPr>
        <w:b/>
        <w:bCs/>
        <w:color w:val="FFFFFF" w:themeColor="background1"/>
      </w:rPr>
      <w:tblPr/>
      <w:tcPr>
        <w:tcBorders>
          <w:top w:val="single" w:sz="8" w:space="0" w:color="419757" w:themeColor="accent1" w:themeTint="BF"/>
          <w:left w:val="single" w:sz="8" w:space="0" w:color="419757" w:themeColor="accent1" w:themeTint="BF"/>
          <w:bottom w:val="single" w:sz="8" w:space="0" w:color="419757" w:themeColor="accent1" w:themeTint="BF"/>
          <w:right w:val="single" w:sz="8" w:space="0" w:color="419757" w:themeColor="accent1" w:themeTint="BF"/>
          <w:insideH w:val="nil"/>
          <w:insideV w:val="nil"/>
        </w:tcBorders>
        <w:shd w:val="clear" w:color="auto" w:fill="245330" w:themeFill="accent1"/>
      </w:tcPr>
    </w:tblStylePr>
    <w:tblStylePr w:type="lastRow">
      <w:pPr>
        <w:spacing w:before="0" w:after="0" w:line="240" w:lineRule="auto"/>
      </w:pPr>
      <w:rPr>
        <w:b/>
        <w:bCs/>
      </w:rPr>
      <w:tblPr/>
      <w:tcPr>
        <w:tcBorders>
          <w:top w:val="double" w:sz="6" w:space="0" w:color="419757" w:themeColor="accent1" w:themeTint="BF"/>
          <w:left w:val="single" w:sz="8" w:space="0" w:color="419757" w:themeColor="accent1" w:themeTint="BF"/>
          <w:bottom w:val="single" w:sz="8" w:space="0" w:color="419757" w:themeColor="accent1" w:themeTint="BF"/>
          <w:right w:val="single" w:sz="8" w:space="0" w:color="4197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E1C5" w:themeFill="accent1" w:themeFillTint="3F"/>
      </w:tcPr>
    </w:tblStylePr>
    <w:tblStylePr w:type="band1Horz">
      <w:tblPr/>
      <w:tcPr>
        <w:tcBorders>
          <w:insideH w:val="nil"/>
          <w:insideV w:val="nil"/>
        </w:tcBorders>
        <w:shd w:val="clear" w:color="auto" w:fill="BBE1C5"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4B46EA"/>
    <w:pPr>
      <w:spacing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533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5330" w:themeFill="accent1"/>
      </w:tcPr>
    </w:tblStylePr>
    <w:tblStylePr w:type="lastCol">
      <w:rPr>
        <w:b/>
        <w:bCs/>
        <w:color w:val="FFFFFF" w:themeColor="background1"/>
      </w:rPr>
      <w:tblPr/>
      <w:tcPr>
        <w:tcBorders>
          <w:left w:val="nil"/>
          <w:right w:val="nil"/>
          <w:insideH w:val="nil"/>
          <w:insideV w:val="nil"/>
        </w:tcBorders>
        <w:shd w:val="clear" w:color="auto" w:fill="24533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List1-Accent1">
    <w:name w:val="Medium List 1 Accent 1"/>
    <w:basedOn w:val="TableNormal"/>
    <w:uiPriority w:val="65"/>
    <w:rsid w:val="004B46EA"/>
    <w:pPr>
      <w:spacing w:line="240" w:lineRule="auto"/>
    </w:pPr>
    <w:rPr>
      <w:rFonts w:eastAsiaTheme="minorEastAsia"/>
      <w:lang w:eastAsia="ja-JP"/>
    </w:rPr>
    <w:tblPr>
      <w:tblStyleRowBandSize w:val="1"/>
      <w:tblStyleColBandSize w:val="1"/>
      <w:tblBorders>
        <w:top w:val="single" w:sz="8" w:space="0" w:color="245330" w:themeColor="accent1"/>
        <w:bottom w:val="single" w:sz="8" w:space="0" w:color="245330" w:themeColor="accent1"/>
      </w:tblBorders>
    </w:tblPr>
    <w:tblStylePr w:type="firstRow">
      <w:rPr>
        <w:rFonts w:asciiTheme="majorHAnsi" w:eastAsiaTheme="majorEastAsia" w:hAnsiTheme="majorHAnsi" w:cstheme="majorBidi"/>
      </w:rPr>
      <w:tblPr/>
      <w:tcPr>
        <w:tcBorders>
          <w:top w:val="nil"/>
          <w:bottom w:val="single" w:sz="8" w:space="0" w:color="245330" w:themeColor="accent1"/>
        </w:tcBorders>
      </w:tcPr>
    </w:tblStylePr>
    <w:tblStylePr w:type="lastRow">
      <w:rPr>
        <w:b/>
        <w:bCs/>
        <w:color w:val="245330" w:themeColor="text2"/>
      </w:rPr>
      <w:tblPr/>
      <w:tcPr>
        <w:tcBorders>
          <w:top w:val="single" w:sz="8" w:space="0" w:color="245330" w:themeColor="accent1"/>
          <w:bottom w:val="single" w:sz="8" w:space="0" w:color="245330" w:themeColor="accent1"/>
        </w:tcBorders>
      </w:tcPr>
    </w:tblStylePr>
    <w:tblStylePr w:type="firstCol">
      <w:rPr>
        <w:b/>
        <w:bCs/>
      </w:rPr>
    </w:tblStylePr>
    <w:tblStylePr w:type="lastCol">
      <w:rPr>
        <w:b/>
        <w:bCs/>
      </w:rPr>
      <w:tblPr/>
      <w:tcPr>
        <w:tcBorders>
          <w:top w:val="single" w:sz="8" w:space="0" w:color="245330" w:themeColor="accent1"/>
          <w:bottom w:val="single" w:sz="8" w:space="0" w:color="245330" w:themeColor="accent1"/>
        </w:tcBorders>
      </w:tcPr>
    </w:tblStylePr>
    <w:tblStylePr w:type="band1Vert">
      <w:tblPr/>
      <w:tcPr>
        <w:shd w:val="clear" w:color="auto" w:fill="BBE1C5" w:themeFill="accent1" w:themeFillTint="3F"/>
      </w:tcPr>
    </w:tblStylePr>
    <w:tblStylePr w:type="band1Horz">
      <w:tblPr/>
      <w:tcPr>
        <w:shd w:val="clear" w:color="auto" w:fill="BBE1C5" w:themeFill="accent1" w:themeFillTint="3F"/>
      </w:tcPr>
    </w:tblStylePr>
  </w:style>
  <w:style w:type="paragraph" w:styleId="ListParagraph">
    <w:name w:val="List Paragraph"/>
    <w:basedOn w:val="Normal"/>
    <w:uiPriority w:val="34"/>
    <w:unhideWhenUsed/>
    <w:qFormat/>
    <w:rsid w:val="004B46EA"/>
    <w:pPr>
      <w:ind w:left="720" w:firstLine="0"/>
      <w:contextualSpacing/>
    </w:pPr>
  </w:style>
  <w:style w:type="paragraph" w:styleId="Quote">
    <w:name w:val="Quote"/>
    <w:basedOn w:val="Normal"/>
    <w:next w:val="Normal"/>
    <w:link w:val="QuoteChar"/>
    <w:uiPriority w:val="29"/>
    <w:unhideWhenUsed/>
    <w:qFormat/>
    <w:rsid w:val="004B46EA"/>
    <w:pPr>
      <w:spacing w:before="200" w:after="160"/>
      <w:ind w:left="864" w:right="864" w:firstLine="0"/>
      <w:jc w:val="center"/>
    </w:pPr>
    <w:rPr>
      <w:i/>
      <w:iCs/>
      <w:color w:val="2A3163" w:themeColor="text1" w:themeTint="BF"/>
    </w:rPr>
  </w:style>
  <w:style w:type="character" w:customStyle="1" w:styleId="QuoteChar">
    <w:name w:val="Quote Char"/>
    <w:basedOn w:val="DefaultParagraphFont"/>
    <w:link w:val="Quote"/>
    <w:uiPriority w:val="29"/>
    <w:rsid w:val="004B46EA"/>
    <w:rPr>
      <w:rFonts w:ascii="Calibri" w:eastAsiaTheme="minorEastAsia" w:hAnsi="Calibri"/>
      <w:i/>
      <w:iCs/>
      <w:color w:val="2A3163" w:themeColor="text1" w:themeTint="BF"/>
      <w:sz w:val="22"/>
      <w:lang w:eastAsia="ja-JP"/>
    </w:rPr>
  </w:style>
  <w:style w:type="paragraph" w:styleId="IntenseQuote">
    <w:name w:val="Intense Quote"/>
    <w:basedOn w:val="Normal"/>
    <w:next w:val="Normal"/>
    <w:link w:val="IntenseQuoteChar"/>
    <w:uiPriority w:val="30"/>
    <w:unhideWhenUsed/>
    <w:qFormat/>
    <w:rsid w:val="004B46EA"/>
    <w:pPr>
      <w:pBdr>
        <w:top w:val="single" w:sz="4" w:space="10" w:color="122918" w:themeColor="accent1" w:themeShade="80"/>
        <w:bottom w:val="single" w:sz="4" w:space="10" w:color="122918" w:themeColor="accent1" w:themeShade="80"/>
      </w:pBdr>
      <w:spacing w:before="360" w:after="360"/>
      <w:ind w:left="864" w:right="864" w:firstLine="0"/>
      <w:jc w:val="center"/>
    </w:pPr>
    <w:rPr>
      <w:i/>
      <w:iCs/>
      <w:color w:val="122918" w:themeColor="accent1" w:themeShade="80"/>
    </w:rPr>
  </w:style>
  <w:style w:type="character" w:customStyle="1" w:styleId="IntenseQuoteChar">
    <w:name w:val="Intense Quote Char"/>
    <w:basedOn w:val="DefaultParagraphFont"/>
    <w:link w:val="IntenseQuote"/>
    <w:uiPriority w:val="30"/>
    <w:rsid w:val="004B46EA"/>
    <w:rPr>
      <w:rFonts w:ascii="Calibri" w:eastAsiaTheme="minorEastAsia" w:hAnsi="Calibri"/>
      <w:i/>
      <w:iCs/>
      <w:color w:val="122918" w:themeColor="accent1" w:themeShade="80"/>
      <w:sz w:val="22"/>
      <w:lang w:eastAsia="ja-JP"/>
    </w:rPr>
  </w:style>
  <w:style w:type="table" w:styleId="MediumList2-Accent1">
    <w:name w:val="Medium List 2 Accent 1"/>
    <w:basedOn w:val="TableNormal"/>
    <w:uiPriority w:val="66"/>
    <w:semiHidden/>
    <w:unhideWhenUsed/>
    <w:rsid w:val="004B46EA"/>
    <w:pPr>
      <w:spacing w:line="240" w:lineRule="auto"/>
    </w:pPr>
    <w:rPr>
      <w:rFonts w:asciiTheme="majorHAnsi" w:eastAsiaTheme="majorEastAsia" w:hAnsiTheme="majorHAnsi" w:cstheme="majorBidi"/>
      <w:lang w:eastAsia="ja-JP"/>
    </w:rPr>
    <w:tblPr>
      <w:tblStyleRowBandSize w:val="1"/>
      <w:tblStyleColBandSize w:val="1"/>
      <w:tblBorders>
        <w:top w:val="single" w:sz="8" w:space="0" w:color="245330" w:themeColor="accent1"/>
        <w:left w:val="single" w:sz="8" w:space="0" w:color="245330" w:themeColor="accent1"/>
        <w:bottom w:val="single" w:sz="8" w:space="0" w:color="245330" w:themeColor="accent1"/>
        <w:right w:val="single" w:sz="8" w:space="0" w:color="245330" w:themeColor="accent1"/>
      </w:tblBorders>
    </w:tblPr>
    <w:tblStylePr w:type="firstRow">
      <w:rPr>
        <w:sz w:val="24"/>
        <w:szCs w:val="24"/>
      </w:rPr>
      <w:tblPr/>
      <w:tcPr>
        <w:tcBorders>
          <w:top w:val="nil"/>
          <w:left w:val="nil"/>
          <w:bottom w:val="single" w:sz="24" w:space="0" w:color="24533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5330" w:themeColor="accent1"/>
          <w:insideH w:val="nil"/>
          <w:insideV w:val="nil"/>
        </w:tcBorders>
        <w:shd w:val="clear" w:color="auto" w:fill="FFFFFF" w:themeFill="background1"/>
      </w:tcPr>
    </w:tblStylePr>
    <w:tblStylePr w:type="lastCol">
      <w:tblPr/>
      <w:tcPr>
        <w:tcBorders>
          <w:top w:val="nil"/>
          <w:left w:val="single" w:sz="8" w:space="0" w:color="24533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1C5" w:themeFill="accent1" w:themeFillTint="3F"/>
      </w:tcPr>
    </w:tblStylePr>
    <w:tblStylePr w:type="band1Horz">
      <w:tblPr/>
      <w:tcPr>
        <w:tcBorders>
          <w:top w:val="nil"/>
          <w:bottom w:val="nil"/>
          <w:insideH w:val="nil"/>
          <w:insideV w:val="nil"/>
        </w:tcBorders>
        <w:shd w:val="clear" w:color="auto" w:fill="BBE1C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semiHidden/>
    <w:unhideWhenUsed/>
    <w:rsid w:val="004B46EA"/>
    <w:pPr>
      <w:spacing w:line="240" w:lineRule="auto"/>
    </w:pPr>
    <w:rPr>
      <w:rFonts w:eastAsiaTheme="minorEastAsia"/>
      <w:lang w:eastAsia="ja-JP"/>
    </w:rPr>
    <w:tblPr>
      <w:tblStyleRowBandSize w:val="1"/>
      <w:tblStyleColBandSize w:val="1"/>
      <w:tblBorders>
        <w:top w:val="single" w:sz="8" w:space="0" w:color="419757" w:themeColor="accent1" w:themeTint="BF"/>
        <w:left w:val="single" w:sz="8" w:space="0" w:color="419757" w:themeColor="accent1" w:themeTint="BF"/>
        <w:bottom w:val="single" w:sz="8" w:space="0" w:color="419757" w:themeColor="accent1" w:themeTint="BF"/>
        <w:right w:val="single" w:sz="8" w:space="0" w:color="419757" w:themeColor="accent1" w:themeTint="BF"/>
        <w:insideH w:val="single" w:sz="8" w:space="0" w:color="419757" w:themeColor="accent1" w:themeTint="BF"/>
        <w:insideV w:val="single" w:sz="8" w:space="0" w:color="419757" w:themeColor="accent1" w:themeTint="BF"/>
      </w:tblBorders>
    </w:tblPr>
    <w:tcPr>
      <w:shd w:val="clear" w:color="auto" w:fill="BBE1C5" w:themeFill="accent1" w:themeFillTint="3F"/>
    </w:tcPr>
    <w:tblStylePr w:type="firstRow">
      <w:rPr>
        <w:b/>
        <w:bCs/>
      </w:rPr>
    </w:tblStylePr>
    <w:tblStylePr w:type="lastRow">
      <w:rPr>
        <w:b/>
        <w:bCs/>
      </w:rPr>
      <w:tblPr/>
      <w:tcPr>
        <w:tcBorders>
          <w:top w:val="single" w:sz="18" w:space="0" w:color="419757" w:themeColor="accent1" w:themeTint="BF"/>
        </w:tcBorders>
      </w:tcPr>
    </w:tblStylePr>
    <w:tblStylePr w:type="firstCol">
      <w:rPr>
        <w:b/>
        <w:bCs/>
      </w:rPr>
    </w:tblStylePr>
    <w:tblStylePr w:type="lastCol">
      <w:rPr>
        <w:b/>
        <w:bCs/>
      </w:rPr>
    </w:tblStylePr>
    <w:tblStylePr w:type="band1Vert">
      <w:tblPr/>
      <w:tcPr>
        <w:shd w:val="clear" w:color="auto" w:fill="77C48A" w:themeFill="accent1" w:themeFillTint="7F"/>
      </w:tcPr>
    </w:tblStylePr>
    <w:tblStylePr w:type="band1Horz">
      <w:tblPr/>
      <w:tcPr>
        <w:shd w:val="clear" w:color="auto" w:fill="77C48A" w:themeFill="accent1" w:themeFillTint="7F"/>
      </w:tcPr>
    </w:tblStylePr>
  </w:style>
  <w:style w:type="table" w:styleId="MediumGrid2-Accent1">
    <w:name w:val="Medium Grid 2 Accent 1"/>
    <w:basedOn w:val="TableNormal"/>
    <w:uiPriority w:val="68"/>
    <w:semiHidden/>
    <w:unhideWhenUsed/>
    <w:rsid w:val="004B46EA"/>
    <w:pPr>
      <w:spacing w:line="240" w:lineRule="auto"/>
    </w:pPr>
    <w:rPr>
      <w:rFonts w:asciiTheme="majorHAnsi" w:eastAsiaTheme="majorEastAsia" w:hAnsiTheme="majorHAnsi" w:cstheme="majorBidi"/>
      <w:lang w:eastAsia="ja-JP"/>
    </w:rPr>
    <w:tblPr>
      <w:tblStyleRowBandSize w:val="1"/>
      <w:tblStyleColBandSize w:val="1"/>
      <w:tblBorders>
        <w:top w:val="single" w:sz="8" w:space="0" w:color="245330" w:themeColor="accent1"/>
        <w:left w:val="single" w:sz="8" w:space="0" w:color="245330" w:themeColor="accent1"/>
        <w:bottom w:val="single" w:sz="8" w:space="0" w:color="245330" w:themeColor="accent1"/>
        <w:right w:val="single" w:sz="8" w:space="0" w:color="245330" w:themeColor="accent1"/>
        <w:insideH w:val="single" w:sz="8" w:space="0" w:color="245330" w:themeColor="accent1"/>
        <w:insideV w:val="single" w:sz="8" w:space="0" w:color="245330" w:themeColor="accent1"/>
      </w:tblBorders>
    </w:tblPr>
    <w:tcPr>
      <w:shd w:val="clear" w:color="auto" w:fill="BBE1C5" w:themeFill="accent1" w:themeFillTint="3F"/>
    </w:tcPr>
    <w:tblStylePr w:type="firstRow">
      <w:rPr>
        <w:b/>
        <w:bCs/>
        <w:color w:val="06070E" w:themeColor="text1"/>
      </w:rPr>
      <w:tblPr/>
      <w:tcPr>
        <w:shd w:val="clear" w:color="auto" w:fill="E4F3E8" w:themeFill="accent1" w:themeFillTint="19"/>
      </w:tcPr>
    </w:tblStylePr>
    <w:tblStylePr w:type="lastRow">
      <w:rPr>
        <w:b/>
        <w:bCs/>
        <w:color w:val="06070E" w:themeColor="text1"/>
      </w:rPr>
      <w:tblPr/>
      <w:tcPr>
        <w:tcBorders>
          <w:top w:val="single" w:sz="12" w:space="0" w:color="06070E" w:themeColor="text1"/>
          <w:left w:val="nil"/>
          <w:bottom w:val="nil"/>
          <w:right w:val="nil"/>
          <w:insideH w:val="nil"/>
          <w:insideV w:val="nil"/>
        </w:tcBorders>
        <w:shd w:val="clear" w:color="auto" w:fill="FFFFFF" w:themeFill="background1"/>
      </w:tcPr>
    </w:tblStylePr>
    <w:tblStylePr w:type="firstCol">
      <w:rPr>
        <w:b/>
        <w:bCs/>
        <w:color w:val="06070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6070E" w:themeColor="text1"/>
      </w:rPr>
      <w:tblPr/>
      <w:tcPr>
        <w:tcBorders>
          <w:top w:val="nil"/>
          <w:left w:val="nil"/>
          <w:bottom w:val="nil"/>
          <w:right w:val="nil"/>
          <w:insideH w:val="nil"/>
          <w:insideV w:val="nil"/>
        </w:tcBorders>
        <w:shd w:val="clear" w:color="auto" w:fill="C8E7D0" w:themeFill="accent1" w:themeFillTint="33"/>
      </w:tcPr>
    </w:tblStylePr>
    <w:tblStylePr w:type="band1Vert">
      <w:tblPr/>
      <w:tcPr>
        <w:shd w:val="clear" w:color="auto" w:fill="77C48A" w:themeFill="accent1" w:themeFillTint="7F"/>
      </w:tcPr>
    </w:tblStylePr>
    <w:tblStylePr w:type="band1Horz">
      <w:tblPr/>
      <w:tcPr>
        <w:tcBorders>
          <w:insideH w:val="single" w:sz="6" w:space="0" w:color="245330" w:themeColor="accent1"/>
          <w:insideV w:val="single" w:sz="6" w:space="0" w:color="245330" w:themeColor="accent1"/>
        </w:tcBorders>
        <w:shd w:val="clear" w:color="auto" w:fill="77C48A"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semiHidden/>
    <w:unhideWhenUsed/>
    <w:rsid w:val="004B46EA"/>
    <w:pPr>
      <w:spacing w:line="240" w:lineRule="auto"/>
    </w:pPr>
    <w:rPr>
      <w:rFonts w:eastAsiaTheme="minorEastAsia"/>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1C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533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533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533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533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C48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C48A" w:themeFill="accent1" w:themeFillTint="7F"/>
      </w:tcPr>
    </w:tblStylePr>
  </w:style>
  <w:style w:type="table" w:styleId="DarkList-Accent1">
    <w:name w:val="Dark List Accent 1"/>
    <w:basedOn w:val="TableNormal"/>
    <w:uiPriority w:val="70"/>
    <w:semiHidden/>
    <w:unhideWhenUsed/>
    <w:rsid w:val="004B46EA"/>
    <w:pPr>
      <w:spacing w:line="240" w:lineRule="auto"/>
    </w:pPr>
    <w:rPr>
      <w:rFonts w:eastAsiaTheme="minorEastAsia"/>
      <w:color w:val="FFFFFF" w:themeColor="background1"/>
      <w:lang w:eastAsia="ja-JP"/>
    </w:rPr>
    <w:tblPr>
      <w:tblStyleRowBandSize w:val="1"/>
      <w:tblStyleColBandSize w:val="1"/>
    </w:tblPr>
    <w:tcPr>
      <w:shd w:val="clear" w:color="auto" w:fill="24533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6070E" w:themeFill="text1"/>
      </w:tcPr>
    </w:tblStylePr>
    <w:tblStylePr w:type="lastRow">
      <w:tblPr/>
      <w:tcPr>
        <w:tcBorders>
          <w:top w:val="single" w:sz="18" w:space="0" w:color="FFFFFF" w:themeColor="background1"/>
          <w:left w:val="nil"/>
          <w:bottom w:val="nil"/>
          <w:right w:val="nil"/>
          <w:insideH w:val="nil"/>
          <w:insideV w:val="nil"/>
        </w:tcBorders>
        <w:shd w:val="clear" w:color="auto" w:fill="1229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B3E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B3E23" w:themeFill="accent1" w:themeFillShade="BF"/>
      </w:tcPr>
    </w:tblStylePr>
    <w:tblStylePr w:type="band1Vert">
      <w:tblPr/>
      <w:tcPr>
        <w:tcBorders>
          <w:top w:val="nil"/>
          <w:left w:val="nil"/>
          <w:bottom w:val="nil"/>
          <w:right w:val="nil"/>
          <w:insideH w:val="nil"/>
          <w:insideV w:val="nil"/>
        </w:tcBorders>
        <w:shd w:val="clear" w:color="auto" w:fill="1B3E23" w:themeFill="accent1" w:themeFillShade="BF"/>
      </w:tcPr>
    </w:tblStylePr>
    <w:tblStylePr w:type="band1Horz">
      <w:tblPr/>
      <w:tcPr>
        <w:tcBorders>
          <w:top w:val="nil"/>
          <w:left w:val="nil"/>
          <w:bottom w:val="nil"/>
          <w:right w:val="nil"/>
          <w:insideH w:val="nil"/>
          <w:insideV w:val="nil"/>
        </w:tcBorders>
        <w:shd w:val="clear" w:color="auto" w:fill="1B3E23" w:themeFill="accent1" w:themeFillShade="BF"/>
      </w:tcPr>
    </w:tblStylePr>
  </w:style>
  <w:style w:type="table" w:styleId="ColorfulShading-Accent1">
    <w:name w:val="Colorful Shading Accent 1"/>
    <w:basedOn w:val="TableNormal"/>
    <w:uiPriority w:val="71"/>
    <w:semiHidden/>
    <w:unhideWhenUsed/>
    <w:rsid w:val="004B46EA"/>
    <w:pPr>
      <w:spacing w:line="240" w:lineRule="auto"/>
    </w:pPr>
    <w:rPr>
      <w:rFonts w:eastAsiaTheme="minorEastAsia"/>
      <w:lang w:eastAsia="ja-JP"/>
    </w:rPr>
    <w:tblPr>
      <w:tblStyleRowBandSize w:val="1"/>
      <w:tblStyleColBandSize w:val="1"/>
      <w:tblBorders>
        <w:top w:val="single" w:sz="24" w:space="0" w:color="4D7355" w:themeColor="accent2"/>
        <w:left w:val="single" w:sz="4" w:space="0" w:color="245330" w:themeColor="accent1"/>
        <w:bottom w:val="single" w:sz="4" w:space="0" w:color="245330" w:themeColor="accent1"/>
        <w:right w:val="single" w:sz="4" w:space="0" w:color="245330" w:themeColor="accent1"/>
        <w:insideH w:val="single" w:sz="4" w:space="0" w:color="FFFFFF" w:themeColor="background1"/>
        <w:insideV w:val="single" w:sz="4" w:space="0" w:color="FFFFFF" w:themeColor="background1"/>
      </w:tblBorders>
    </w:tblPr>
    <w:tcPr>
      <w:shd w:val="clear" w:color="auto" w:fill="E4F3E8" w:themeFill="accent1" w:themeFillTint="19"/>
    </w:tcPr>
    <w:tblStylePr w:type="firstRow">
      <w:rPr>
        <w:b/>
        <w:bCs/>
      </w:rPr>
      <w:tblPr/>
      <w:tcPr>
        <w:tcBorders>
          <w:top w:val="nil"/>
          <w:left w:val="nil"/>
          <w:bottom w:val="single" w:sz="24" w:space="0" w:color="4D73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311C" w:themeFill="accent1" w:themeFillShade="99"/>
      </w:tcPr>
    </w:tblStylePr>
    <w:tblStylePr w:type="firstCol">
      <w:rPr>
        <w:color w:val="FFFFFF" w:themeColor="background1"/>
      </w:rPr>
      <w:tblPr/>
      <w:tcPr>
        <w:tcBorders>
          <w:top w:val="nil"/>
          <w:left w:val="nil"/>
          <w:bottom w:val="nil"/>
          <w:right w:val="nil"/>
          <w:insideH w:val="single" w:sz="4" w:space="0" w:color="15311C" w:themeColor="accent1" w:themeShade="99"/>
          <w:insideV w:val="nil"/>
        </w:tcBorders>
        <w:shd w:val="clear" w:color="auto" w:fill="1531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5311C" w:themeFill="accent1" w:themeFillShade="99"/>
      </w:tcPr>
    </w:tblStylePr>
    <w:tblStylePr w:type="band1Vert">
      <w:tblPr/>
      <w:tcPr>
        <w:shd w:val="clear" w:color="auto" w:fill="91CFA1" w:themeFill="accent1" w:themeFillTint="66"/>
      </w:tcPr>
    </w:tblStylePr>
    <w:tblStylePr w:type="band1Horz">
      <w:tblPr/>
      <w:tcPr>
        <w:shd w:val="clear" w:color="auto" w:fill="77C48A" w:themeFill="accent1" w:themeFillTint="7F"/>
      </w:tcPr>
    </w:tblStylePr>
    <w:tblStylePr w:type="neCell">
      <w:rPr>
        <w:color w:val="06070E" w:themeColor="text1"/>
      </w:rPr>
    </w:tblStylePr>
    <w:tblStylePr w:type="nwCell">
      <w:rPr>
        <w:color w:val="06070E" w:themeColor="text1"/>
      </w:rPr>
    </w:tblStylePr>
  </w:style>
  <w:style w:type="table" w:styleId="ColorfulList-Accent1">
    <w:name w:val="Colorful List Accent 1"/>
    <w:basedOn w:val="TableNormal"/>
    <w:uiPriority w:val="72"/>
    <w:semiHidden/>
    <w:unhideWhenUsed/>
    <w:rsid w:val="004B46EA"/>
    <w:pPr>
      <w:spacing w:line="240" w:lineRule="auto"/>
    </w:pPr>
    <w:rPr>
      <w:rFonts w:eastAsiaTheme="minorEastAsia"/>
      <w:lang w:eastAsia="ja-JP"/>
    </w:rPr>
    <w:tblPr>
      <w:tblStyleRowBandSize w:val="1"/>
      <w:tblStyleColBandSize w:val="1"/>
    </w:tblPr>
    <w:tcPr>
      <w:shd w:val="clear" w:color="auto" w:fill="E4F3E8" w:themeFill="accent1" w:themeFillTint="19"/>
    </w:tcPr>
    <w:tblStylePr w:type="firstRow">
      <w:rPr>
        <w:b/>
        <w:bCs/>
        <w:color w:val="FFFFFF" w:themeColor="background1"/>
      </w:rPr>
      <w:tblPr/>
      <w:tcPr>
        <w:tcBorders>
          <w:bottom w:val="single" w:sz="12" w:space="0" w:color="FFFFFF" w:themeColor="background1"/>
        </w:tcBorders>
        <w:shd w:val="clear" w:color="auto" w:fill="3D5B43" w:themeFill="accent2" w:themeFillShade="CC"/>
      </w:tcPr>
    </w:tblStylePr>
    <w:tblStylePr w:type="lastRow">
      <w:rPr>
        <w:b/>
        <w:bCs/>
        <w:color w:val="3D5B43" w:themeColor="accent2" w:themeShade="CC"/>
      </w:rPr>
      <w:tblPr/>
      <w:tcPr>
        <w:tcBorders>
          <w:top w:val="single" w:sz="12" w:space="0" w:color="06070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1C5" w:themeFill="accent1" w:themeFillTint="3F"/>
      </w:tcPr>
    </w:tblStylePr>
    <w:tblStylePr w:type="band1Horz">
      <w:tblPr/>
      <w:tcPr>
        <w:shd w:val="clear" w:color="auto" w:fill="C8E7D0" w:themeFill="accent1" w:themeFillTint="33"/>
      </w:tcPr>
    </w:tblStylePr>
  </w:style>
  <w:style w:type="table" w:styleId="ColorfulGrid-Accent1">
    <w:name w:val="Colorful Grid Accent 1"/>
    <w:basedOn w:val="TableNormal"/>
    <w:uiPriority w:val="73"/>
    <w:semiHidden/>
    <w:unhideWhenUsed/>
    <w:rsid w:val="004B46EA"/>
    <w:pPr>
      <w:spacing w:line="240" w:lineRule="auto"/>
    </w:pPr>
    <w:rPr>
      <w:rFonts w:eastAsiaTheme="minorEastAsia"/>
      <w:lang w:eastAsia="ja-JP"/>
    </w:rPr>
    <w:tblPr>
      <w:tblStyleRowBandSize w:val="1"/>
      <w:tblStyleColBandSize w:val="1"/>
      <w:tblBorders>
        <w:insideH w:val="single" w:sz="4" w:space="0" w:color="FFFFFF" w:themeColor="background1"/>
      </w:tblBorders>
    </w:tblPr>
    <w:tcPr>
      <w:shd w:val="clear" w:color="auto" w:fill="C8E7D0" w:themeFill="accent1" w:themeFillTint="33"/>
    </w:tcPr>
    <w:tblStylePr w:type="firstRow">
      <w:rPr>
        <w:b/>
        <w:bCs/>
      </w:rPr>
      <w:tblPr/>
      <w:tcPr>
        <w:shd w:val="clear" w:color="auto" w:fill="91CFA1" w:themeFill="accent1" w:themeFillTint="66"/>
      </w:tcPr>
    </w:tblStylePr>
    <w:tblStylePr w:type="lastRow">
      <w:rPr>
        <w:b/>
        <w:bCs/>
        <w:color w:val="06070E" w:themeColor="text1"/>
      </w:rPr>
      <w:tblPr/>
      <w:tcPr>
        <w:shd w:val="clear" w:color="auto" w:fill="91CFA1" w:themeFill="accent1" w:themeFillTint="66"/>
      </w:tcPr>
    </w:tblStylePr>
    <w:tblStylePr w:type="firstCol">
      <w:rPr>
        <w:color w:val="FFFFFF" w:themeColor="background1"/>
      </w:rPr>
      <w:tblPr/>
      <w:tcPr>
        <w:shd w:val="clear" w:color="auto" w:fill="1B3E23" w:themeFill="accent1" w:themeFillShade="BF"/>
      </w:tcPr>
    </w:tblStylePr>
    <w:tblStylePr w:type="lastCol">
      <w:rPr>
        <w:color w:val="FFFFFF" w:themeColor="background1"/>
      </w:rPr>
      <w:tblPr/>
      <w:tcPr>
        <w:shd w:val="clear" w:color="auto" w:fill="1B3E23" w:themeFill="accent1" w:themeFillShade="BF"/>
      </w:tcPr>
    </w:tblStylePr>
    <w:tblStylePr w:type="band1Vert">
      <w:tblPr/>
      <w:tcPr>
        <w:shd w:val="clear" w:color="auto" w:fill="77C48A" w:themeFill="accent1" w:themeFillTint="7F"/>
      </w:tcPr>
    </w:tblStylePr>
    <w:tblStylePr w:type="band1Horz">
      <w:tblPr/>
      <w:tcPr>
        <w:shd w:val="clear" w:color="auto" w:fill="77C48A" w:themeFill="accent1" w:themeFillTint="7F"/>
      </w:tcPr>
    </w:tblStylePr>
  </w:style>
  <w:style w:type="table" w:styleId="LightShading-Accent2">
    <w:name w:val="Light Shading Accent 2"/>
    <w:basedOn w:val="TableNormal"/>
    <w:uiPriority w:val="60"/>
    <w:semiHidden/>
    <w:unhideWhenUsed/>
    <w:rsid w:val="004B46EA"/>
    <w:pPr>
      <w:spacing w:line="240" w:lineRule="auto"/>
    </w:pPr>
    <w:rPr>
      <w:rFonts w:eastAsiaTheme="minorEastAsia"/>
      <w:color w:val="39563F" w:themeColor="accent2" w:themeShade="BF"/>
      <w:lang w:eastAsia="ja-JP"/>
    </w:rPr>
    <w:tblPr>
      <w:tblStyleRowBandSize w:val="1"/>
      <w:tblStyleColBandSize w:val="1"/>
      <w:tblBorders>
        <w:top w:val="single" w:sz="8" w:space="0" w:color="4D7355" w:themeColor="accent2"/>
        <w:bottom w:val="single" w:sz="8" w:space="0" w:color="4D7355" w:themeColor="accent2"/>
      </w:tblBorders>
    </w:tblPr>
    <w:tblStylePr w:type="firstRow">
      <w:pPr>
        <w:spacing w:before="0" w:after="0" w:line="240" w:lineRule="auto"/>
      </w:pPr>
      <w:rPr>
        <w:b/>
        <w:bCs/>
      </w:rPr>
      <w:tblPr/>
      <w:tcPr>
        <w:tcBorders>
          <w:top w:val="single" w:sz="8" w:space="0" w:color="4D7355" w:themeColor="accent2"/>
          <w:left w:val="nil"/>
          <w:bottom w:val="single" w:sz="8" w:space="0" w:color="4D7355" w:themeColor="accent2"/>
          <w:right w:val="nil"/>
          <w:insideH w:val="nil"/>
          <w:insideV w:val="nil"/>
        </w:tcBorders>
      </w:tcPr>
    </w:tblStylePr>
    <w:tblStylePr w:type="lastRow">
      <w:pPr>
        <w:spacing w:before="0" w:after="0" w:line="240" w:lineRule="auto"/>
      </w:pPr>
      <w:rPr>
        <w:b/>
        <w:bCs/>
      </w:rPr>
      <w:tblPr/>
      <w:tcPr>
        <w:tcBorders>
          <w:top w:val="single" w:sz="8" w:space="0" w:color="4D7355" w:themeColor="accent2"/>
          <w:left w:val="nil"/>
          <w:bottom w:val="single" w:sz="8" w:space="0" w:color="4D73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FD3" w:themeFill="accent2" w:themeFillTint="3F"/>
      </w:tcPr>
    </w:tblStylePr>
    <w:tblStylePr w:type="band1Horz">
      <w:tblPr/>
      <w:tcPr>
        <w:tcBorders>
          <w:left w:val="nil"/>
          <w:right w:val="nil"/>
          <w:insideH w:val="nil"/>
          <w:insideV w:val="nil"/>
        </w:tcBorders>
        <w:shd w:val="clear" w:color="auto" w:fill="CFDFD3" w:themeFill="accent2" w:themeFillTint="3F"/>
      </w:tcPr>
    </w:tblStylePr>
  </w:style>
  <w:style w:type="table" w:styleId="LightList-Accent2">
    <w:name w:val="Light List Accent 2"/>
    <w:basedOn w:val="TableNormal"/>
    <w:uiPriority w:val="61"/>
    <w:semiHidden/>
    <w:unhideWhenUsed/>
    <w:rsid w:val="004B46EA"/>
    <w:pPr>
      <w:spacing w:line="240" w:lineRule="auto"/>
    </w:pPr>
    <w:rPr>
      <w:rFonts w:eastAsiaTheme="minorEastAsia"/>
      <w:lang w:eastAsia="ja-JP"/>
    </w:rPr>
    <w:tblPr>
      <w:tblStyleRowBandSize w:val="1"/>
      <w:tblStyleColBandSize w:val="1"/>
      <w:tblBorders>
        <w:top w:val="single" w:sz="8" w:space="0" w:color="4D7355" w:themeColor="accent2"/>
        <w:left w:val="single" w:sz="8" w:space="0" w:color="4D7355" w:themeColor="accent2"/>
        <w:bottom w:val="single" w:sz="8" w:space="0" w:color="4D7355" w:themeColor="accent2"/>
        <w:right w:val="single" w:sz="8" w:space="0" w:color="4D7355" w:themeColor="accent2"/>
      </w:tblBorders>
    </w:tblPr>
    <w:tblStylePr w:type="firstRow">
      <w:pPr>
        <w:spacing w:before="0" w:after="0" w:line="240" w:lineRule="auto"/>
      </w:pPr>
      <w:rPr>
        <w:b/>
        <w:bCs/>
        <w:color w:val="FFFFFF" w:themeColor="background1"/>
      </w:rPr>
      <w:tblPr/>
      <w:tcPr>
        <w:shd w:val="clear" w:color="auto" w:fill="4D7355" w:themeFill="accent2"/>
      </w:tcPr>
    </w:tblStylePr>
    <w:tblStylePr w:type="lastRow">
      <w:pPr>
        <w:spacing w:before="0" w:after="0" w:line="240" w:lineRule="auto"/>
      </w:pPr>
      <w:rPr>
        <w:b/>
        <w:bCs/>
      </w:rPr>
      <w:tblPr/>
      <w:tcPr>
        <w:tcBorders>
          <w:top w:val="double" w:sz="6" w:space="0" w:color="4D7355" w:themeColor="accent2"/>
          <w:left w:val="single" w:sz="8" w:space="0" w:color="4D7355" w:themeColor="accent2"/>
          <w:bottom w:val="single" w:sz="8" w:space="0" w:color="4D7355" w:themeColor="accent2"/>
          <w:right w:val="single" w:sz="8" w:space="0" w:color="4D7355" w:themeColor="accent2"/>
        </w:tcBorders>
      </w:tcPr>
    </w:tblStylePr>
    <w:tblStylePr w:type="firstCol">
      <w:rPr>
        <w:b/>
        <w:bCs/>
      </w:rPr>
    </w:tblStylePr>
    <w:tblStylePr w:type="lastCol">
      <w:rPr>
        <w:b/>
        <w:bCs/>
      </w:rPr>
    </w:tblStylePr>
    <w:tblStylePr w:type="band1Vert">
      <w:tblPr/>
      <w:tcPr>
        <w:tcBorders>
          <w:top w:val="single" w:sz="8" w:space="0" w:color="4D7355" w:themeColor="accent2"/>
          <w:left w:val="single" w:sz="8" w:space="0" w:color="4D7355" w:themeColor="accent2"/>
          <w:bottom w:val="single" w:sz="8" w:space="0" w:color="4D7355" w:themeColor="accent2"/>
          <w:right w:val="single" w:sz="8" w:space="0" w:color="4D7355" w:themeColor="accent2"/>
        </w:tcBorders>
      </w:tcPr>
    </w:tblStylePr>
    <w:tblStylePr w:type="band1Horz">
      <w:tblPr/>
      <w:tcPr>
        <w:tcBorders>
          <w:top w:val="single" w:sz="8" w:space="0" w:color="4D7355" w:themeColor="accent2"/>
          <w:left w:val="single" w:sz="8" w:space="0" w:color="4D7355" w:themeColor="accent2"/>
          <w:bottom w:val="single" w:sz="8" w:space="0" w:color="4D7355" w:themeColor="accent2"/>
          <w:right w:val="single" w:sz="8" w:space="0" w:color="4D7355" w:themeColor="accent2"/>
        </w:tcBorders>
      </w:tcPr>
    </w:tblStylePr>
  </w:style>
  <w:style w:type="table" w:styleId="LightGrid-Accent2">
    <w:name w:val="Light Grid Accent 2"/>
    <w:basedOn w:val="TableNormal"/>
    <w:uiPriority w:val="62"/>
    <w:semiHidden/>
    <w:unhideWhenUsed/>
    <w:rsid w:val="004B46EA"/>
    <w:pPr>
      <w:spacing w:line="240" w:lineRule="auto"/>
    </w:pPr>
    <w:rPr>
      <w:rFonts w:eastAsiaTheme="minorEastAsia"/>
      <w:lang w:eastAsia="ja-JP"/>
    </w:rPr>
    <w:tblPr>
      <w:tblStyleRowBandSize w:val="1"/>
      <w:tblStyleColBandSize w:val="1"/>
      <w:tblBorders>
        <w:top w:val="single" w:sz="8" w:space="0" w:color="4D7355" w:themeColor="accent2"/>
        <w:left w:val="single" w:sz="8" w:space="0" w:color="4D7355" w:themeColor="accent2"/>
        <w:bottom w:val="single" w:sz="8" w:space="0" w:color="4D7355" w:themeColor="accent2"/>
        <w:right w:val="single" w:sz="8" w:space="0" w:color="4D7355" w:themeColor="accent2"/>
        <w:insideH w:val="single" w:sz="8" w:space="0" w:color="4D7355" w:themeColor="accent2"/>
        <w:insideV w:val="single" w:sz="8" w:space="0" w:color="4D73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7355" w:themeColor="accent2"/>
          <w:left w:val="single" w:sz="8" w:space="0" w:color="4D7355" w:themeColor="accent2"/>
          <w:bottom w:val="single" w:sz="18" w:space="0" w:color="4D7355" w:themeColor="accent2"/>
          <w:right w:val="single" w:sz="8" w:space="0" w:color="4D7355" w:themeColor="accent2"/>
          <w:insideH w:val="nil"/>
          <w:insideV w:val="single" w:sz="8" w:space="0" w:color="4D73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7355" w:themeColor="accent2"/>
          <w:left w:val="single" w:sz="8" w:space="0" w:color="4D7355" w:themeColor="accent2"/>
          <w:bottom w:val="single" w:sz="8" w:space="0" w:color="4D7355" w:themeColor="accent2"/>
          <w:right w:val="single" w:sz="8" w:space="0" w:color="4D7355" w:themeColor="accent2"/>
          <w:insideH w:val="nil"/>
          <w:insideV w:val="single" w:sz="8" w:space="0" w:color="4D73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7355" w:themeColor="accent2"/>
          <w:left w:val="single" w:sz="8" w:space="0" w:color="4D7355" w:themeColor="accent2"/>
          <w:bottom w:val="single" w:sz="8" w:space="0" w:color="4D7355" w:themeColor="accent2"/>
          <w:right w:val="single" w:sz="8" w:space="0" w:color="4D7355" w:themeColor="accent2"/>
        </w:tcBorders>
      </w:tcPr>
    </w:tblStylePr>
    <w:tblStylePr w:type="band1Vert">
      <w:tblPr/>
      <w:tcPr>
        <w:tcBorders>
          <w:top w:val="single" w:sz="8" w:space="0" w:color="4D7355" w:themeColor="accent2"/>
          <w:left w:val="single" w:sz="8" w:space="0" w:color="4D7355" w:themeColor="accent2"/>
          <w:bottom w:val="single" w:sz="8" w:space="0" w:color="4D7355" w:themeColor="accent2"/>
          <w:right w:val="single" w:sz="8" w:space="0" w:color="4D7355" w:themeColor="accent2"/>
        </w:tcBorders>
        <w:shd w:val="clear" w:color="auto" w:fill="CFDFD3" w:themeFill="accent2" w:themeFillTint="3F"/>
      </w:tcPr>
    </w:tblStylePr>
    <w:tblStylePr w:type="band1Horz">
      <w:tblPr/>
      <w:tcPr>
        <w:tcBorders>
          <w:top w:val="single" w:sz="8" w:space="0" w:color="4D7355" w:themeColor="accent2"/>
          <w:left w:val="single" w:sz="8" w:space="0" w:color="4D7355" w:themeColor="accent2"/>
          <w:bottom w:val="single" w:sz="8" w:space="0" w:color="4D7355" w:themeColor="accent2"/>
          <w:right w:val="single" w:sz="8" w:space="0" w:color="4D7355" w:themeColor="accent2"/>
          <w:insideV w:val="single" w:sz="8" w:space="0" w:color="4D7355" w:themeColor="accent2"/>
        </w:tcBorders>
        <w:shd w:val="clear" w:color="auto" w:fill="CFDFD3" w:themeFill="accent2" w:themeFillTint="3F"/>
      </w:tcPr>
    </w:tblStylePr>
    <w:tblStylePr w:type="band2Horz">
      <w:tblPr/>
      <w:tcPr>
        <w:tcBorders>
          <w:top w:val="single" w:sz="8" w:space="0" w:color="4D7355" w:themeColor="accent2"/>
          <w:left w:val="single" w:sz="8" w:space="0" w:color="4D7355" w:themeColor="accent2"/>
          <w:bottom w:val="single" w:sz="8" w:space="0" w:color="4D7355" w:themeColor="accent2"/>
          <w:right w:val="single" w:sz="8" w:space="0" w:color="4D7355" w:themeColor="accent2"/>
          <w:insideV w:val="single" w:sz="8" w:space="0" w:color="4D7355" w:themeColor="accent2"/>
        </w:tcBorders>
      </w:tcPr>
    </w:tblStylePr>
  </w:style>
  <w:style w:type="table" w:styleId="MediumShading1-Accent2">
    <w:name w:val="Medium Shading 1 Accent 2"/>
    <w:basedOn w:val="TableNormal"/>
    <w:uiPriority w:val="63"/>
    <w:semiHidden/>
    <w:unhideWhenUsed/>
    <w:rsid w:val="004B46EA"/>
    <w:pPr>
      <w:spacing w:line="240" w:lineRule="auto"/>
    </w:pPr>
    <w:rPr>
      <w:rFonts w:eastAsiaTheme="minorEastAsia"/>
      <w:lang w:eastAsia="ja-JP"/>
    </w:rPr>
    <w:tblPr>
      <w:tblStyleRowBandSize w:val="1"/>
      <w:tblStyleColBandSize w:val="1"/>
      <w:tblBorders>
        <w:top w:val="single" w:sz="8" w:space="0" w:color="709F7A" w:themeColor="accent2" w:themeTint="BF"/>
        <w:left w:val="single" w:sz="8" w:space="0" w:color="709F7A" w:themeColor="accent2" w:themeTint="BF"/>
        <w:bottom w:val="single" w:sz="8" w:space="0" w:color="709F7A" w:themeColor="accent2" w:themeTint="BF"/>
        <w:right w:val="single" w:sz="8" w:space="0" w:color="709F7A" w:themeColor="accent2" w:themeTint="BF"/>
        <w:insideH w:val="single" w:sz="8" w:space="0" w:color="709F7A" w:themeColor="accent2" w:themeTint="BF"/>
      </w:tblBorders>
    </w:tblPr>
    <w:tblStylePr w:type="firstRow">
      <w:pPr>
        <w:spacing w:before="0" w:after="0" w:line="240" w:lineRule="auto"/>
      </w:pPr>
      <w:rPr>
        <w:b/>
        <w:bCs/>
        <w:color w:val="FFFFFF" w:themeColor="background1"/>
      </w:rPr>
      <w:tblPr/>
      <w:tcPr>
        <w:tcBorders>
          <w:top w:val="single" w:sz="8" w:space="0" w:color="709F7A" w:themeColor="accent2" w:themeTint="BF"/>
          <w:left w:val="single" w:sz="8" w:space="0" w:color="709F7A" w:themeColor="accent2" w:themeTint="BF"/>
          <w:bottom w:val="single" w:sz="8" w:space="0" w:color="709F7A" w:themeColor="accent2" w:themeTint="BF"/>
          <w:right w:val="single" w:sz="8" w:space="0" w:color="709F7A" w:themeColor="accent2" w:themeTint="BF"/>
          <w:insideH w:val="nil"/>
          <w:insideV w:val="nil"/>
        </w:tcBorders>
        <w:shd w:val="clear" w:color="auto" w:fill="4D7355" w:themeFill="accent2"/>
      </w:tcPr>
    </w:tblStylePr>
    <w:tblStylePr w:type="lastRow">
      <w:pPr>
        <w:spacing w:before="0" w:after="0" w:line="240" w:lineRule="auto"/>
      </w:pPr>
      <w:rPr>
        <w:b/>
        <w:bCs/>
      </w:rPr>
      <w:tblPr/>
      <w:tcPr>
        <w:tcBorders>
          <w:top w:val="double" w:sz="6" w:space="0" w:color="709F7A" w:themeColor="accent2" w:themeTint="BF"/>
          <w:left w:val="single" w:sz="8" w:space="0" w:color="709F7A" w:themeColor="accent2" w:themeTint="BF"/>
          <w:bottom w:val="single" w:sz="8" w:space="0" w:color="709F7A" w:themeColor="accent2" w:themeTint="BF"/>
          <w:right w:val="single" w:sz="8" w:space="0" w:color="709F7A" w:themeColor="accent2" w:themeTint="BF"/>
          <w:insideH w:val="nil"/>
          <w:insideV w:val="nil"/>
        </w:tcBorders>
      </w:tcPr>
    </w:tblStylePr>
    <w:tblStylePr w:type="firstCol">
      <w:rPr>
        <w:b/>
        <w:bCs/>
      </w:rPr>
    </w:tblStylePr>
    <w:tblStylePr w:type="lastCol">
      <w:rPr>
        <w:b/>
        <w:bCs/>
      </w:rPr>
    </w:tblStylePr>
    <w:tblStylePr w:type="band1Vert">
      <w:tblPr/>
      <w:tcPr>
        <w:shd w:val="clear" w:color="auto" w:fill="CFDFD3" w:themeFill="accent2" w:themeFillTint="3F"/>
      </w:tcPr>
    </w:tblStylePr>
    <w:tblStylePr w:type="band1Horz">
      <w:tblPr/>
      <w:tcPr>
        <w:tcBorders>
          <w:insideH w:val="nil"/>
          <w:insideV w:val="nil"/>
        </w:tcBorders>
        <w:shd w:val="clear" w:color="auto" w:fill="CFDFD3" w:themeFill="accent2"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semiHidden/>
    <w:unhideWhenUsed/>
    <w:rsid w:val="004B46EA"/>
    <w:pPr>
      <w:spacing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73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7355" w:themeFill="accent2"/>
      </w:tcPr>
    </w:tblStylePr>
    <w:tblStylePr w:type="lastCol">
      <w:rPr>
        <w:b/>
        <w:bCs/>
        <w:color w:val="FFFFFF" w:themeColor="background1"/>
      </w:rPr>
      <w:tblPr/>
      <w:tcPr>
        <w:tcBorders>
          <w:left w:val="nil"/>
          <w:right w:val="nil"/>
          <w:insideH w:val="nil"/>
          <w:insideV w:val="nil"/>
        </w:tcBorders>
        <w:shd w:val="clear" w:color="auto" w:fill="4D73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List1-Accent2">
    <w:name w:val="Medium List 1 Accent 2"/>
    <w:basedOn w:val="TableNormal"/>
    <w:uiPriority w:val="65"/>
    <w:semiHidden/>
    <w:unhideWhenUsed/>
    <w:rsid w:val="004B46EA"/>
    <w:pPr>
      <w:spacing w:line="240" w:lineRule="auto"/>
    </w:pPr>
    <w:rPr>
      <w:rFonts w:eastAsiaTheme="minorEastAsia"/>
      <w:lang w:eastAsia="ja-JP"/>
    </w:rPr>
    <w:tblPr>
      <w:tblStyleRowBandSize w:val="1"/>
      <w:tblStyleColBandSize w:val="1"/>
      <w:tblBorders>
        <w:top w:val="single" w:sz="8" w:space="0" w:color="4D7355" w:themeColor="accent2"/>
        <w:bottom w:val="single" w:sz="8" w:space="0" w:color="4D7355" w:themeColor="accent2"/>
      </w:tblBorders>
    </w:tblPr>
    <w:tblStylePr w:type="firstRow">
      <w:rPr>
        <w:rFonts w:asciiTheme="majorHAnsi" w:eastAsiaTheme="majorEastAsia" w:hAnsiTheme="majorHAnsi" w:cstheme="majorBidi"/>
      </w:rPr>
      <w:tblPr/>
      <w:tcPr>
        <w:tcBorders>
          <w:top w:val="nil"/>
          <w:bottom w:val="single" w:sz="8" w:space="0" w:color="4D7355" w:themeColor="accent2"/>
        </w:tcBorders>
      </w:tcPr>
    </w:tblStylePr>
    <w:tblStylePr w:type="lastRow">
      <w:rPr>
        <w:b/>
        <w:bCs/>
        <w:color w:val="245330" w:themeColor="text2"/>
      </w:rPr>
      <w:tblPr/>
      <w:tcPr>
        <w:tcBorders>
          <w:top w:val="single" w:sz="8" w:space="0" w:color="4D7355" w:themeColor="accent2"/>
          <w:bottom w:val="single" w:sz="8" w:space="0" w:color="4D7355" w:themeColor="accent2"/>
        </w:tcBorders>
      </w:tcPr>
    </w:tblStylePr>
    <w:tblStylePr w:type="firstCol">
      <w:rPr>
        <w:b/>
        <w:bCs/>
      </w:rPr>
    </w:tblStylePr>
    <w:tblStylePr w:type="lastCol">
      <w:rPr>
        <w:b/>
        <w:bCs/>
      </w:rPr>
      <w:tblPr/>
      <w:tcPr>
        <w:tcBorders>
          <w:top w:val="single" w:sz="8" w:space="0" w:color="4D7355" w:themeColor="accent2"/>
          <w:bottom w:val="single" w:sz="8" w:space="0" w:color="4D7355" w:themeColor="accent2"/>
        </w:tcBorders>
      </w:tcPr>
    </w:tblStylePr>
    <w:tblStylePr w:type="band1Vert">
      <w:tblPr/>
      <w:tcPr>
        <w:shd w:val="clear" w:color="auto" w:fill="CFDFD3" w:themeFill="accent2" w:themeFillTint="3F"/>
      </w:tcPr>
    </w:tblStylePr>
    <w:tblStylePr w:type="band1Horz">
      <w:tblPr/>
      <w:tcPr>
        <w:shd w:val="clear" w:color="auto" w:fill="CFDFD3" w:themeFill="accent2" w:themeFillTint="3F"/>
      </w:tcPr>
    </w:tblStylePr>
  </w:style>
  <w:style w:type="table" w:styleId="MediumList2-Accent2">
    <w:name w:val="Medium List 2 Accent 2"/>
    <w:basedOn w:val="TableNormal"/>
    <w:uiPriority w:val="66"/>
    <w:semiHidden/>
    <w:unhideWhenUsed/>
    <w:rsid w:val="004B46EA"/>
    <w:pPr>
      <w:spacing w:line="240" w:lineRule="auto"/>
    </w:pPr>
    <w:rPr>
      <w:rFonts w:asciiTheme="majorHAnsi" w:eastAsiaTheme="majorEastAsia" w:hAnsiTheme="majorHAnsi" w:cstheme="majorBidi"/>
      <w:lang w:eastAsia="ja-JP"/>
    </w:rPr>
    <w:tblPr>
      <w:tblStyleRowBandSize w:val="1"/>
      <w:tblStyleColBandSize w:val="1"/>
      <w:tblBorders>
        <w:top w:val="single" w:sz="8" w:space="0" w:color="4D7355" w:themeColor="accent2"/>
        <w:left w:val="single" w:sz="8" w:space="0" w:color="4D7355" w:themeColor="accent2"/>
        <w:bottom w:val="single" w:sz="8" w:space="0" w:color="4D7355" w:themeColor="accent2"/>
        <w:right w:val="single" w:sz="8" w:space="0" w:color="4D7355" w:themeColor="accent2"/>
      </w:tblBorders>
    </w:tblPr>
    <w:tblStylePr w:type="firstRow">
      <w:rPr>
        <w:sz w:val="24"/>
        <w:szCs w:val="24"/>
      </w:rPr>
      <w:tblPr/>
      <w:tcPr>
        <w:tcBorders>
          <w:top w:val="nil"/>
          <w:left w:val="nil"/>
          <w:bottom w:val="single" w:sz="24" w:space="0" w:color="4D73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7355" w:themeColor="accent2"/>
          <w:insideH w:val="nil"/>
          <w:insideV w:val="nil"/>
        </w:tcBorders>
        <w:shd w:val="clear" w:color="auto" w:fill="FFFFFF" w:themeFill="background1"/>
      </w:tcPr>
    </w:tblStylePr>
    <w:tblStylePr w:type="lastCol">
      <w:tblPr/>
      <w:tcPr>
        <w:tcBorders>
          <w:top w:val="nil"/>
          <w:left w:val="single" w:sz="8" w:space="0" w:color="4D73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FD3" w:themeFill="accent2" w:themeFillTint="3F"/>
      </w:tcPr>
    </w:tblStylePr>
    <w:tblStylePr w:type="band1Horz">
      <w:tblPr/>
      <w:tcPr>
        <w:tcBorders>
          <w:top w:val="nil"/>
          <w:bottom w:val="nil"/>
          <w:insideH w:val="nil"/>
          <w:insideV w:val="nil"/>
        </w:tcBorders>
        <w:shd w:val="clear" w:color="auto" w:fill="CFDF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7"/>
    <w:semiHidden/>
    <w:unhideWhenUsed/>
    <w:rsid w:val="004B46EA"/>
    <w:pPr>
      <w:spacing w:line="240" w:lineRule="auto"/>
    </w:pPr>
    <w:rPr>
      <w:rFonts w:eastAsiaTheme="minorEastAsia"/>
      <w:lang w:eastAsia="ja-JP"/>
    </w:rPr>
    <w:tblPr>
      <w:tblStyleRowBandSize w:val="1"/>
      <w:tblStyleColBandSize w:val="1"/>
      <w:tblBorders>
        <w:top w:val="single" w:sz="8" w:space="0" w:color="709F7A" w:themeColor="accent2" w:themeTint="BF"/>
        <w:left w:val="single" w:sz="8" w:space="0" w:color="709F7A" w:themeColor="accent2" w:themeTint="BF"/>
        <w:bottom w:val="single" w:sz="8" w:space="0" w:color="709F7A" w:themeColor="accent2" w:themeTint="BF"/>
        <w:right w:val="single" w:sz="8" w:space="0" w:color="709F7A" w:themeColor="accent2" w:themeTint="BF"/>
        <w:insideH w:val="single" w:sz="8" w:space="0" w:color="709F7A" w:themeColor="accent2" w:themeTint="BF"/>
        <w:insideV w:val="single" w:sz="8" w:space="0" w:color="709F7A" w:themeColor="accent2" w:themeTint="BF"/>
      </w:tblBorders>
    </w:tblPr>
    <w:tcPr>
      <w:shd w:val="clear" w:color="auto" w:fill="CFDFD3" w:themeFill="accent2" w:themeFillTint="3F"/>
    </w:tcPr>
    <w:tblStylePr w:type="firstRow">
      <w:rPr>
        <w:b/>
        <w:bCs/>
      </w:rPr>
    </w:tblStylePr>
    <w:tblStylePr w:type="lastRow">
      <w:rPr>
        <w:b/>
        <w:bCs/>
      </w:rPr>
      <w:tblPr/>
      <w:tcPr>
        <w:tcBorders>
          <w:top w:val="single" w:sz="18" w:space="0" w:color="709F7A" w:themeColor="accent2" w:themeTint="BF"/>
        </w:tcBorders>
      </w:tcPr>
    </w:tblStylePr>
    <w:tblStylePr w:type="firstCol">
      <w:rPr>
        <w:b/>
        <w:bCs/>
      </w:rPr>
    </w:tblStylePr>
    <w:tblStylePr w:type="lastCol">
      <w:rPr>
        <w:b/>
        <w:bCs/>
      </w:rPr>
    </w:tblStylePr>
    <w:tblStylePr w:type="band1Vert">
      <w:tblPr/>
      <w:tcPr>
        <w:shd w:val="clear" w:color="auto" w:fill="A0BFA6" w:themeFill="accent2" w:themeFillTint="7F"/>
      </w:tcPr>
    </w:tblStylePr>
    <w:tblStylePr w:type="band1Horz">
      <w:tblPr/>
      <w:tcPr>
        <w:shd w:val="clear" w:color="auto" w:fill="A0BFA6" w:themeFill="accent2" w:themeFillTint="7F"/>
      </w:tcPr>
    </w:tblStylePr>
  </w:style>
  <w:style w:type="table" w:styleId="MediumGrid2-Accent2">
    <w:name w:val="Medium Grid 2 Accent 2"/>
    <w:basedOn w:val="TableNormal"/>
    <w:uiPriority w:val="68"/>
    <w:semiHidden/>
    <w:unhideWhenUsed/>
    <w:rsid w:val="004B46EA"/>
    <w:pPr>
      <w:spacing w:line="240" w:lineRule="auto"/>
    </w:pPr>
    <w:rPr>
      <w:rFonts w:asciiTheme="majorHAnsi" w:eastAsiaTheme="majorEastAsia" w:hAnsiTheme="majorHAnsi" w:cstheme="majorBidi"/>
      <w:lang w:eastAsia="ja-JP"/>
    </w:rPr>
    <w:tblPr>
      <w:tblStyleRowBandSize w:val="1"/>
      <w:tblStyleColBandSize w:val="1"/>
      <w:tblBorders>
        <w:top w:val="single" w:sz="8" w:space="0" w:color="4D7355" w:themeColor="accent2"/>
        <w:left w:val="single" w:sz="8" w:space="0" w:color="4D7355" w:themeColor="accent2"/>
        <w:bottom w:val="single" w:sz="8" w:space="0" w:color="4D7355" w:themeColor="accent2"/>
        <w:right w:val="single" w:sz="8" w:space="0" w:color="4D7355" w:themeColor="accent2"/>
        <w:insideH w:val="single" w:sz="8" w:space="0" w:color="4D7355" w:themeColor="accent2"/>
        <w:insideV w:val="single" w:sz="8" w:space="0" w:color="4D7355" w:themeColor="accent2"/>
      </w:tblBorders>
    </w:tblPr>
    <w:tcPr>
      <w:shd w:val="clear" w:color="auto" w:fill="CFDFD3" w:themeFill="accent2" w:themeFillTint="3F"/>
    </w:tcPr>
    <w:tblStylePr w:type="firstRow">
      <w:rPr>
        <w:b/>
        <w:bCs/>
        <w:color w:val="06070E" w:themeColor="text1"/>
      </w:rPr>
      <w:tblPr/>
      <w:tcPr>
        <w:shd w:val="clear" w:color="auto" w:fill="ECF2ED" w:themeFill="accent2" w:themeFillTint="19"/>
      </w:tcPr>
    </w:tblStylePr>
    <w:tblStylePr w:type="lastRow">
      <w:rPr>
        <w:b/>
        <w:bCs/>
        <w:color w:val="06070E" w:themeColor="text1"/>
      </w:rPr>
      <w:tblPr/>
      <w:tcPr>
        <w:tcBorders>
          <w:top w:val="single" w:sz="12" w:space="0" w:color="06070E" w:themeColor="text1"/>
          <w:left w:val="nil"/>
          <w:bottom w:val="nil"/>
          <w:right w:val="nil"/>
          <w:insideH w:val="nil"/>
          <w:insideV w:val="nil"/>
        </w:tcBorders>
        <w:shd w:val="clear" w:color="auto" w:fill="FFFFFF" w:themeFill="background1"/>
      </w:tcPr>
    </w:tblStylePr>
    <w:tblStylePr w:type="firstCol">
      <w:rPr>
        <w:b/>
        <w:bCs/>
        <w:color w:val="06070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6070E" w:themeColor="text1"/>
      </w:rPr>
      <w:tblPr/>
      <w:tcPr>
        <w:tcBorders>
          <w:top w:val="nil"/>
          <w:left w:val="nil"/>
          <w:bottom w:val="nil"/>
          <w:right w:val="nil"/>
          <w:insideH w:val="nil"/>
          <w:insideV w:val="nil"/>
        </w:tcBorders>
        <w:shd w:val="clear" w:color="auto" w:fill="D8E5DB" w:themeFill="accent2" w:themeFillTint="33"/>
      </w:tcPr>
    </w:tblStylePr>
    <w:tblStylePr w:type="band1Vert">
      <w:tblPr/>
      <w:tcPr>
        <w:shd w:val="clear" w:color="auto" w:fill="A0BFA6" w:themeFill="accent2" w:themeFillTint="7F"/>
      </w:tcPr>
    </w:tblStylePr>
    <w:tblStylePr w:type="band1Horz">
      <w:tblPr/>
      <w:tcPr>
        <w:tcBorders>
          <w:insideH w:val="single" w:sz="6" w:space="0" w:color="4D7355" w:themeColor="accent2"/>
          <w:insideV w:val="single" w:sz="6" w:space="0" w:color="4D7355" w:themeColor="accent2"/>
        </w:tcBorders>
        <w:shd w:val="clear" w:color="auto" w:fill="A0BFA6" w:themeFill="accent2" w:themeFillTint="7F"/>
      </w:tcPr>
    </w:tblStylePr>
    <w:tblStylePr w:type="nwCell">
      <w:tblPr/>
      <w:tcPr>
        <w:shd w:val="clear" w:color="auto" w:fill="FFFFFF" w:themeFill="background1"/>
      </w:tcPr>
    </w:tblStylePr>
  </w:style>
  <w:style w:type="table" w:styleId="MediumGrid3-Accent2">
    <w:name w:val="Medium Grid 3 Accent 2"/>
    <w:basedOn w:val="TableNormal"/>
    <w:uiPriority w:val="69"/>
    <w:semiHidden/>
    <w:unhideWhenUsed/>
    <w:rsid w:val="004B46EA"/>
    <w:pPr>
      <w:spacing w:line="240" w:lineRule="auto"/>
    </w:pPr>
    <w:rPr>
      <w:rFonts w:eastAsiaTheme="minorEastAsia"/>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FD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73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73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73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73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BF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BFA6" w:themeFill="accent2" w:themeFillTint="7F"/>
      </w:tcPr>
    </w:tblStylePr>
  </w:style>
  <w:style w:type="table" w:styleId="DarkList-Accent2">
    <w:name w:val="Dark List Accent 2"/>
    <w:basedOn w:val="TableNormal"/>
    <w:uiPriority w:val="70"/>
    <w:semiHidden/>
    <w:unhideWhenUsed/>
    <w:rsid w:val="004B46EA"/>
    <w:pPr>
      <w:spacing w:line="240" w:lineRule="auto"/>
    </w:pPr>
    <w:rPr>
      <w:rFonts w:eastAsiaTheme="minorEastAsia"/>
      <w:color w:val="FFFFFF" w:themeColor="background1"/>
      <w:lang w:eastAsia="ja-JP"/>
    </w:rPr>
    <w:tblPr>
      <w:tblStyleRowBandSize w:val="1"/>
      <w:tblStyleColBandSize w:val="1"/>
    </w:tblPr>
    <w:tcPr>
      <w:shd w:val="clear" w:color="auto" w:fill="4D73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6070E" w:themeFill="text1"/>
      </w:tcPr>
    </w:tblStylePr>
    <w:tblStylePr w:type="lastRow">
      <w:tblPr/>
      <w:tcPr>
        <w:tcBorders>
          <w:top w:val="single" w:sz="18" w:space="0" w:color="FFFFFF" w:themeColor="background1"/>
          <w:left w:val="nil"/>
          <w:bottom w:val="nil"/>
          <w:right w:val="nil"/>
          <w:insideH w:val="nil"/>
          <w:insideV w:val="nil"/>
        </w:tcBorders>
        <w:shd w:val="clear" w:color="auto" w:fill="2639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56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563F" w:themeFill="accent2" w:themeFillShade="BF"/>
      </w:tcPr>
    </w:tblStylePr>
    <w:tblStylePr w:type="band1Vert">
      <w:tblPr/>
      <w:tcPr>
        <w:tcBorders>
          <w:top w:val="nil"/>
          <w:left w:val="nil"/>
          <w:bottom w:val="nil"/>
          <w:right w:val="nil"/>
          <w:insideH w:val="nil"/>
          <w:insideV w:val="nil"/>
        </w:tcBorders>
        <w:shd w:val="clear" w:color="auto" w:fill="39563F" w:themeFill="accent2" w:themeFillShade="BF"/>
      </w:tcPr>
    </w:tblStylePr>
    <w:tblStylePr w:type="band1Horz">
      <w:tblPr/>
      <w:tcPr>
        <w:tcBorders>
          <w:top w:val="nil"/>
          <w:left w:val="nil"/>
          <w:bottom w:val="nil"/>
          <w:right w:val="nil"/>
          <w:insideH w:val="nil"/>
          <w:insideV w:val="nil"/>
        </w:tcBorders>
        <w:shd w:val="clear" w:color="auto" w:fill="39563F" w:themeFill="accent2" w:themeFillShade="BF"/>
      </w:tcPr>
    </w:tblStylePr>
  </w:style>
  <w:style w:type="table" w:styleId="ColorfulShading-Accent2">
    <w:name w:val="Colorful Shading Accent 2"/>
    <w:basedOn w:val="TableNormal"/>
    <w:uiPriority w:val="71"/>
    <w:semiHidden/>
    <w:unhideWhenUsed/>
    <w:rsid w:val="004B46EA"/>
    <w:pPr>
      <w:spacing w:line="240" w:lineRule="auto"/>
    </w:pPr>
    <w:rPr>
      <w:rFonts w:eastAsiaTheme="minorEastAsia"/>
      <w:lang w:eastAsia="ja-JP"/>
    </w:rPr>
    <w:tblPr>
      <w:tblStyleRowBandSize w:val="1"/>
      <w:tblStyleColBandSize w:val="1"/>
      <w:tblBorders>
        <w:top w:val="single" w:sz="24" w:space="0" w:color="4D7355" w:themeColor="accent2"/>
        <w:left w:val="single" w:sz="4" w:space="0" w:color="4D7355" w:themeColor="accent2"/>
        <w:bottom w:val="single" w:sz="4" w:space="0" w:color="4D7355" w:themeColor="accent2"/>
        <w:right w:val="single" w:sz="4" w:space="0" w:color="4D7355" w:themeColor="accent2"/>
        <w:insideH w:val="single" w:sz="4" w:space="0" w:color="FFFFFF" w:themeColor="background1"/>
        <w:insideV w:val="single" w:sz="4" w:space="0" w:color="FFFFFF" w:themeColor="background1"/>
      </w:tblBorders>
    </w:tblPr>
    <w:tcPr>
      <w:shd w:val="clear" w:color="auto" w:fill="ECF2ED" w:themeFill="accent2" w:themeFillTint="19"/>
    </w:tcPr>
    <w:tblStylePr w:type="firstRow">
      <w:rPr>
        <w:b/>
        <w:bCs/>
      </w:rPr>
      <w:tblPr/>
      <w:tcPr>
        <w:tcBorders>
          <w:top w:val="nil"/>
          <w:left w:val="nil"/>
          <w:bottom w:val="single" w:sz="24" w:space="0" w:color="4D73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432" w:themeFill="accent2" w:themeFillShade="99"/>
      </w:tcPr>
    </w:tblStylePr>
    <w:tblStylePr w:type="firstCol">
      <w:rPr>
        <w:color w:val="FFFFFF" w:themeColor="background1"/>
      </w:rPr>
      <w:tblPr/>
      <w:tcPr>
        <w:tcBorders>
          <w:top w:val="nil"/>
          <w:left w:val="nil"/>
          <w:bottom w:val="nil"/>
          <w:right w:val="nil"/>
          <w:insideH w:val="single" w:sz="4" w:space="0" w:color="2E4432" w:themeColor="accent2" w:themeShade="99"/>
          <w:insideV w:val="nil"/>
        </w:tcBorders>
        <w:shd w:val="clear" w:color="auto" w:fill="2E443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E4432" w:themeFill="accent2" w:themeFillShade="99"/>
      </w:tcPr>
    </w:tblStylePr>
    <w:tblStylePr w:type="band1Vert">
      <w:tblPr/>
      <w:tcPr>
        <w:shd w:val="clear" w:color="auto" w:fill="B2CCB7" w:themeFill="accent2" w:themeFillTint="66"/>
      </w:tcPr>
    </w:tblStylePr>
    <w:tblStylePr w:type="band1Horz">
      <w:tblPr/>
      <w:tcPr>
        <w:shd w:val="clear" w:color="auto" w:fill="A0BFA6" w:themeFill="accent2" w:themeFillTint="7F"/>
      </w:tcPr>
    </w:tblStylePr>
    <w:tblStylePr w:type="neCell">
      <w:rPr>
        <w:color w:val="06070E" w:themeColor="text1"/>
      </w:rPr>
    </w:tblStylePr>
    <w:tblStylePr w:type="nwCell">
      <w:rPr>
        <w:color w:val="06070E" w:themeColor="text1"/>
      </w:rPr>
    </w:tblStylePr>
  </w:style>
  <w:style w:type="table" w:styleId="ColorfulList-Accent2">
    <w:name w:val="Colorful List Accent 2"/>
    <w:basedOn w:val="TableNormal"/>
    <w:uiPriority w:val="72"/>
    <w:semiHidden/>
    <w:unhideWhenUsed/>
    <w:rsid w:val="004B46EA"/>
    <w:pPr>
      <w:spacing w:line="240" w:lineRule="auto"/>
    </w:pPr>
    <w:rPr>
      <w:rFonts w:eastAsiaTheme="minorEastAsia"/>
      <w:lang w:eastAsia="ja-JP"/>
    </w:rPr>
    <w:tblPr>
      <w:tblStyleRowBandSize w:val="1"/>
      <w:tblStyleColBandSize w:val="1"/>
    </w:tblPr>
    <w:tcPr>
      <w:shd w:val="clear" w:color="auto" w:fill="ECF2ED" w:themeFill="accent2" w:themeFillTint="19"/>
    </w:tcPr>
    <w:tblStylePr w:type="firstRow">
      <w:rPr>
        <w:b/>
        <w:bCs/>
        <w:color w:val="FFFFFF" w:themeColor="background1"/>
      </w:rPr>
      <w:tblPr/>
      <w:tcPr>
        <w:tcBorders>
          <w:bottom w:val="single" w:sz="12" w:space="0" w:color="FFFFFF" w:themeColor="background1"/>
        </w:tcBorders>
        <w:shd w:val="clear" w:color="auto" w:fill="3D5B43" w:themeFill="accent2" w:themeFillShade="CC"/>
      </w:tcPr>
    </w:tblStylePr>
    <w:tblStylePr w:type="lastRow">
      <w:rPr>
        <w:b/>
        <w:bCs/>
        <w:color w:val="3D5B43" w:themeColor="accent2" w:themeShade="CC"/>
      </w:rPr>
      <w:tblPr/>
      <w:tcPr>
        <w:tcBorders>
          <w:top w:val="single" w:sz="12" w:space="0" w:color="06070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FD3" w:themeFill="accent2" w:themeFillTint="3F"/>
      </w:tcPr>
    </w:tblStylePr>
    <w:tblStylePr w:type="band1Horz">
      <w:tblPr/>
      <w:tcPr>
        <w:shd w:val="clear" w:color="auto" w:fill="D8E5DB" w:themeFill="accent2" w:themeFillTint="33"/>
      </w:tcPr>
    </w:tblStylePr>
  </w:style>
  <w:style w:type="table" w:styleId="ColorfulGrid-Accent2">
    <w:name w:val="Colorful Grid Accent 2"/>
    <w:basedOn w:val="TableNormal"/>
    <w:uiPriority w:val="73"/>
    <w:semiHidden/>
    <w:unhideWhenUsed/>
    <w:rsid w:val="004B46EA"/>
    <w:pPr>
      <w:spacing w:line="240" w:lineRule="auto"/>
    </w:pPr>
    <w:rPr>
      <w:rFonts w:eastAsiaTheme="minorEastAsia"/>
      <w:lang w:eastAsia="ja-JP"/>
    </w:rPr>
    <w:tblPr>
      <w:tblStyleRowBandSize w:val="1"/>
      <w:tblStyleColBandSize w:val="1"/>
      <w:tblBorders>
        <w:insideH w:val="single" w:sz="4" w:space="0" w:color="FFFFFF" w:themeColor="background1"/>
      </w:tblBorders>
    </w:tblPr>
    <w:tcPr>
      <w:shd w:val="clear" w:color="auto" w:fill="D8E5DB" w:themeFill="accent2" w:themeFillTint="33"/>
    </w:tcPr>
    <w:tblStylePr w:type="firstRow">
      <w:rPr>
        <w:b/>
        <w:bCs/>
      </w:rPr>
      <w:tblPr/>
      <w:tcPr>
        <w:shd w:val="clear" w:color="auto" w:fill="B2CCB7" w:themeFill="accent2" w:themeFillTint="66"/>
      </w:tcPr>
    </w:tblStylePr>
    <w:tblStylePr w:type="lastRow">
      <w:rPr>
        <w:b/>
        <w:bCs/>
        <w:color w:val="06070E" w:themeColor="text1"/>
      </w:rPr>
      <w:tblPr/>
      <w:tcPr>
        <w:shd w:val="clear" w:color="auto" w:fill="B2CCB7" w:themeFill="accent2" w:themeFillTint="66"/>
      </w:tcPr>
    </w:tblStylePr>
    <w:tblStylePr w:type="firstCol">
      <w:rPr>
        <w:color w:val="FFFFFF" w:themeColor="background1"/>
      </w:rPr>
      <w:tblPr/>
      <w:tcPr>
        <w:shd w:val="clear" w:color="auto" w:fill="39563F" w:themeFill="accent2" w:themeFillShade="BF"/>
      </w:tcPr>
    </w:tblStylePr>
    <w:tblStylePr w:type="lastCol">
      <w:rPr>
        <w:color w:val="FFFFFF" w:themeColor="background1"/>
      </w:rPr>
      <w:tblPr/>
      <w:tcPr>
        <w:shd w:val="clear" w:color="auto" w:fill="39563F" w:themeFill="accent2" w:themeFillShade="BF"/>
      </w:tcPr>
    </w:tblStylePr>
    <w:tblStylePr w:type="band1Vert">
      <w:tblPr/>
      <w:tcPr>
        <w:shd w:val="clear" w:color="auto" w:fill="A0BFA6" w:themeFill="accent2" w:themeFillTint="7F"/>
      </w:tcPr>
    </w:tblStylePr>
    <w:tblStylePr w:type="band1Horz">
      <w:tblPr/>
      <w:tcPr>
        <w:shd w:val="clear" w:color="auto" w:fill="A0BFA6" w:themeFill="accent2" w:themeFillTint="7F"/>
      </w:tcPr>
    </w:tblStylePr>
  </w:style>
  <w:style w:type="table" w:styleId="LightShading-Accent3">
    <w:name w:val="Light Shading Accent 3"/>
    <w:basedOn w:val="TableNormal"/>
    <w:uiPriority w:val="60"/>
    <w:semiHidden/>
    <w:unhideWhenUsed/>
    <w:rsid w:val="004B46EA"/>
    <w:pPr>
      <w:spacing w:line="240" w:lineRule="auto"/>
    </w:pPr>
    <w:rPr>
      <w:rFonts w:eastAsiaTheme="minorEastAsia"/>
      <w:color w:val="608168" w:themeColor="accent3" w:themeShade="BF"/>
      <w:lang w:eastAsia="ja-JP"/>
    </w:rPr>
    <w:tblPr>
      <w:tblStyleRowBandSize w:val="1"/>
      <w:tblStyleColBandSize w:val="1"/>
      <w:tblBorders>
        <w:top w:val="single" w:sz="8" w:space="0" w:color="88A68F" w:themeColor="accent3"/>
        <w:bottom w:val="single" w:sz="8" w:space="0" w:color="88A68F" w:themeColor="accent3"/>
      </w:tblBorders>
    </w:tblPr>
    <w:tblStylePr w:type="firstRow">
      <w:pPr>
        <w:spacing w:before="0" w:after="0" w:line="240" w:lineRule="auto"/>
      </w:pPr>
      <w:rPr>
        <w:b/>
        <w:bCs/>
      </w:rPr>
      <w:tblPr/>
      <w:tcPr>
        <w:tcBorders>
          <w:top w:val="single" w:sz="8" w:space="0" w:color="88A68F" w:themeColor="accent3"/>
          <w:left w:val="nil"/>
          <w:bottom w:val="single" w:sz="8" w:space="0" w:color="88A68F" w:themeColor="accent3"/>
          <w:right w:val="nil"/>
          <w:insideH w:val="nil"/>
          <w:insideV w:val="nil"/>
        </w:tcBorders>
      </w:tcPr>
    </w:tblStylePr>
    <w:tblStylePr w:type="lastRow">
      <w:pPr>
        <w:spacing w:before="0" w:after="0" w:line="240" w:lineRule="auto"/>
      </w:pPr>
      <w:rPr>
        <w:b/>
        <w:bCs/>
      </w:rPr>
      <w:tblPr/>
      <w:tcPr>
        <w:tcBorders>
          <w:top w:val="single" w:sz="8" w:space="0" w:color="88A68F" w:themeColor="accent3"/>
          <w:left w:val="nil"/>
          <w:bottom w:val="single" w:sz="8" w:space="0" w:color="88A68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9E3" w:themeFill="accent3" w:themeFillTint="3F"/>
      </w:tcPr>
    </w:tblStylePr>
    <w:tblStylePr w:type="band1Horz">
      <w:tblPr/>
      <w:tcPr>
        <w:tcBorders>
          <w:left w:val="nil"/>
          <w:right w:val="nil"/>
          <w:insideH w:val="nil"/>
          <w:insideV w:val="nil"/>
        </w:tcBorders>
        <w:shd w:val="clear" w:color="auto" w:fill="E1E9E3" w:themeFill="accent3" w:themeFillTint="3F"/>
      </w:tcPr>
    </w:tblStylePr>
  </w:style>
  <w:style w:type="table" w:styleId="LightList-Accent3">
    <w:name w:val="Light List Accent 3"/>
    <w:basedOn w:val="TableNormal"/>
    <w:uiPriority w:val="61"/>
    <w:semiHidden/>
    <w:unhideWhenUsed/>
    <w:rsid w:val="004B46EA"/>
    <w:pPr>
      <w:spacing w:line="240" w:lineRule="auto"/>
    </w:pPr>
    <w:rPr>
      <w:rFonts w:eastAsiaTheme="minorEastAsia"/>
      <w:lang w:eastAsia="ja-JP"/>
    </w:rPr>
    <w:tblPr>
      <w:tblStyleRowBandSize w:val="1"/>
      <w:tblStyleColBandSize w:val="1"/>
      <w:tblBorders>
        <w:top w:val="single" w:sz="8" w:space="0" w:color="88A68F" w:themeColor="accent3"/>
        <w:left w:val="single" w:sz="8" w:space="0" w:color="88A68F" w:themeColor="accent3"/>
        <w:bottom w:val="single" w:sz="8" w:space="0" w:color="88A68F" w:themeColor="accent3"/>
        <w:right w:val="single" w:sz="8" w:space="0" w:color="88A68F" w:themeColor="accent3"/>
      </w:tblBorders>
    </w:tblPr>
    <w:tblStylePr w:type="firstRow">
      <w:pPr>
        <w:spacing w:before="0" w:after="0" w:line="240" w:lineRule="auto"/>
      </w:pPr>
      <w:rPr>
        <w:b/>
        <w:bCs/>
        <w:color w:val="FFFFFF" w:themeColor="background1"/>
      </w:rPr>
      <w:tblPr/>
      <w:tcPr>
        <w:shd w:val="clear" w:color="auto" w:fill="88A68F" w:themeFill="accent3"/>
      </w:tcPr>
    </w:tblStylePr>
    <w:tblStylePr w:type="lastRow">
      <w:pPr>
        <w:spacing w:before="0" w:after="0" w:line="240" w:lineRule="auto"/>
      </w:pPr>
      <w:rPr>
        <w:b/>
        <w:bCs/>
      </w:rPr>
      <w:tblPr/>
      <w:tcPr>
        <w:tcBorders>
          <w:top w:val="double" w:sz="6" w:space="0" w:color="88A68F" w:themeColor="accent3"/>
          <w:left w:val="single" w:sz="8" w:space="0" w:color="88A68F" w:themeColor="accent3"/>
          <w:bottom w:val="single" w:sz="8" w:space="0" w:color="88A68F" w:themeColor="accent3"/>
          <w:right w:val="single" w:sz="8" w:space="0" w:color="88A68F" w:themeColor="accent3"/>
        </w:tcBorders>
      </w:tcPr>
    </w:tblStylePr>
    <w:tblStylePr w:type="firstCol">
      <w:rPr>
        <w:b/>
        <w:bCs/>
      </w:rPr>
    </w:tblStylePr>
    <w:tblStylePr w:type="lastCol">
      <w:rPr>
        <w:b/>
        <w:bCs/>
      </w:rPr>
    </w:tblStylePr>
    <w:tblStylePr w:type="band1Vert">
      <w:tblPr/>
      <w:tcPr>
        <w:tcBorders>
          <w:top w:val="single" w:sz="8" w:space="0" w:color="88A68F" w:themeColor="accent3"/>
          <w:left w:val="single" w:sz="8" w:space="0" w:color="88A68F" w:themeColor="accent3"/>
          <w:bottom w:val="single" w:sz="8" w:space="0" w:color="88A68F" w:themeColor="accent3"/>
          <w:right w:val="single" w:sz="8" w:space="0" w:color="88A68F" w:themeColor="accent3"/>
        </w:tcBorders>
      </w:tcPr>
    </w:tblStylePr>
    <w:tblStylePr w:type="band1Horz">
      <w:tblPr/>
      <w:tcPr>
        <w:tcBorders>
          <w:top w:val="single" w:sz="8" w:space="0" w:color="88A68F" w:themeColor="accent3"/>
          <w:left w:val="single" w:sz="8" w:space="0" w:color="88A68F" w:themeColor="accent3"/>
          <w:bottom w:val="single" w:sz="8" w:space="0" w:color="88A68F" w:themeColor="accent3"/>
          <w:right w:val="single" w:sz="8" w:space="0" w:color="88A68F" w:themeColor="accent3"/>
        </w:tcBorders>
      </w:tcPr>
    </w:tblStylePr>
  </w:style>
  <w:style w:type="table" w:styleId="LightGrid-Accent3">
    <w:name w:val="Light Grid Accent 3"/>
    <w:basedOn w:val="TableNormal"/>
    <w:uiPriority w:val="62"/>
    <w:semiHidden/>
    <w:unhideWhenUsed/>
    <w:rsid w:val="004B46EA"/>
    <w:pPr>
      <w:spacing w:line="240" w:lineRule="auto"/>
    </w:pPr>
    <w:rPr>
      <w:rFonts w:eastAsiaTheme="minorEastAsia"/>
      <w:lang w:eastAsia="ja-JP"/>
    </w:rPr>
    <w:tblPr>
      <w:tblStyleRowBandSize w:val="1"/>
      <w:tblStyleColBandSize w:val="1"/>
      <w:tblBorders>
        <w:top w:val="single" w:sz="8" w:space="0" w:color="88A68F" w:themeColor="accent3"/>
        <w:left w:val="single" w:sz="8" w:space="0" w:color="88A68F" w:themeColor="accent3"/>
        <w:bottom w:val="single" w:sz="8" w:space="0" w:color="88A68F" w:themeColor="accent3"/>
        <w:right w:val="single" w:sz="8" w:space="0" w:color="88A68F" w:themeColor="accent3"/>
        <w:insideH w:val="single" w:sz="8" w:space="0" w:color="88A68F" w:themeColor="accent3"/>
        <w:insideV w:val="single" w:sz="8" w:space="0" w:color="88A68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A68F" w:themeColor="accent3"/>
          <w:left w:val="single" w:sz="8" w:space="0" w:color="88A68F" w:themeColor="accent3"/>
          <w:bottom w:val="single" w:sz="18" w:space="0" w:color="88A68F" w:themeColor="accent3"/>
          <w:right w:val="single" w:sz="8" w:space="0" w:color="88A68F" w:themeColor="accent3"/>
          <w:insideH w:val="nil"/>
          <w:insideV w:val="single" w:sz="8" w:space="0" w:color="88A68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A68F" w:themeColor="accent3"/>
          <w:left w:val="single" w:sz="8" w:space="0" w:color="88A68F" w:themeColor="accent3"/>
          <w:bottom w:val="single" w:sz="8" w:space="0" w:color="88A68F" w:themeColor="accent3"/>
          <w:right w:val="single" w:sz="8" w:space="0" w:color="88A68F" w:themeColor="accent3"/>
          <w:insideH w:val="nil"/>
          <w:insideV w:val="single" w:sz="8" w:space="0" w:color="88A68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A68F" w:themeColor="accent3"/>
          <w:left w:val="single" w:sz="8" w:space="0" w:color="88A68F" w:themeColor="accent3"/>
          <w:bottom w:val="single" w:sz="8" w:space="0" w:color="88A68F" w:themeColor="accent3"/>
          <w:right w:val="single" w:sz="8" w:space="0" w:color="88A68F" w:themeColor="accent3"/>
        </w:tcBorders>
      </w:tcPr>
    </w:tblStylePr>
    <w:tblStylePr w:type="band1Vert">
      <w:tblPr/>
      <w:tcPr>
        <w:tcBorders>
          <w:top w:val="single" w:sz="8" w:space="0" w:color="88A68F" w:themeColor="accent3"/>
          <w:left w:val="single" w:sz="8" w:space="0" w:color="88A68F" w:themeColor="accent3"/>
          <w:bottom w:val="single" w:sz="8" w:space="0" w:color="88A68F" w:themeColor="accent3"/>
          <w:right w:val="single" w:sz="8" w:space="0" w:color="88A68F" w:themeColor="accent3"/>
        </w:tcBorders>
        <w:shd w:val="clear" w:color="auto" w:fill="E1E9E3" w:themeFill="accent3" w:themeFillTint="3F"/>
      </w:tcPr>
    </w:tblStylePr>
    <w:tblStylePr w:type="band1Horz">
      <w:tblPr/>
      <w:tcPr>
        <w:tcBorders>
          <w:top w:val="single" w:sz="8" w:space="0" w:color="88A68F" w:themeColor="accent3"/>
          <w:left w:val="single" w:sz="8" w:space="0" w:color="88A68F" w:themeColor="accent3"/>
          <w:bottom w:val="single" w:sz="8" w:space="0" w:color="88A68F" w:themeColor="accent3"/>
          <w:right w:val="single" w:sz="8" w:space="0" w:color="88A68F" w:themeColor="accent3"/>
          <w:insideV w:val="single" w:sz="8" w:space="0" w:color="88A68F" w:themeColor="accent3"/>
        </w:tcBorders>
        <w:shd w:val="clear" w:color="auto" w:fill="E1E9E3" w:themeFill="accent3" w:themeFillTint="3F"/>
      </w:tcPr>
    </w:tblStylePr>
    <w:tblStylePr w:type="band2Horz">
      <w:tblPr/>
      <w:tcPr>
        <w:tcBorders>
          <w:top w:val="single" w:sz="8" w:space="0" w:color="88A68F" w:themeColor="accent3"/>
          <w:left w:val="single" w:sz="8" w:space="0" w:color="88A68F" w:themeColor="accent3"/>
          <w:bottom w:val="single" w:sz="8" w:space="0" w:color="88A68F" w:themeColor="accent3"/>
          <w:right w:val="single" w:sz="8" w:space="0" w:color="88A68F" w:themeColor="accent3"/>
          <w:insideV w:val="single" w:sz="8" w:space="0" w:color="88A68F" w:themeColor="accent3"/>
        </w:tcBorders>
      </w:tcPr>
    </w:tblStylePr>
  </w:style>
  <w:style w:type="table" w:styleId="MediumShading1-Accent3">
    <w:name w:val="Medium Shading 1 Accent 3"/>
    <w:basedOn w:val="TableNormal"/>
    <w:uiPriority w:val="63"/>
    <w:semiHidden/>
    <w:unhideWhenUsed/>
    <w:rsid w:val="004B46EA"/>
    <w:pPr>
      <w:spacing w:line="240" w:lineRule="auto"/>
    </w:pPr>
    <w:rPr>
      <w:rFonts w:eastAsiaTheme="minorEastAsia"/>
      <w:lang w:eastAsia="ja-JP"/>
    </w:rPr>
    <w:tblPr>
      <w:tblStyleRowBandSize w:val="1"/>
      <w:tblStyleColBandSize w:val="1"/>
      <w:tblBorders>
        <w:top w:val="single" w:sz="8" w:space="0" w:color="A5BCAA" w:themeColor="accent3" w:themeTint="BF"/>
        <w:left w:val="single" w:sz="8" w:space="0" w:color="A5BCAA" w:themeColor="accent3" w:themeTint="BF"/>
        <w:bottom w:val="single" w:sz="8" w:space="0" w:color="A5BCAA" w:themeColor="accent3" w:themeTint="BF"/>
        <w:right w:val="single" w:sz="8" w:space="0" w:color="A5BCAA" w:themeColor="accent3" w:themeTint="BF"/>
        <w:insideH w:val="single" w:sz="8" w:space="0" w:color="A5BCAA" w:themeColor="accent3" w:themeTint="BF"/>
      </w:tblBorders>
    </w:tblPr>
    <w:tblStylePr w:type="firstRow">
      <w:pPr>
        <w:spacing w:before="0" w:after="0" w:line="240" w:lineRule="auto"/>
      </w:pPr>
      <w:rPr>
        <w:b/>
        <w:bCs/>
        <w:color w:val="FFFFFF" w:themeColor="background1"/>
      </w:rPr>
      <w:tblPr/>
      <w:tcPr>
        <w:tcBorders>
          <w:top w:val="single" w:sz="8" w:space="0" w:color="A5BCAA" w:themeColor="accent3" w:themeTint="BF"/>
          <w:left w:val="single" w:sz="8" w:space="0" w:color="A5BCAA" w:themeColor="accent3" w:themeTint="BF"/>
          <w:bottom w:val="single" w:sz="8" w:space="0" w:color="A5BCAA" w:themeColor="accent3" w:themeTint="BF"/>
          <w:right w:val="single" w:sz="8" w:space="0" w:color="A5BCAA" w:themeColor="accent3" w:themeTint="BF"/>
          <w:insideH w:val="nil"/>
          <w:insideV w:val="nil"/>
        </w:tcBorders>
        <w:shd w:val="clear" w:color="auto" w:fill="88A68F" w:themeFill="accent3"/>
      </w:tcPr>
    </w:tblStylePr>
    <w:tblStylePr w:type="lastRow">
      <w:pPr>
        <w:spacing w:before="0" w:after="0" w:line="240" w:lineRule="auto"/>
      </w:pPr>
      <w:rPr>
        <w:b/>
        <w:bCs/>
      </w:rPr>
      <w:tblPr/>
      <w:tcPr>
        <w:tcBorders>
          <w:top w:val="double" w:sz="6" w:space="0" w:color="A5BCAA" w:themeColor="accent3" w:themeTint="BF"/>
          <w:left w:val="single" w:sz="8" w:space="0" w:color="A5BCAA" w:themeColor="accent3" w:themeTint="BF"/>
          <w:bottom w:val="single" w:sz="8" w:space="0" w:color="A5BCAA" w:themeColor="accent3" w:themeTint="BF"/>
          <w:right w:val="single" w:sz="8" w:space="0" w:color="A5BC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E9E3" w:themeFill="accent3" w:themeFillTint="3F"/>
      </w:tcPr>
    </w:tblStylePr>
    <w:tblStylePr w:type="band1Horz">
      <w:tblPr/>
      <w:tcPr>
        <w:tcBorders>
          <w:insideH w:val="nil"/>
          <w:insideV w:val="nil"/>
        </w:tcBorders>
        <w:shd w:val="clear" w:color="auto" w:fill="E1E9E3"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semiHidden/>
    <w:unhideWhenUsed/>
    <w:rsid w:val="004B46EA"/>
    <w:pPr>
      <w:spacing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A68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8A68F" w:themeFill="accent3"/>
      </w:tcPr>
    </w:tblStylePr>
    <w:tblStylePr w:type="lastCol">
      <w:rPr>
        <w:b/>
        <w:bCs/>
        <w:color w:val="FFFFFF" w:themeColor="background1"/>
      </w:rPr>
      <w:tblPr/>
      <w:tcPr>
        <w:tcBorders>
          <w:left w:val="nil"/>
          <w:right w:val="nil"/>
          <w:insideH w:val="nil"/>
          <w:insideV w:val="nil"/>
        </w:tcBorders>
        <w:shd w:val="clear" w:color="auto" w:fill="88A68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List1-Accent3">
    <w:name w:val="Medium List 1 Accent 3"/>
    <w:basedOn w:val="TableNormal"/>
    <w:uiPriority w:val="65"/>
    <w:semiHidden/>
    <w:unhideWhenUsed/>
    <w:rsid w:val="004B46EA"/>
    <w:pPr>
      <w:spacing w:line="240" w:lineRule="auto"/>
    </w:pPr>
    <w:rPr>
      <w:rFonts w:eastAsiaTheme="minorEastAsia"/>
      <w:lang w:eastAsia="ja-JP"/>
    </w:rPr>
    <w:tblPr>
      <w:tblStyleRowBandSize w:val="1"/>
      <w:tblStyleColBandSize w:val="1"/>
      <w:tblBorders>
        <w:top w:val="single" w:sz="8" w:space="0" w:color="88A68F" w:themeColor="accent3"/>
        <w:bottom w:val="single" w:sz="8" w:space="0" w:color="88A68F" w:themeColor="accent3"/>
      </w:tblBorders>
    </w:tblPr>
    <w:tblStylePr w:type="firstRow">
      <w:rPr>
        <w:rFonts w:asciiTheme="majorHAnsi" w:eastAsiaTheme="majorEastAsia" w:hAnsiTheme="majorHAnsi" w:cstheme="majorBidi"/>
      </w:rPr>
      <w:tblPr/>
      <w:tcPr>
        <w:tcBorders>
          <w:top w:val="nil"/>
          <w:bottom w:val="single" w:sz="8" w:space="0" w:color="88A68F" w:themeColor="accent3"/>
        </w:tcBorders>
      </w:tcPr>
    </w:tblStylePr>
    <w:tblStylePr w:type="lastRow">
      <w:rPr>
        <w:b/>
        <w:bCs/>
        <w:color w:val="245330" w:themeColor="text2"/>
      </w:rPr>
      <w:tblPr/>
      <w:tcPr>
        <w:tcBorders>
          <w:top w:val="single" w:sz="8" w:space="0" w:color="88A68F" w:themeColor="accent3"/>
          <w:bottom w:val="single" w:sz="8" w:space="0" w:color="88A68F" w:themeColor="accent3"/>
        </w:tcBorders>
      </w:tcPr>
    </w:tblStylePr>
    <w:tblStylePr w:type="firstCol">
      <w:rPr>
        <w:b/>
        <w:bCs/>
      </w:rPr>
    </w:tblStylePr>
    <w:tblStylePr w:type="lastCol">
      <w:rPr>
        <w:b/>
        <w:bCs/>
      </w:rPr>
      <w:tblPr/>
      <w:tcPr>
        <w:tcBorders>
          <w:top w:val="single" w:sz="8" w:space="0" w:color="88A68F" w:themeColor="accent3"/>
          <w:bottom w:val="single" w:sz="8" w:space="0" w:color="88A68F" w:themeColor="accent3"/>
        </w:tcBorders>
      </w:tcPr>
    </w:tblStylePr>
    <w:tblStylePr w:type="band1Vert">
      <w:tblPr/>
      <w:tcPr>
        <w:shd w:val="clear" w:color="auto" w:fill="E1E9E3" w:themeFill="accent3" w:themeFillTint="3F"/>
      </w:tcPr>
    </w:tblStylePr>
    <w:tblStylePr w:type="band1Horz">
      <w:tblPr/>
      <w:tcPr>
        <w:shd w:val="clear" w:color="auto" w:fill="E1E9E3" w:themeFill="accent3" w:themeFillTint="3F"/>
      </w:tcPr>
    </w:tblStylePr>
  </w:style>
  <w:style w:type="table" w:styleId="MediumList2-Accent3">
    <w:name w:val="Medium List 2 Accent 3"/>
    <w:basedOn w:val="TableNormal"/>
    <w:uiPriority w:val="66"/>
    <w:semiHidden/>
    <w:unhideWhenUsed/>
    <w:rsid w:val="004B46EA"/>
    <w:pPr>
      <w:spacing w:line="240" w:lineRule="auto"/>
    </w:pPr>
    <w:rPr>
      <w:rFonts w:asciiTheme="majorHAnsi" w:eastAsiaTheme="majorEastAsia" w:hAnsiTheme="majorHAnsi" w:cstheme="majorBidi"/>
      <w:lang w:eastAsia="ja-JP"/>
    </w:rPr>
    <w:tblPr>
      <w:tblStyleRowBandSize w:val="1"/>
      <w:tblStyleColBandSize w:val="1"/>
      <w:tblBorders>
        <w:top w:val="single" w:sz="8" w:space="0" w:color="88A68F" w:themeColor="accent3"/>
        <w:left w:val="single" w:sz="8" w:space="0" w:color="88A68F" w:themeColor="accent3"/>
        <w:bottom w:val="single" w:sz="8" w:space="0" w:color="88A68F" w:themeColor="accent3"/>
        <w:right w:val="single" w:sz="8" w:space="0" w:color="88A68F" w:themeColor="accent3"/>
      </w:tblBorders>
    </w:tblPr>
    <w:tblStylePr w:type="firstRow">
      <w:rPr>
        <w:sz w:val="24"/>
        <w:szCs w:val="24"/>
      </w:rPr>
      <w:tblPr/>
      <w:tcPr>
        <w:tcBorders>
          <w:top w:val="nil"/>
          <w:left w:val="nil"/>
          <w:bottom w:val="single" w:sz="24" w:space="0" w:color="88A68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A68F" w:themeColor="accent3"/>
          <w:insideH w:val="nil"/>
          <w:insideV w:val="nil"/>
        </w:tcBorders>
        <w:shd w:val="clear" w:color="auto" w:fill="FFFFFF" w:themeFill="background1"/>
      </w:tcPr>
    </w:tblStylePr>
    <w:tblStylePr w:type="lastCol">
      <w:tblPr/>
      <w:tcPr>
        <w:tcBorders>
          <w:top w:val="nil"/>
          <w:left w:val="single" w:sz="8" w:space="0" w:color="88A68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9E3" w:themeFill="accent3" w:themeFillTint="3F"/>
      </w:tcPr>
    </w:tblStylePr>
    <w:tblStylePr w:type="band1Horz">
      <w:tblPr/>
      <w:tcPr>
        <w:tcBorders>
          <w:top w:val="nil"/>
          <w:bottom w:val="nil"/>
          <w:insideH w:val="nil"/>
          <w:insideV w:val="nil"/>
        </w:tcBorders>
        <w:shd w:val="clear" w:color="auto" w:fill="E1E9E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3">
    <w:name w:val="Medium Grid 1 Accent 3"/>
    <w:basedOn w:val="TableNormal"/>
    <w:uiPriority w:val="67"/>
    <w:semiHidden/>
    <w:unhideWhenUsed/>
    <w:rsid w:val="004B46EA"/>
    <w:pPr>
      <w:spacing w:line="240" w:lineRule="auto"/>
    </w:pPr>
    <w:rPr>
      <w:rFonts w:eastAsiaTheme="minorEastAsia"/>
      <w:lang w:eastAsia="ja-JP"/>
    </w:rPr>
    <w:tblPr>
      <w:tblStyleRowBandSize w:val="1"/>
      <w:tblStyleColBandSize w:val="1"/>
      <w:tblBorders>
        <w:top w:val="single" w:sz="8" w:space="0" w:color="A5BCAA" w:themeColor="accent3" w:themeTint="BF"/>
        <w:left w:val="single" w:sz="8" w:space="0" w:color="A5BCAA" w:themeColor="accent3" w:themeTint="BF"/>
        <w:bottom w:val="single" w:sz="8" w:space="0" w:color="A5BCAA" w:themeColor="accent3" w:themeTint="BF"/>
        <w:right w:val="single" w:sz="8" w:space="0" w:color="A5BCAA" w:themeColor="accent3" w:themeTint="BF"/>
        <w:insideH w:val="single" w:sz="8" w:space="0" w:color="A5BCAA" w:themeColor="accent3" w:themeTint="BF"/>
        <w:insideV w:val="single" w:sz="8" w:space="0" w:color="A5BCAA" w:themeColor="accent3" w:themeTint="BF"/>
      </w:tblBorders>
    </w:tblPr>
    <w:tcPr>
      <w:shd w:val="clear" w:color="auto" w:fill="E1E9E3" w:themeFill="accent3" w:themeFillTint="3F"/>
    </w:tcPr>
    <w:tblStylePr w:type="firstRow">
      <w:rPr>
        <w:b/>
        <w:bCs/>
      </w:rPr>
    </w:tblStylePr>
    <w:tblStylePr w:type="lastRow">
      <w:rPr>
        <w:b/>
        <w:bCs/>
      </w:rPr>
      <w:tblPr/>
      <w:tcPr>
        <w:tcBorders>
          <w:top w:val="single" w:sz="18" w:space="0" w:color="A5BCAA" w:themeColor="accent3" w:themeTint="BF"/>
        </w:tcBorders>
      </w:tcPr>
    </w:tblStylePr>
    <w:tblStylePr w:type="firstCol">
      <w:rPr>
        <w:b/>
        <w:bCs/>
      </w:rPr>
    </w:tblStylePr>
    <w:tblStylePr w:type="lastCol">
      <w:rPr>
        <w:b/>
        <w:bCs/>
      </w:rPr>
    </w:tblStylePr>
    <w:tblStylePr w:type="band1Vert">
      <w:tblPr/>
      <w:tcPr>
        <w:shd w:val="clear" w:color="auto" w:fill="C3D2C7" w:themeFill="accent3" w:themeFillTint="7F"/>
      </w:tcPr>
    </w:tblStylePr>
    <w:tblStylePr w:type="band1Horz">
      <w:tblPr/>
      <w:tcPr>
        <w:shd w:val="clear" w:color="auto" w:fill="C3D2C7" w:themeFill="accent3" w:themeFillTint="7F"/>
      </w:tcPr>
    </w:tblStylePr>
  </w:style>
  <w:style w:type="table" w:styleId="MediumGrid2-Accent3">
    <w:name w:val="Medium Grid 2 Accent 3"/>
    <w:basedOn w:val="TableNormal"/>
    <w:uiPriority w:val="68"/>
    <w:semiHidden/>
    <w:unhideWhenUsed/>
    <w:rsid w:val="004B46EA"/>
    <w:pPr>
      <w:spacing w:line="240" w:lineRule="auto"/>
    </w:pPr>
    <w:rPr>
      <w:rFonts w:asciiTheme="majorHAnsi" w:eastAsiaTheme="majorEastAsia" w:hAnsiTheme="majorHAnsi" w:cstheme="majorBidi"/>
      <w:lang w:eastAsia="ja-JP"/>
    </w:rPr>
    <w:tblPr>
      <w:tblStyleRowBandSize w:val="1"/>
      <w:tblStyleColBandSize w:val="1"/>
      <w:tblBorders>
        <w:top w:val="single" w:sz="8" w:space="0" w:color="88A68F" w:themeColor="accent3"/>
        <w:left w:val="single" w:sz="8" w:space="0" w:color="88A68F" w:themeColor="accent3"/>
        <w:bottom w:val="single" w:sz="8" w:space="0" w:color="88A68F" w:themeColor="accent3"/>
        <w:right w:val="single" w:sz="8" w:space="0" w:color="88A68F" w:themeColor="accent3"/>
        <w:insideH w:val="single" w:sz="8" w:space="0" w:color="88A68F" w:themeColor="accent3"/>
        <w:insideV w:val="single" w:sz="8" w:space="0" w:color="88A68F" w:themeColor="accent3"/>
      </w:tblBorders>
    </w:tblPr>
    <w:tcPr>
      <w:shd w:val="clear" w:color="auto" w:fill="E1E9E3" w:themeFill="accent3" w:themeFillTint="3F"/>
    </w:tcPr>
    <w:tblStylePr w:type="firstRow">
      <w:rPr>
        <w:b/>
        <w:bCs/>
        <w:color w:val="06070E" w:themeColor="text1"/>
      </w:rPr>
      <w:tblPr/>
      <w:tcPr>
        <w:shd w:val="clear" w:color="auto" w:fill="F3F6F3" w:themeFill="accent3" w:themeFillTint="19"/>
      </w:tcPr>
    </w:tblStylePr>
    <w:tblStylePr w:type="lastRow">
      <w:rPr>
        <w:b/>
        <w:bCs/>
        <w:color w:val="06070E" w:themeColor="text1"/>
      </w:rPr>
      <w:tblPr/>
      <w:tcPr>
        <w:tcBorders>
          <w:top w:val="single" w:sz="12" w:space="0" w:color="06070E" w:themeColor="text1"/>
          <w:left w:val="nil"/>
          <w:bottom w:val="nil"/>
          <w:right w:val="nil"/>
          <w:insideH w:val="nil"/>
          <w:insideV w:val="nil"/>
        </w:tcBorders>
        <w:shd w:val="clear" w:color="auto" w:fill="FFFFFF" w:themeFill="background1"/>
      </w:tcPr>
    </w:tblStylePr>
    <w:tblStylePr w:type="firstCol">
      <w:rPr>
        <w:b/>
        <w:bCs/>
        <w:color w:val="06070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6070E" w:themeColor="text1"/>
      </w:rPr>
      <w:tblPr/>
      <w:tcPr>
        <w:tcBorders>
          <w:top w:val="nil"/>
          <w:left w:val="nil"/>
          <w:bottom w:val="nil"/>
          <w:right w:val="nil"/>
          <w:insideH w:val="nil"/>
          <w:insideV w:val="nil"/>
        </w:tcBorders>
        <w:shd w:val="clear" w:color="auto" w:fill="E7EDE8" w:themeFill="accent3" w:themeFillTint="33"/>
      </w:tcPr>
    </w:tblStylePr>
    <w:tblStylePr w:type="band1Vert">
      <w:tblPr/>
      <w:tcPr>
        <w:shd w:val="clear" w:color="auto" w:fill="C3D2C7" w:themeFill="accent3" w:themeFillTint="7F"/>
      </w:tcPr>
    </w:tblStylePr>
    <w:tblStylePr w:type="band1Horz">
      <w:tblPr/>
      <w:tcPr>
        <w:tcBorders>
          <w:insideH w:val="single" w:sz="6" w:space="0" w:color="88A68F" w:themeColor="accent3"/>
          <w:insideV w:val="single" w:sz="6" w:space="0" w:color="88A68F" w:themeColor="accent3"/>
        </w:tcBorders>
        <w:shd w:val="clear" w:color="auto" w:fill="C3D2C7" w:themeFill="accent3" w:themeFillTint="7F"/>
      </w:tcPr>
    </w:tblStylePr>
    <w:tblStylePr w:type="nwCell">
      <w:tblPr/>
      <w:tcPr>
        <w:shd w:val="clear" w:color="auto" w:fill="FFFFFF" w:themeFill="background1"/>
      </w:tcPr>
    </w:tblStylePr>
  </w:style>
  <w:style w:type="table" w:styleId="MediumGrid3-Accent3">
    <w:name w:val="Medium Grid 3 Accent 3"/>
    <w:basedOn w:val="TableNormal"/>
    <w:uiPriority w:val="69"/>
    <w:semiHidden/>
    <w:unhideWhenUsed/>
    <w:rsid w:val="004B46EA"/>
    <w:pPr>
      <w:spacing w:line="240" w:lineRule="auto"/>
    </w:pPr>
    <w:rPr>
      <w:rFonts w:eastAsiaTheme="minorEastAsia"/>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9E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A68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A68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A68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A68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D2C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D2C7" w:themeFill="accent3" w:themeFillTint="7F"/>
      </w:tcPr>
    </w:tblStylePr>
  </w:style>
  <w:style w:type="table" w:styleId="DarkList-Accent3">
    <w:name w:val="Dark List Accent 3"/>
    <w:basedOn w:val="TableNormal"/>
    <w:uiPriority w:val="70"/>
    <w:semiHidden/>
    <w:unhideWhenUsed/>
    <w:rsid w:val="004B46EA"/>
    <w:pPr>
      <w:spacing w:line="240" w:lineRule="auto"/>
    </w:pPr>
    <w:rPr>
      <w:rFonts w:eastAsiaTheme="minorEastAsia"/>
      <w:color w:val="FFFFFF" w:themeColor="background1"/>
      <w:lang w:eastAsia="ja-JP"/>
    </w:rPr>
    <w:tblPr>
      <w:tblStyleRowBandSize w:val="1"/>
      <w:tblStyleColBandSize w:val="1"/>
    </w:tblPr>
    <w:tcPr>
      <w:shd w:val="clear" w:color="auto" w:fill="88A68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6070E" w:themeFill="text1"/>
      </w:tcPr>
    </w:tblStylePr>
    <w:tblStylePr w:type="lastRow">
      <w:tblPr/>
      <w:tcPr>
        <w:tcBorders>
          <w:top w:val="single" w:sz="18" w:space="0" w:color="FFFFFF" w:themeColor="background1"/>
          <w:left w:val="nil"/>
          <w:bottom w:val="nil"/>
          <w:right w:val="nil"/>
          <w:insideH w:val="nil"/>
          <w:insideV w:val="nil"/>
        </w:tcBorders>
        <w:shd w:val="clear" w:color="auto" w:fill="4055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08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08168" w:themeFill="accent3" w:themeFillShade="BF"/>
      </w:tcPr>
    </w:tblStylePr>
    <w:tblStylePr w:type="band1Vert">
      <w:tblPr/>
      <w:tcPr>
        <w:tcBorders>
          <w:top w:val="nil"/>
          <w:left w:val="nil"/>
          <w:bottom w:val="nil"/>
          <w:right w:val="nil"/>
          <w:insideH w:val="nil"/>
          <w:insideV w:val="nil"/>
        </w:tcBorders>
        <w:shd w:val="clear" w:color="auto" w:fill="608168" w:themeFill="accent3" w:themeFillShade="BF"/>
      </w:tcPr>
    </w:tblStylePr>
    <w:tblStylePr w:type="band1Horz">
      <w:tblPr/>
      <w:tcPr>
        <w:tcBorders>
          <w:top w:val="nil"/>
          <w:left w:val="nil"/>
          <w:bottom w:val="nil"/>
          <w:right w:val="nil"/>
          <w:insideH w:val="nil"/>
          <w:insideV w:val="nil"/>
        </w:tcBorders>
        <w:shd w:val="clear" w:color="auto" w:fill="608168" w:themeFill="accent3" w:themeFillShade="BF"/>
      </w:tcPr>
    </w:tblStylePr>
  </w:style>
  <w:style w:type="table" w:styleId="ColorfulShading-Accent3">
    <w:name w:val="Colorful Shading Accent 3"/>
    <w:basedOn w:val="TableNormal"/>
    <w:uiPriority w:val="71"/>
    <w:semiHidden/>
    <w:unhideWhenUsed/>
    <w:rsid w:val="004B46EA"/>
    <w:pPr>
      <w:spacing w:line="240" w:lineRule="auto"/>
    </w:pPr>
    <w:rPr>
      <w:rFonts w:eastAsiaTheme="minorEastAsia"/>
      <w:lang w:eastAsia="ja-JP"/>
    </w:rPr>
    <w:tblPr>
      <w:tblStyleRowBandSize w:val="1"/>
      <w:tblStyleColBandSize w:val="1"/>
      <w:tblBorders>
        <w:top w:val="single" w:sz="24" w:space="0" w:color="B6CDB8" w:themeColor="accent4"/>
        <w:left w:val="single" w:sz="4" w:space="0" w:color="88A68F" w:themeColor="accent3"/>
        <w:bottom w:val="single" w:sz="4" w:space="0" w:color="88A68F" w:themeColor="accent3"/>
        <w:right w:val="single" w:sz="4" w:space="0" w:color="88A68F" w:themeColor="accent3"/>
        <w:insideH w:val="single" w:sz="4" w:space="0" w:color="FFFFFF" w:themeColor="background1"/>
        <w:insideV w:val="single" w:sz="4" w:space="0" w:color="FFFFFF" w:themeColor="background1"/>
      </w:tblBorders>
    </w:tblPr>
    <w:tcPr>
      <w:shd w:val="clear" w:color="auto" w:fill="F3F6F3" w:themeFill="accent3" w:themeFillTint="19"/>
    </w:tcPr>
    <w:tblStylePr w:type="firstRow">
      <w:rPr>
        <w:b/>
        <w:bCs/>
      </w:rPr>
      <w:tblPr/>
      <w:tcPr>
        <w:tcBorders>
          <w:top w:val="nil"/>
          <w:left w:val="nil"/>
          <w:bottom w:val="single" w:sz="24" w:space="0" w:color="B6CDB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6753" w:themeFill="accent3" w:themeFillShade="99"/>
      </w:tcPr>
    </w:tblStylePr>
    <w:tblStylePr w:type="firstCol">
      <w:rPr>
        <w:color w:val="FFFFFF" w:themeColor="background1"/>
      </w:rPr>
      <w:tblPr/>
      <w:tcPr>
        <w:tcBorders>
          <w:top w:val="nil"/>
          <w:left w:val="nil"/>
          <w:bottom w:val="nil"/>
          <w:right w:val="nil"/>
          <w:insideH w:val="single" w:sz="4" w:space="0" w:color="4D6753" w:themeColor="accent3" w:themeShade="99"/>
          <w:insideV w:val="nil"/>
        </w:tcBorders>
        <w:shd w:val="clear" w:color="auto" w:fill="4D675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D6753" w:themeFill="accent3" w:themeFillShade="99"/>
      </w:tcPr>
    </w:tblStylePr>
    <w:tblStylePr w:type="band1Vert">
      <w:tblPr/>
      <w:tcPr>
        <w:shd w:val="clear" w:color="auto" w:fill="CFDBD2" w:themeFill="accent3" w:themeFillTint="66"/>
      </w:tcPr>
    </w:tblStylePr>
    <w:tblStylePr w:type="band1Horz">
      <w:tblPr/>
      <w:tcPr>
        <w:shd w:val="clear" w:color="auto" w:fill="C3D2C7" w:themeFill="accent3" w:themeFillTint="7F"/>
      </w:tcPr>
    </w:tblStylePr>
  </w:style>
  <w:style w:type="table" w:styleId="ColorfulList-Accent3">
    <w:name w:val="Colorful List Accent 3"/>
    <w:basedOn w:val="TableNormal"/>
    <w:uiPriority w:val="72"/>
    <w:semiHidden/>
    <w:unhideWhenUsed/>
    <w:rsid w:val="004B46EA"/>
    <w:pPr>
      <w:spacing w:line="240" w:lineRule="auto"/>
    </w:pPr>
    <w:rPr>
      <w:rFonts w:eastAsiaTheme="minorEastAsia"/>
      <w:lang w:eastAsia="ja-JP"/>
    </w:rPr>
    <w:tblPr>
      <w:tblStyleRowBandSize w:val="1"/>
      <w:tblStyleColBandSize w:val="1"/>
    </w:tblPr>
    <w:tcPr>
      <w:shd w:val="clear" w:color="auto" w:fill="F3F6F3" w:themeFill="accent3" w:themeFillTint="19"/>
    </w:tcPr>
    <w:tblStylePr w:type="firstRow">
      <w:rPr>
        <w:b/>
        <w:bCs/>
        <w:color w:val="FFFFFF" w:themeColor="background1"/>
      </w:rPr>
      <w:tblPr/>
      <w:tcPr>
        <w:tcBorders>
          <w:bottom w:val="single" w:sz="12" w:space="0" w:color="FFFFFF" w:themeColor="background1"/>
        </w:tcBorders>
        <w:shd w:val="clear" w:color="auto" w:fill="87AD8B" w:themeFill="accent4" w:themeFillShade="CC"/>
      </w:tcPr>
    </w:tblStylePr>
    <w:tblStylePr w:type="lastRow">
      <w:rPr>
        <w:b/>
        <w:bCs/>
        <w:color w:val="87AD8B" w:themeColor="accent4" w:themeShade="CC"/>
      </w:rPr>
      <w:tblPr/>
      <w:tcPr>
        <w:tcBorders>
          <w:top w:val="single" w:sz="12" w:space="0" w:color="06070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9E3" w:themeFill="accent3" w:themeFillTint="3F"/>
      </w:tcPr>
    </w:tblStylePr>
    <w:tblStylePr w:type="band1Horz">
      <w:tblPr/>
      <w:tcPr>
        <w:shd w:val="clear" w:color="auto" w:fill="E7EDE8" w:themeFill="accent3" w:themeFillTint="33"/>
      </w:tcPr>
    </w:tblStylePr>
  </w:style>
  <w:style w:type="table" w:styleId="ColorfulGrid-Accent3">
    <w:name w:val="Colorful Grid Accent 3"/>
    <w:basedOn w:val="TableNormal"/>
    <w:uiPriority w:val="73"/>
    <w:semiHidden/>
    <w:unhideWhenUsed/>
    <w:rsid w:val="004B46EA"/>
    <w:pPr>
      <w:spacing w:line="240" w:lineRule="auto"/>
    </w:pPr>
    <w:rPr>
      <w:rFonts w:eastAsiaTheme="minorEastAsia"/>
      <w:lang w:eastAsia="ja-JP"/>
    </w:rPr>
    <w:tblPr>
      <w:tblStyleRowBandSize w:val="1"/>
      <w:tblStyleColBandSize w:val="1"/>
      <w:tblBorders>
        <w:insideH w:val="single" w:sz="4" w:space="0" w:color="FFFFFF" w:themeColor="background1"/>
      </w:tblBorders>
    </w:tblPr>
    <w:tcPr>
      <w:shd w:val="clear" w:color="auto" w:fill="E7EDE8" w:themeFill="accent3" w:themeFillTint="33"/>
    </w:tcPr>
    <w:tblStylePr w:type="firstRow">
      <w:rPr>
        <w:b/>
        <w:bCs/>
      </w:rPr>
      <w:tblPr/>
      <w:tcPr>
        <w:shd w:val="clear" w:color="auto" w:fill="CFDBD2" w:themeFill="accent3" w:themeFillTint="66"/>
      </w:tcPr>
    </w:tblStylePr>
    <w:tblStylePr w:type="lastRow">
      <w:rPr>
        <w:b/>
        <w:bCs/>
        <w:color w:val="06070E" w:themeColor="text1"/>
      </w:rPr>
      <w:tblPr/>
      <w:tcPr>
        <w:shd w:val="clear" w:color="auto" w:fill="CFDBD2" w:themeFill="accent3" w:themeFillTint="66"/>
      </w:tcPr>
    </w:tblStylePr>
    <w:tblStylePr w:type="firstCol">
      <w:rPr>
        <w:color w:val="FFFFFF" w:themeColor="background1"/>
      </w:rPr>
      <w:tblPr/>
      <w:tcPr>
        <w:shd w:val="clear" w:color="auto" w:fill="608168" w:themeFill="accent3" w:themeFillShade="BF"/>
      </w:tcPr>
    </w:tblStylePr>
    <w:tblStylePr w:type="lastCol">
      <w:rPr>
        <w:color w:val="FFFFFF" w:themeColor="background1"/>
      </w:rPr>
      <w:tblPr/>
      <w:tcPr>
        <w:shd w:val="clear" w:color="auto" w:fill="608168" w:themeFill="accent3" w:themeFillShade="BF"/>
      </w:tcPr>
    </w:tblStylePr>
    <w:tblStylePr w:type="band1Vert">
      <w:tblPr/>
      <w:tcPr>
        <w:shd w:val="clear" w:color="auto" w:fill="C3D2C7" w:themeFill="accent3" w:themeFillTint="7F"/>
      </w:tcPr>
    </w:tblStylePr>
    <w:tblStylePr w:type="band1Horz">
      <w:tblPr/>
      <w:tcPr>
        <w:shd w:val="clear" w:color="auto" w:fill="C3D2C7" w:themeFill="accent3" w:themeFillTint="7F"/>
      </w:tcPr>
    </w:tblStylePr>
  </w:style>
  <w:style w:type="table" w:styleId="LightShading-Accent4">
    <w:name w:val="Light Shading Accent 4"/>
    <w:basedOn w:val="TableNormal"/>
    <w:uiPriority w:val="60"/>
    <w:semiHidden/>
    <w:unhideWhenUsed/>
    <w:rsid w:val="004B46EA"/>
    <w:pPr>
      <w:spacing w:line="240" w:lineRule="auto"/>
    </w:pPr>
    <w:rPr>
      <w:rFonts w:eastAsiaTheme="minorEastAsia"/>
      <w:color w:val="7CA57F" w:themeColor="accent4" w:themeShade="BF"/>
      <w:lang w:eastAsia="ja-JP"/>
    </w:rPr>
    <w:tblPr>
      <w:tblStyleRowBandSize w:val="1"/>
      <w:tblStyleColBandSize w:val="1"/>
      <w:tblBorders>
        <w:top w:val="single" w:sz="8" w:space="0" w:color="B6CDB8" w:themeColor="accent4"/>
        <w:bottom w:val="single" w:sz="8" w:space="0" w:color="B6CDB8" w:themeColor="accent4"/>
      </w:tblBorders>
    </w:tblPr>
    <w:tblStylePr w:type="firstRow">
      <w:pPr>
        <w:spacing w:before="0" w:after="0" w:line="240" w:lineRule="auto"/>
      </w:pPr>
      <w:rPr>
        <w:b/>
        <w:bCs/>
      </w:rPr>
      <w:tblPr/>
      <w:tcPr>
        <w:tcBorders>
          <w:top w:val="single" w:sz="8" w:space="0" w:color="B6CDB8" w:themeColor="accent4"/>
          <w:left w:val="nil"/>
          <w:bottom w:val="single" w:sz="8" w:space="0" w:color="B6CDB8" w:themeColor="accent4"/>
          <w:right w:val="nil"/>
          <w:insideH w:val="nil"/>
          <w:insideV w:val="nil"/>
        </w:tcBorders>
      </w:tcPr>
    </w:tblStylePr>
    <w:tblStylePr w:type="lastRow">
      <w:pPr>
        <w:spacing w:before="0" w:after="0" w:line="240" w:lineRule="auto"/>
      </w:pPr>
      <w:rPr>
        <w:b/>
        <w:bCs/>
      </w:rPr>
      <w:tblPr/>
      <w:tcPr>
        <w:tcBorders>
          <w:top w:val="single" w:sz="8" w:space="0" w:color="B6CDB8" w:themeColor="accent4"/>
          <w:left w:val="nil"/>
          <w:bottom w:val="single" w:sz="8" w:space="0" w:color="B6CDB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F2ED" w:themeFill="accent4" w:themeFillTint="3F"/>
      </w:tcPr>
    </w:tblStylePr>
    <w:tblStylePr w:type="band1Horz">
      <w:tblPr/>
      <w:tcPr>
        <w:tcBorders>
          <w:left w:val="nil"/>
          <w:right w:val="nil"/>
          <w:insideH w:val="nil"/>
          <w:insideV w:val="nil"/>
        </w:tcBorders>
        <w:shd w:val="clear" w:color="auto" w:fill="ECF2ED" w:themeFill="accent4" w:themeFillTint="3F"/>
      </w:tcPr>
    </w:tblStylePr>
  </w:style>
  <w:style w:type="table" w:styleId="LightList-Accent4">
    <w:name w:val="Light List Accent 4"/>
    <w:basedOn w:val="TableNormal"/>
    <w:uiPriority w:val="61"/>
    <w:semiHidden/>
    <w:unhideWhenUsed/>
    <w:rsid w:val="004B46EA"/>
    <w:pPr>
      <w:spacing w:line="240" w:lineRule="auto"/>
    </w:pPr>
    <w:rPr>
      <w:rFonts w:eastAsiaTheme="minorEastAsia"/>
      <w:lang w:eastAsia="ja-JP"/>
    </w:rPr>
    <w:tblPr>
      <w:tblStyleRowBandSize w:val="1"/>
      <w:tblStyleColBandSize w:val="1"/>
      <w:tblBorders>
        <w:top w:val="single" w:sz="8" w:space="0" w:color="B6CDB8" w:themeColor="accent4"/>
        <w:left w:val="single" w:sz="8" w:space="0" w:color="B6CDB8" w:themeColor="accent4"/>
        <w:bottom w:val="single" w:sz="8" w:space="0" w:color="B6CDB8" w:themeColor="accent4"/>
        <w:right w:val="single" w:sz="8" w:space="0" w:color="B6CDB8" w:themeColor="accent4"/>
      </w:tblBorders>
    </w:tblPr>
    <w:tblStylePr w:type="firstRow">
      <w:pPr>
        <w:spacing w:before="0" w:after="0" w:line="240" w:lineRule="auto"/>
      </w:pPr>
      <w:rPr>
        <w:b/>
        <w:bCs/>
        <w:color w:val="FFFFFF" w:themeColor="background1"/>
      </w:rPr>
      <w:tblPr/>
      <w:tcPr>
        <w:shd w:val="clear" w:color="auto" w:fill="B6CDB8" w:themeFill="accent4"/>
      </w:tcPr>
    </w:tblStylePr>
    <w:tblStylePr w:type="lastRow">
      <w:pPr>
        <w:spacing w:before="0" w:after="0" w:line="240" w:lineRule="auto"/>
      </w:pPr>
      <w:rPr>
        <w:b/>
        <w:bCs/>
      </w:rPr>
      <w:tblPr/>
      <w:tcPr>
        <w:tcBorders>
          <w:top w:val="double" w:sz="6" w:space="0" w:color="B6CDB8" w:themeColor="accent4"/>
          <w:left w:val="single" w:sz="8" w:space="0" w:color="B6CDB8" w:themeColor="accent4"/>
          <w:bottom w:val="single" w:sz="8" w:space="0" w:color="B6CDB8" w:themeColor="accent4"/>
          <w:right w:val="single" w:sz="8" w:space="0" w:color="B6CDB8" w:themeColor="accent4"/>
        </w:tcBorders>
      </w:tcPr>
    </w:tblStylePr>
    <w:tblStylePr w:type="firstCol">
      <w:rPr>
        <w:b/>
        <w:bCs/>
      </w:rPr>
    </w:tblStylePr>
    <w:tblStylePr w:type="lastCol">
      <w:rPr>
        <w:b/>
        <w:bCs/>
      </w:rPr>
    </w:tblStylePr>
    <w:tblStylePr w:type="band1Vert">
      <w:tblPr/>
      <w:tcPr>
        <w:tcBorders>
          <w:top w:val="single" w:sz="8" w:space="0" w:color="B6CDB8" w:themeColor="accent4"/>
          <w:left w:val="single" w:sz="8" w:space="0" w:color="B6CDB8" w:themeColor="accent4"/>
          <w:bottom w:val="single" w:sz="8" w:space="0" w:color="B6CDB8" w:themeColor="accent4"/>
          <w:right w:val="single" w:sz="8" w:space="0" w:color="B6CDB8" w:themeColor="accent4"/>
        </w:tcBorders>
      </w:tcPr>
    </w:tblStylePr>
    <w:tblStylePr w:type="band1Horz">
      <w:tblPr/>
      <w:tcPr>
        <w:tcBorders>
          <w:top w:val="single" w:sz="8" w:space="0" w:color="B6CDB8" w:themeColor="accent4"/>
          <w:left w:val="single" w:sz="8" w:space="0" w:color="B6CDB8" w:themeColor="accent4"/>
          <w:bottom w:val="single" w:sz="8" w:space="0" w:color="B6CDB8" w:themeColor="accent4"/>
          <w:right w:val="single" w:sz="8" w:space="0" w:color="B6CDB8" w:themeColor="accent4"/>
        </w:tcBorders>
      </w:tcPr>
    </w:tblStylePr>
  </w:style>
  <w:style w:type="table" w:styleId="LightGrid-Accent4">
    <w:name w:val="Light Grid Accent 4"/>
    <w:basedOn w:val="TableNormal"/>
    <w:uiPriority w:val="62"/>
    <w:semiHidden/>
    <w:unhideWhenUsed/>
    <w:rsid w:val="004B46EA"/>
    <w:pPr>
      <w:spacing w:line="240" w:lineRule="auto"/>
    </w:pPr>
    <w:rPr>
      <w:rFonts w:eastAsiaTheme="minorEastAsia"/>
      <w:lang w:eastAsia="ja-JP"/>
    </w:rPr>
    <w:tblPr>
      <w:tblStyleRowBandSize w:val="1"/>
      <w:tblStyleColBandSize w:val="1"/>
      <w:tblBorders>
        <w:top w:val="single" w:sz="8" w:space="0" w:color="B6CDB8" w:themeColor="accent4"/>
        <w:left w:val="single" w:sz="8" w:space="0" w:color="B6CDB8" w:themeColor="accent4"/>
        <w:bottom w:val="single" w:sz="8" w:space="0" w:color="B6CDB8" w:themeColor="accent4"/>
        <w:right w:val="single" w:sz="8" w:space="0" w:color="B6CDB8" w:themeColor="accent4"/>
        <w:insideH w:val="single" w:sz="8" w:space="0" w:color="B6CDB8" w:themeColor="accent4"/>
        <w:insideV w:val="single" w:sz="8" w:space="0" w:color="B6CDB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CDB8" w:themeColor="accent4"/>
          <w:left w:val="single" w:sz="8" w:space="0" w:color="B6CDB8" w:themeColor="accent4"/>
          <w:bottom w:val="single" w:sz="18" w:space="0" w:color="B6CDB8" w:themeColor="accent4"/>
          <w:right w:val="single" w:sz="8" w:space="0" w:color="B6CDB8" w:themeColor="accent4"/>
          <w:insideH w:val="nil"/>
          <w:insideV w:val="single" w:sz="8" w:space="0" w:color="B6CDB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CDB8" w:themeColor="accent4"/>
          <w:left w:val="single" w:sz="8" w:space="0" w:color="B6CDB8" w:themeColor="accent4"/>
          <w:bottom w:val="single" w:sz="8" w:space="0" w:color="B6CDB8" w:themeColor="accent4"/>
          <w:right w:val="single" w:sz="8" w:space="0" w:color="B6CDB8" w:themeColor="accent4"/>
          <w:insideH w:val="nil"/>
          <w:insideV w:val="single" w:sz="8" w:space="0" w:color="B6CDB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CDB8" w:themeColor="accent4"/>
          <w:left w:val="single" w:sz="8" w:space="0" w:color="B6CDB8" w:themeColor="accent4"/>
          <w:bottom w:val="single" w:sz="8" w:space="0" w:color="B6CDB8" w:themeColor="accent4"/>
          <w:right w:val="single" w:sz="8" w:space="0" w:color="B6CDB8" w:themeColor="accent4"/>
        </w:tcBorders>
      </w:tcPr>
    </w:tblStylePr>
    <w:tblStylePr w:type="band1Vert">
      <w:tblPr/>
      <w:tcPr>
        <w:tcBorders>
          <w:top w:val="single" w:sz="8" w:space="0" w:color="B6CDB8" w:themeColor="accent4"/>
          <w:left w:val="single" w:sz="8" w:space="0" w:color="B6CDB8" w:themeColor="accent4"/>
          <w:bottom w:val="single" w:sz="8" w:space="0" w:color="B6CDB8" w:themeColor="accent4"/>
          <w:right w:val="single" w:sz="8" w:space="0" w:color="B6CDB8" w:themeColor="accent4"/>
        </w:tcBorders>
        <w:shd w:val="clear" w:color="auto" w:fill="ECF2ED" w:themeFill="accent4" w:themeFillTint="3F"/>
      </w:tcPr>
    </w:tblStylePr>
    <w:tblStylePr w:type="band1Horz">
      <w:tblPr/>
      <w:tcPr>
        <w:tcBorders>
          <w:top w:val="single" w:sz="8" w:space="0" w:color="B6CDB8" w:themeColor="accent4"/>
          <w:left w:val="single" w:sz="8" w:space="0" w:color="B6CDB8" w:themeColor="accent4"/>
          <w:bottom w:val="single" w:sz="8" w:space="0" w:color="B6CDB8" w:themeColor="accent4"/>
          <w:right w:val="single" w:sz="8" w:space="0" w:color="B6CDB8" w:themeColor="accent4"/>
          <w:insideV w:val="single" w:sz="8" w:space="0" w:color="B6CDB8" w:themeColor="accent4"/>
        </w:tcBorders>
        <w:shd w:val="clear" w:color="auto" w:fill="ECF2ED" w:themeFill="accent4" w:themeFillTint="3F"/>
      </w:tcPr>
    </w:tblStylePr>
    <w:tblStylePr w:type="band2Horz">
      <w:tblPr/>
      <w:tcPr>
        <w:tcBorders>
          <w:top w:val="single" w:sz="8" w:space="0" w:color="B6CDB8" w:themeColor="accent4"/>
          <w:left w:val="single" w:sz="8" w:space="0" w:color="B6CDB8" w:themeColor="accent4"/>
          <w:bottom w:val="single" w:sz="8" w:space="0" w:color="B6CDB8" w:themeColor="accent4"/>
          <w:right w:val="single" w:sz="8" w:space="0" w:color="B6CDB8" w:themeColor="accent4"/>
          <w:insideV w:val="single" w:sz="8" w:space="0" w:color="B6CDB8" w:themeColor="accent4"/>
        </w:tcBorders>
      </w:tcPr>
    </w:tblStylePr>
  </w:style>
  <w:style w:type="table" w:styleId="MediumShading1-Accent4">
    <w:name w:val="Medium Shading 1 Accent 4"/>
    <w:basedOn w:val="TableNormal"/>
    <w:uiPriority w:val="63"/>
    <w:semiHidden/>
    <w:unhideWhenUsed/>
    <w:rsid w:val="004B46EA"/>
    <w:pPr>
      <w:spacing w:line="240" w:lineRule="auto"/>
    </w:pPr>
    <w:rPr>
      <w:rFonts w:eastAsiaTheme="minorEastAsia"/>
      <w:lang w:eastAsia="ja-JP"/>
    </w:rPr>
    <w:tblPr>
      <w:tblStyleRowBandSize w:val="1"/>
      <w:tblStyleColBandSize w:val="1"/>
      <w:tblBorders>
        <w:top w:val="single" w:sz="8" w:space="0" w:color="C8D9C9" w:themeColor="accent4" w:themeTint="BF"/>
        <w:left w:val="single" w:sz="8" w:space="0" w:color="C8D9C9" w:themeColor="accent4" w:themeTint="BF"/>
        <w:bottom w:val="single" w:sz="8" w:space="0" w:color="C8D9C9" w:themeColor="accent4" w:themeTint="BF"/>
        <w:right w:val="single" w:sz="8" w:space="0" w:color="C8D9C9" w:themeColor="accent4" w:themeTint="BF"/>
        <w:insideH w:val="single" w:sz="8" w:space="0" w:color="C8D9C9" w:themeColor="accent4" w:themeTint="BF"/>
      </w:tblBorders>
    </w:tblPr>
    <w:tblStylePr w:type="firstRow">
      <w:pPr>
        <w:spacing w:before="0" w:after="0" w:line="240" w:lineRule="auto"/>
      </w:pPr>
      <w:rPr>
        <w:b/>
        <w:bCs/>
        <w:color w:val="FFFFFF" w:themeColor="background1"/>
      </w:rPr>
      <w:tblPr/>
      <w:tcPr>
        <w:tcBorders>
          <w:top w:val="single" w:sz="8" w:space="0" w:color="C8D9C9" w:themeColor="accent4" w:themeTint="BF"/>
          <w:left w:val="single" w:sz="8" w:space="0" w:color="C8D9C9" w:themeColor="accent4" w:themeTint="BF"/>
          <w:bottom w:val="single" w:sz="8" w:space="0" w:color="C8D9C9" w:themeColor="accent4" w:themeTint="BF"/>
          <w:right w:val="single" w:sz="8" w:space="0" w:color="C8D9C9" w:themeColor="accent4" w:themeTint="BF"/>
          <w:insideH w:val="nil"/>
          <w:insideV w:val="nil"/>
        </w:tcBorders>
        <w:shd w:val="clear" w:color="auto" w:fill="B6CDB8" w:themeFill="accent4"/>
      </w:tcPr>
    </w:tblStylePr>
    <w:tblStylePr w:type="lastRow">
      <w:pPr>
        <w:spacing w:before="0" w:after="0" w:line="240" w:lineRule="auto"/>
      </w:pPr>
      <w:rPr>
        <w:b/>
        <w:bCs/>
      </w:rPr>
      <w:tblPr/>
      <w:tcPr>
        <w:tcBorders>
          <w:top w:val="double" w:sz="6" w:space="0" w:color="C8D9C9" w:themeColor="accent4" w:themeTint="BF"/>
          <w:left w:val="single" w:sz="8" w:space="0" w:color="C8D9C9" w:themeColor="accent4" w:themeTint="BF"/>
          <w:bottom w:val="single" w:sz="8" w:space="0" w:color="C8D9C9" w:themeColor="accent4" w:themeTint="BF"/>
          <w:right w:val="single" w:sz="8" w:space="0" w:color="C8D9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F2ED" w:themeFill="accent4" w:themeFillTint="3F"/>
      </w:tcPr>
    </w:tblStylePr>
    <w:tblStylePr w:type="band1Horz">
      <w:tblPr/>
      <w:tcPr>
        <w:tcBorders>
          <w:insideH w:val="nil"/>
          <w:insideV w:val="nil"/>
        </w:tcBorders>
        <w:shd w:val="clear" w:color="auto" w:fill="ECF2ED" w:themeFill="accent4"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semiHidden/>
    <w:unhideWhenUsed/>
    <w:rsid w:val="004B46EA"/>
    <w:pPr>
      <w:spacing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CDB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6CDB8" w:themeFill="accent4"/>
      </w:tcPr>
    </w:tblStylePr>
    <w:tblStylePr w:type="lastCol">
      <w:rPr>
        <w:b/>
        <w:bCs/>
        <w:color w:val="FFFFFF" w:themeColor="background1"/>
      </w:rPr>
      <w:tblPr/>
      <w:tcPr>
        <w:tcBorders>
          <w:left w:val="nil"/>
          <w:right w:val="nil"/>
          <w:insideH w:val="nil"/>
          <w:insideV w:val="nil"/>
        </w:tcBorders>
        <w:shd w:val="clear" w:color="auto" w:fill="B6CDB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List1-Accent4">
    <w:name w:val="Medium List 1 Accent 4"/>
    <w:basedOn w:val="TableNormal"/>
    <w:uiPriority w:val="65"/>
    <w:semiHidden/>
    <w:unhideWhenUsed/>
    <w:rsid w:val="004B46EA"/>
    <w:pPr>
      <w:spacing w:line="240" w:lineRule="auto"/>
    </w:pPr>
    <w:rPr>
      <w:rFonts w:eastAsiaTheme="minorEastAsia"/>
      <w:lang w:eastAsia="ja-JP"/>
    </w:rPr>
    <w:tblPr>
      <w:tblStyleRowBandSize w:val="1"/>
      <w:tblStyleColBandSize w:val="1"/>
      <w:tblBorders>
        <w:top w:val="single" w:sz="8" w:space="0" w:color="B6CDB8" w:themeColor="accent4"/>
        <w:bottom w:val="single" w:sz="8" w:space="0" w:color="B6CDB8" w:themeColor="accent4"/>
      </w:tblBorders>
    </w:tblPr>
    <w:tblStylePr w:type="firstRow">
      <w:rPr>
        <w:rFonts w:asciiTheme="majorHAnsi" w:eastAsiaTheme="majorEastAsia" w:hAnsiTheme="majorHAnsi" w:cstheme="majorBidi"/>
      </w:rPr>
      <w:tblPr/>
      <w:tcPr>
        <w:tcBorders>
          <w:top w:val="nil"/>
          <w:bottom w:val="single" w:sz="8" w:space="0" w:color="B6CDB8" w:themeColor="accent4"/>
        </w:tcBorders>
      </w:tcPr>
    </w:tblStylePr>
    <w:tblStylePr w:type="lastRow">
      <w:rPr>
        <w:b/>
        <w:bCs/>
        <w:color w:val="245330" w:themeColor="text2"/>
      </w:rPr>
      <w:tblPr/>
      <w:tcPr>
        <w:tcBorders>
          <w:top w:val="single" w:sz="8" w:space="0" w:color="B6CDB8" w:themeColor="accent4"/>
          <w:bottom w:val="single" w:sz="8" w:space="0" w:color="B6CDB8" w:themeColor="accent4"/>
        </w:tcBorders>
      </w:tcPr>
    </w:tblStylePr>
    <w:tblStylePr w:type="firstCol">
      <w:rPr>
        <w:b/>
        <w:bCs/>
      </w:rPr>
    </w:tblStylePr>
    <w:tblStylePr w:type="lastCol">
      <w:rPr>
        <w:b/>
        <w:bCs/>
      </w:rPr>
      <w:tblPr/>
      <w:tcPr>
        <w:tcBorders>
          <w:top w:val="single" w:sz="8" w:space="0" w:color="B6CDB8" w:themeColor="accent4"/>
          <w:bottom w:val="single" w:sz="8" w:space="0" w:color="B6CDB8" w:themeColor="accent4"/>
        </w:tcBorders>
      </w:tcPr>
    </w:tblStylePr>
    <w:tblStylePr w:type="band1Vert">
      <w:tblPr/>
      <w:tcPr>
        <w:shd w:val="clear" w:color="auto" w:fill="ECF2ED" w:themeFill="accent4" w:themeFillTint="3F"/>
      </w:tcPr>
    </w:tblStylePr>
    <w:tblStylePr w:type="band1Horz">
      <w:tblPr/>
      <w:tcPr>
        <w:shd w:val="clear" w:color="auto" w:fill="ECF2ED" w:themeFill="accent4" w:themeFillTint="3F"/>
      </w:tcPr>
    </w:tblStylePr>
  </w:style>
  <w:style w:type="table" w:styleId="MediumList2-Accent4">
    <w:name w:val="Medium List 2 Accent 4"/>
    <w:basedOn w:val="TableNormal"/>
    <w:uiPriority w:val="66"/>
    <w:semiHidden/>
    <w:unhideWhenUsed/>
    <w:rsid w:val="004B46EA"/>
    <w:pPr>
      <w:spacing w:line="240" w:lineRule="auto"/>
    </w:pPr>
    <w:rPr>
      <w:rFonts w:asciiTheme="majorHAnsi" w:eastAsiaTheme="majorEastAsia" w:hAnsiTheme="majorHAnsi" w:cstheme="majorBidi"/>
      <w:lang w:eastAsia="ja-JP"/>
    </w:rPr>
    <w:tblPr>
      <w:tblStyleRowBandSize w:val="1"/>
      <w:tblStyleColBandSize w:val="1"/>
      <w:tblBorders>
        <w:top w:val="single" w:sz="8" w:space="0" w:color="B6CDB8" w:themeColor="accent4"/>
        <w:left w:val="single" w:sz="8" w:space="0" w:color="B6CDB8" w:themeColor="accent4"/>
        <w:bottom w:val="single" w:sz="8" w:space="0" w:color="B6CDB8" w:themeColor="accent4"/>
        <w:right w:val="single" w:sz="8" w:space="0" w:color="B6CDB8" w:themeColor="accent4"/>
      </w:tblBorders>
    </w:tblPr>
    <w:tblStylePr w:type="firstRow">
      <w:rPr>
        <w:sz w:val="24"/>
        <w:szCs w:val="24"/>
      </w:rPr>
      <w:tblPr/>
      <w:tcPr>
        <w:tcBorders>
          <w:top w:val="nil"/>
          <w:left w:val="nil"/>
          <w:bottom w:val="single" w:sz="24" w:space="0" w:color="B6CDB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CDB8" w:themeColor="accent4"/>
          <w:insideH w:val="nil"/>
          <w:insideV w:val="nil"/>
        </w:tcBorders>
        <w:shd w:val="clear" w:color="auto" w:fill="FFFFFF" w:themeFill="background1"/>
      </w:tcPr>
    </w:tblStylePr>
    <w:tblStylePr w:type="lastCol">
      <w:tblPr/>
      <w:tcPr>
        <w:tcBorders>
          <w:top w:val="nil"/>
          <w:left w:val="single" w:sz="8" w:space="0" w:color="B6CDB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F2ED" w:themeFill="accent4" w:themeFillTint="3F"/>
      </w:tcPr>
    </w:tblStylePr>
    <w:tblStylePr w:type="band1Horz">
      <w:tblPr/>
      <w:tcPr>
        <w:tcBorders>
          <w:top w:val="nil"/>
          <w:bottom w:val="nil"/>
          <w:insideH w:val="nil"/>
          <w:insideV w:val="nil"/>
        </w:tcBorders>
        <w:shd w:val="clear" w:color="auto" w:fill="ECF2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67"/>
    <w:semiHidden/>
    <w:unhideWhenUsed/>
    <w:rsid w:val="004B46EA"/>
    <w:pPr>
      <w:spacing w:line="240" w:lineRule="auto"/>
    </w:pPr>
    <w:rPr>
      <w:rFonts w:eastAsiaTheme="minorEastAsia"/>
      <w:lang w:eastAsia="ja-JP"/>
    </w:rPr>
    <w:tblPr>
      <w:tblStyleRowBandSize w:val="1"/>
      <w:tblStyleColBandSize w:val="1"/>
      <w:tblBorders>
        <w:top w:val="single" w:sz="8" w:space="0" w:color="C8D9C9" w:themeColor="accent4" w:themeTint="BF"/>
        <w:left w:val="single" w:sz="8" w:space="0" w:color="C8D9C9" w:themeColor="accent4" w:themeTint="BF"/>
        <w:bottom w:val="single" w:sz="8" w:space="0" w:color="C8D9C9" w:themeColor="accent4" w:themeTint="BF"/>
        <w:right w:val="single" w:sz="8" w:space="0" w:color="C8D9C9" w:themeColor="accent4" w:themeTint="BF"/>
        <w:insideH w:val="single" w:sz="8" w:space="0" w:color="C8D9C9" w:themeColor="accent4" w:themeTint="BF"/>
        <w:insideV w:val="single" w:sz="8" w:space="0" w:color="C8D9C9" w:themeColor="accent4" w:themeTint="BF"/>
      </w:tblBorders>
    </w:tblPr>
    <w:tcPr>
      <w:shd w:val="clear" w:color="auto" w:fill="ECF2ED" w:themeFill="accent4" w:themeFillTint="3F"/>
    </w:tcPr>
    <w:tblStylePr w:type="firstRow">
      <w:rPr>
        <w:b/>
        <w:bCs/>
      </w:rPr>
    </w:tblStylePr>
    <w:tblStylePr w:type="lastRow">
      <w:rPr>
        <w:b/>
        <w:bCs/>
      </w:rPr>
      <w:tblPr/>
      <w:tcPr>
        <w:tcBorders>
          <w:top w:val="single" w:sz="18" w:space="0" w:color="C8D9C9" w:themeColor="accent4" w:themeTint="BF"/>
        </w:tcBorders>
      </w:tcPr>
    </w:tblStylePr>
    <w:tblStylePr w:type="firstCol">
      <w:rPr>
        <w:b/>
        <w:bCs/>
      </w:rPr>
    </w:tblStylePr>
    <w:tblStylePr w:type="lastCol">
      <w:rPr>
        <w:b/>
        <w:bCs/>
      </w:rPr>
    </w:tblStylePr>
    <w:tblStylePr w:type="band1Vert">
      <w:tblPr/>
      <w:tcPr>
        <w:shd w:val="clear" w:color="auto" w:fill="DAE6DB" w:themeFill="accent4" w:themeFillTint="7F"/>
      </w:tcPr>
    </w:tblStylePr>
    <w:tblStylePr w:type="band1Horz">
      <w:tblPr/>
      <w:tcPr>
        <w:shd w:val="clear" w:color="auto" w:fill="DAE6DB" w:themeFill="accent4" w:themeFillTint="7F"/>
      </w:tcPr>
    </w:tblStylePr>
  </w:style>
  <w:style w:type="table" w:styleId="MediumGrid2-Accent4">
    <w:name w:val="Medium Grid 2 Accent 4"/>
    <w:basedOn w:val="TableNormal"/>
    <w:uiPriority w:val="68"/>
    <w:semiHidden/>
    <w:unhideWhenUsed/>
    <w:rsid w:val="004B46EA"/>
    <w:pPr>
      <w:spacing w:line="240" w:lineRule="auto"/>
    </w:pPr>
    <w:rPr>
      <w:rFonts w:asciiTheme="majorHAnsi" w:eastAsiaTheme="majorEastAsia" w:hAnsiTheme="majorHAnsi" w:cstheme="majorBidi"/>
      <w:lang w:eastAsia="ja-JP"/>
    </w:rPr>
    <w:tblPr>
      <w:tblStyleRowBandSize w:val="1"/>
      <w:tblStyleColBandSize w:val="1"/>
      <w:tblBorders>
        <w:top w:val="single" w:sz="8" w:space="0" w:color="B6CDB8" w:themeColor="accent4"/>
        <w:left w:val="single" w:sz="8" w:space="0" w:color="B6CDB8" w:themeColor="accent4"/>
        <w:bottom w:val="single" w:sz="8" w:space="0" w:color="B6CDB8" w:themeColor="accent4"/>
        <w:right w:val="single" w:sz="8" w:space="0" w:color="B6CDB8" w:themeColor="accent4"/>
        <w:insideH w:val="single" w:sz="8" w:space="0" w:color="B6CDB8" w:themeColor="accent4"/>
        <w:insideV w:val="single" w:sz="8" w:space="0" w:color="B6CDB8" w:themeColor="accent4"/>
      </w:tblBorders>
    </w:tblPr>
    <w:tcPr>
      <w:shd w:val="clear" w:color="auto" w:fill="ECF2ED" w:themeFill="accent4" w:themeFillTint="3F"/>
    </w:tcPr>
    <w:tblStylePr w:type="firstRow">
      <w:rPr>
        <w:b/>
        <w:bCs/>
        <w:color w:val="06070E" w:themeColor="text1"/>
      </w:rPr>
      <w:tblPr/>
      <w:tcPr>
        <w:shd w:val="clear" w:color="auto" w:fill="F7FAF7" w:themeFill="accent4" w:themeFillTint="19"/>
      </w:tcPr>
    </w:tblStylePr>
    <w:tblStylePr w:type="lastRow">
      <w:rPr>
        <w:b/>
        <w:bCs/>
        <w:color w:val="06070E" w:themeColor="text1"/>
      </w:rPr>
      <w:tblPr/>
      <w:tcPr>
        <w:tcBorders>
          <w:top w:val="single" w:sz="12" w:space="0" w:color="06070E" w:themeColor="text1"/>
          <w:left w:val="nil"/>
          <w:bottom w:val="nil"/>
          <w:right w:val="nil"/>
          <w:insideH w:val="nil"/>
          <w:insideV w:val="nil"/>
        </w:tcBorders>
        <w:shd w:val="clear" w:color="auto" w:fill="FFFFFF" w:themeFill="background1"/>
      </w:tcPr>
    </w:tblStylePr>
    <w:tblStylePr w:type="firstCol">
      <w:rPr>
        <w:b/>
        <w:bCs/>
        <w:color w:val="06070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6070E" w:themeColor="text1"/>
      </w:rPr>
      <w:tblPr/>
      <w:tcPr>
        <w:tcBorders>
          <w:top w:val="nil"/>
          <w:left w:val="nil"/>
          <w:bottom w:val="nil"/>
          <w:right w:val="nil"/>
          <w:insideH w:val="nil"/>
          <w:insideV w:val="nil"/>
        </w:tcBorders>
        <w:shd w:val="clear" w:color="auto" w:fill="F0F5F0" w:themeFill="accent4" w:themeFillTint="33"/>
      </w:tcPr>
    </w:tblStylePr>
    <w:tblStylePr w:type="band1Vert">
      <w:tblPr/>
      <w:tcPr>
        <w:shd w:val="clear" w:color="auto" w:fill="DAE6DB" w:themeFill="accent4" w:themeFillTint="7F"/>
      </w:tcPr>
    </w:tblStylePr>
    <w:tblStylePr w:type="band1Horz">
      <w:tblPr/>
      <w:tcPr>
        <w:tcBorders>
          <w:insideH w:val="single" w:sz="6" w:space="0" w:color="B6CDB8" w:themeColor="accent4"/>
          <w:insideV w:val="single" w:sz="6" w:space="0" w:color="B6CDB8" w:themeColor="accent4"/>
        </w:tcBorders>
        <w:shd w:val="clear" w:color="auto" w:fill="DAE6DB" w:themeFill="accent4" w:themeFillTint="7F"/>
      </w:tcPr>
    </w:tblStylePr>
    <w:tblStylePr w:type="nwCell">
      <w:tblPr/>
      <w:tcPr>
        <w:shd w:val="clear" w:color="auto" w:fill="FFFFFF" w:themeFill="background1"/>
      </w:tcPr>
    </w:tblStylePr>
  </w:style>
  <w:style w:type="table" w:styleId="MediumGrid3-Accent4">
    <w:name w:val="Medium Grid 3 Accent 4"/>
    <w:basedOn w:val="TableNormal"/>
    <w:uiPriority w:val="69"/>
    <w:semiHidden/>
    <w:unhideWhenUsed/>
    <w:rsid w:val="004B46EA"/>
    <w:pPr>
      <w:spacing w:line="240" w:lineRule="auto"/>
    </w:pPr>
    <w:rPr>
      <w:rFonts w:eastAsiaTheme="minorEastAsia"/>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F2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CDB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CDB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CDB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CDB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E6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E6DB" w:themeFill="accent4" w:themeFillTint="7F"/>
      </w:tcPr>
    </w:tblStylePr>
  </w:style>
  <w:style w:type="table" w:styleId="DarkList-Accent4">
    <w:name w:val="Dark List Accent 4"/>
    <w:basedOn w:val="TableNormal"/>
    <w:uiPriority w:val="70"/>
    <w:semiHidden/>
    <w:unhideWhenUsed/>
    <w:rsid w:val="004B46EA"/>
    <w:pPr>
      <w:spacing w:line="240" w:lineRule="auto"/>
    </w:pPr>
    <w:rPr>
      <w:rFonts w:eastAsiaTheme="minorEastAsia"/>
      <w:color w:val="FFFFFF" w:themeColor="background1"/>
      <w:lang w:eastAsia="ja-JP"/>
    </w:rPr>
    <w:tblPr>
      <w:tblStyleRowBandSize w:val="1"/>
      <w:tblStyleColBandSize w:val="1"/>
    </w:tblPr>
    <w:tcPr>
      <w:shd w:val="clear" w:color="auto" w:fill="B6CDB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6070E" w:themeFill="text1"/>
      </w:tcPr>
    </w:tblStylePr>
    <w:tblStylePr w:type="lastRow">
      <w:tblPr/>
      <w:tcPr>
        <w:tcBorders>
          <w:top w:val="single" w:sz="18" w:space="0" w:color="FFFFFF" w:themeColor="background1"/>
          <w:left w:val="nil"/>
          <w:bottom w:val="nil"/>
          <w:right w:val="nil"/>
          <w:insideH w:val="nil"/>
          <w:insideV w:val="nil"/>
        </w:tcBorders>
        <w:shd w:val="clear" w:color="auto" w:fill="4E72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CA57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CA57F" w:themeFill="accent4" w:themeFillShade="BF"/>
      </w:tcPr>
    </w:tblStylePr>
    <w:tblStylePr w:type="band1Vert">
      <w:tblPr/>
      <w:tcPr>
        <w:tcBorders>
          <w:top w:val="nil"/>
          <w:left w:val="nil"/>
          <w:bottom w:val="nil"/>
          <w:right w:val="nil"/>
          <w:insideH w:val="nil"/>
          <w:insideV w:val="nil"/>
        </w:tcBorders>
        <w:shd w:val="clear" w:color="auto" w:fill="7CA57F" w:themeFill="accent4" w:themeFillShade="BF"/>
      </w:tcPr>
    </w:tblStylePr>
    <w:tblStylePr w:type="band1Horz">
      <w:tblPr/>
      <w:tcPr>
        <w:tcBorders>
          <w:top w:val="nil"/>
          <w:left w:val="nil"/>
          <w:bottom w:val="nil"/>
          <w:right w:val="nil"/>
          <w:insideH w:val="nil"/>
          <w:insideV w:val="nil"/>
        </w:tcBorders>
        <w:shd w:val="clear" w:color="auto" w:fill="7CA57F" w:themeFill="accent4" w:themeFillShade="BF"/>
      </w:tcPr>
    </w:tblStylePr>
  </w:style>
  <w:style w:type="table" w:styleId="ColorfulShading-Accent4">
    <w:name w:val="Colorful Shading Accent 4"/>
    <w:basedOn w:val="TableNormal"/>
    <w:uiPriority w:val="71"/>
    <w:semiHidden/>
    <w:unhideWhenUsed/>
    <w:rsid w:val="004B46EA"/>
    <w:pPr>
      <w:spacing w:line="240" w:lineRule="auto"/>
    </w:pPr>
    <w:rPr>
      <w:rFonts w:eastAsiaTheme="minorEastAsia"/>
      <w:lang w:eastAsia="ja-JP"/>
    </w:rPr>
    <w:tblPr>
      <w:tblStyleRowBandSize w:val="1"/>
      <w:tblStyleColBandSize w:val="1"/>
      <w:tblBorders>
        <w:top w:val="single" w:sz="24" w:space="0" w:color="88A68F" w:themeColor="accent3"/>
        <w:left w:val="single" w:sz="4" w:space="0" w:color="B6CDB8" w:themeColor="accent4"/>
        <w:bottom w:val="single" w:sz="4" w:space="0" w:color="B6CDB8" w:themeColor="accent4"/>
        <w:right w:val="single" w:sz="4" w:space="0" w:color="B6CDB8" w:themeColor="accent4"/>
        <w:insideH w:val="single" w:sz="4" w:space="0" w:color="FFFFFF" w:themeColor="background1"/>
        <w:insideV w:val="single" w:sz="4" w:space="0" w:color="FFFFFF" w:themeColor="background1"/>
      </w:tblBorders>
    </w:tblPr>
    <w:tcPr>
      <w:shd w:val="clear" w:color="auto" w:fill="F7FAF7" w:themeFill="accent4" w:themeFillTint="19"/>
    </w:tcPr>
    <w:tblStylePr w:type="firstRow">
      <w:rPr>
        <w:b/>
        <w:bCs/>
      </w:rPr>
      <w:tblPr/>
      <w:tcPr>
        <w:tcBorders>
          <w:top w:val="nil"/>
          <w:left w:val="nil"/>
          <w:bottom w:val="single" w:sz="24" w:space="0" w:color="88A68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8962" w:themeFill="accent4" w:themeFillShade="99"/>
      </w:tcPr>
    </w:tblStylePr>
    <w:tblStylePr w:type="firstCol">
      <w:rPr>
        <w:color w:val="FFFFFF" w:themeColor="background1"/>
      </w:rPr>
      <w:tblPr/>
      <w:tcPr>
        <w:tcBorders>
          <w:top w:val="nil"/>
          <w:left w:val="nil"/>
          <w:bottom w:val="nil"/>
          <w:right w:val="nil"/>
          <w:insideH w:val="single" w:sz="4" w:space="0" w:color="5E8962" w:themeColor="accent4" w:themeShade="99"/>
          <w:insideV w:val="nil"/>
        </w:tcBorders>
        <w:shd w:val="clear" w:color="auto" w:fill="5E89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8962" w:themeFill="accent4" w:themeFillShade="99"/>
      </w:tcPr>
    </w:tblStylePr>
    <w:tblStylePr w:type="band1Vert">
      <w:tblPr/>
      <w:tcPr>
        <w:shd w:val="clear" w:color="auto" w:fill="E1EBE2" w:themeFill="accent4" w:themeFillTint="66"/>
      </w:tcPr>
    </w:tblStylePr>
    <w:tblStylePr w:type="band1Horz">
      <w:tblPr/>
      <w:tcPr>
        <w:shd w:val="clear" w:color="auto" w:fill="DAE6DB" w:themeFill="accent4" w:themeFillTint="7F"/>
      </w:tcPr>
    </w:tblStylePr>
    <w:tblStylePr w:type="neCell">
      <w:rPr>
        <w:color w:val="06070E" w:themeColor="text1"/>
      </w:rPr>
    </w:tblStylePr>
    <w:tblStylePr w:type="nwCell">
      <w:rPr>
        <w:color w:val="06070E" w:themeColor="text1"/>
      </w:rPr>
    </w:tblStylePr>
  </w:style>
  <w:style w:type="table" w:styleId="ColorfulList-Accent4">
    <w:name w:val="Colorful List Accent 4"/>
    <w:basedOn w:val="TableNormal"/>
    <w:uiPriority w:val="72"/>
    <w:semiHidden/>
    <w:unhideWhenUsed/>
    <w:rsid w:val="004B46EA"/>
    <w:pPr>
      <w:spacing w:line="240" w:lineRule="auto"/>
    </w:pPr>
    <w:rPr>
      <w:rFonts w:eastAsiaTheme="minorEastAsia"/>
      <w:lang w:eastAsia="ja-JP"/>
    </w:rPr>
    <w:tblPr>
      <w:tblStyleRowBandSize w:val="1"/>
      <w:tblStyleColBandSize w:val="1"/>
    </w:tblPr>
    <w:tcPr>
      <w:shd w:val="clear" w:color="auto" w:fill="F7FAF7" w:themeFill="accent4" w:themeFillTint="19"/>
    </w:tcPr>
    <w:tblStylePr w:type="firstRow">
      <w:rPr>
        <w:b/>
        <w:bCs/>
        <w:color w:val="FFFFFF" w:themeColor="background1"/>
      </w:rPr>
      <w:tblPr/>
      <w:tcPr>
        <w:tcBorders>
          <w:bottom w:val="single" w:sz="12" w:space="0" w:color="FFFFFF" w:themeColor="background1"/>
        </w:tcBorders>
        <w:shd w:val="clear" w:color="auto" w:fill="678A6F" w:themeFill="accent3" w:themeFillShade="CC"/>
      </w:tcPr>
    </w:tblStylePr>
    <w:tblStylePr w:type="lastRow">
      <w:rPr>
        <w:b/>
        <w:bCs/>
        <w:color w:val="678A6F" w:themeColor="accent3" w:themeShade="CC"/>
      </w:rPr>
      <w:tblPr/>
      <w:tcPr>
        <w:tcBorders>
          <w:top w:val="single" w:sz="12" w:space="0" w:color="06070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F2ED" w:themeFill="accent4" w:themeFillTint="3F"/>
      </w:tcPr>
    </w:tblStylePr>
    <w:tblStylePr w:type="band1Horz">
      <w:tblPr/>
      <w:tcPr>
        <w:shd w:val="clear" w:color="auto" w:fill="F0F5F0" w:themeFill="accent4" w:themeFillTint="33"/>
      </w:tcPr>
    </w:tblStylePr>
  </w:style>
  <w:style w:type="table" w:styleId="ColorfulGrid-Accent4">
    <w:name w:val="Colorful Grid Accent 4"/>
    <w:basedOn w:val="TableNormal"/>
    <w:uiPriority w:val="73"/>
    <w:semiHidden/>
    <w:unhideWhenUsed/>
    <w:rsid w:val="004B46EA"/>
    <w:pPr>
      <w:spacing w:line="240" w:lineRule="auto"/>
    </w:pPr>
    <w:rPr>
      <w:rFonts w:eastAsiaTheme="minorEastAsia"/>
      <w:lang w:eastAsia="ja-JP"/>
    </w:rPr>
    <w:tblPr>
      <w:tblStyleRowBandSize w:val="1"/>
      <w:tblStyleColBandSize w:val="1"/>
      <w:tblBorders>
        <w:insideH w:val="single" w:sz="4" w:space="0" w:color="FFFFFF" w:themeColor="background1"/>
      </w:tblBorders>
    </w:tblPr>
    <w:tcPr>
      <w:shd w:val="clear" w:color="auto" w:fill="F0F5F0" w:themeFill="accent4" w:themeFillTint="33"/>
    </w:tcPr>
    <w:tblStylePr w:type="firstRow">
      <w:rPr>
        <w:b/>
        <w:bCs/>
      </w:rPr>
      <w:tblPr/>
      <w:tcPr>
        <w:shd w:val="clear" w:color="auto" w:fill="E1EBE2" w:themeFill="accent4" w:themeFillTint="66"/>
      </w:tcPr>
    </w:tblStylePr>
    <w:tblStylePr w:type="lastRow">
      <w:rPr>
        <w:b/>
        <w:bCs/>
        <w:color w:val="06070E" w:themeColor="text1"/>
      </w:rPr>
      <w:tblPr/>
      <w:tcPr>
        <w:shd w:val="clear" w:color="auto" w:fill="E1EBE2" w:themeFill="accent4" w:themeFillTint="66"/>
      </w:tcPr>
    </w:tblStylePr>
    <w:tblStylePr w:type="firstCol">
      <w:rPr>
        <w:color w:val="FFFFFF" w:themeColor="background1"/>
      </w:rPr>
      <w:tblPr/>
      <w:tcPr>
        <w:shd w:val="clear" w:color="auto" w:fill="7CA57F" w:themeFill="accent4" w:themeFillShade="BF"/>
      </w:tcPr>
    </w:tblStylePr>
    <w:tblStylePr w:type="lastCol">
      <w:rPr>
        <w:color w:val="FFFFFF" w:themeColor="background1"/>
      </w:rPr>
      <w:tblPr/>
      <w:tcPr>
        <w:shd w:val="clear" w:color="auto" w:fill="7CA57F" w:themeFill="accent4" w:themeFillShade="BF"/>
      </w:tcPr>
    </w:tblStylePr>
    <w:tblStylePr w:type="band1Vert">
      <w:tblPr/>
      <w:tcPr>
        <w:shd w:val="clear" w:color="auto" w:fill="DAE6DB" w:themeFill="accent4" w:themeFillTint="7F"/>
      </w:tcPr>
    </w:tblStylePr>
    <w:tblStylePr w:type="band1Horz">
      <w:tblPr/>
      <w:tcPr>
        <w:shd w:val="clear" w:color="auto" w:fill="DAE6DB" w:themeFill="accent4" w:themeFillTint="7F"/>
      </w:tcPr>
    </w:tblStylePr>
  </w:style>
  <w:style w:type="table" w:styleId="LightShading-Accent5">
    <w:name w:val="Light Shading Accent 5"/>
    <w:basedOn w:val="TableNormal"/>
    <w:uiPriority w:val="60"/>
    <w:semiHidden/>
    <w:unhideWhenUsed/>
    <w:rsid w:val="004B46EA"/>
    <w:pPr>
      <w:spacing w:line="240" w:lineRule="auto"/>
    </w:pPr>
    <w:rPr>
      <w:rFonts w:eastAsiaTheme="minorEastAsia"/>
      <w:color w:val="95A997" w:themeColor="accent5" w:themeShade="BF"/>
      <w:lang w:eastAsia="ja-JP"/>
    </w:rPr>
    <w:tblPr>
      <w:tblStyleRowBandSize w:val="1"/>
      <w:tblStyleColBandSize w:val="1"/>
      <w:tblBorders>
        <w:top w:val="single" w:sz="8" w:space="0" w:color="D0D9D1" w:themeColor="accent5"/>
        <w:bottom w:val="single" w:sz="8" w:space="0" w:color="D0D9D1" w:themeColor="accent5"/>
      </w:tblBorders>
    </w:tblPr>
    <w:tblStylePr w:type="firstRow">
      <w:pPr>
        <w:spacing w:before="0" w:after="0" w:line="240" w:lineRule="auto"/>
      </w:pPr>
      <w:rPr>
        <w:b/>
        <w:bCs/>
      </w:rPr>
      <w:tblPr/>
      <w:tcPr>
        <w:tcBorders>
          <w:top w:val="single" w:sz="8" w:space="0" w:color="D0D9D1" w:themeColor="accent5"/>
          <w:left w:val="nil"/>
          <w:bottom w:val="single" w:sz="8" w:space="0" w:color="D0D9D1" w:themeColor="accent5"/>
          <w:right w:val="nil"/>
          <w:insideH w:val="nil"/>
          <w:insideV w:val="nil"/>
        </w:tcBorders>
      </w:tcPr>
    </w:tblStylePr>
    <w:tblStylePr w:type="lastRow">
      <w:pPr>
        <w:spacing w:before="0" w:after="0" w:line="240" w:lineRule="auto"/>
      </w:pPr>
      <w:rPr>
        <w:b/>
        <w:bCs/>
      </w:rPr>
      <w:tblPr/>
      <w:tcPr>
        <w:tcBorders>
          <w:top w:val="single" w:sz="8" w:space="0" w:color="D0D9D1" w:themeColor="accent5"/>
          <w:left w:val="nil"/>
          <w:bottom w:val="single" w:sz="8" w:space="0" w:color="D0D9D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5F3" w:themeFill="accent5" w:themeFillTint="3F"/>
      </w:tcPr>
    </w:tblStylePr>
    <w:tblStylePr w:type="band1Horz">
      <w:tblPr/>
      <w:tcPr>
        <w:tcBorders>
          <w:left w:val="nil"/>
          <w:right w:val="nil"/>
          <w:insideH w:val="nil"/>
          <w:insideV w:val="nil"/>
        </w:tcBorders>
        <w:shd w:val="clear" w:color="auto" w:fill="F3F5F3" w:themeFill="accent5" w:themeFillTint="3F"/>
      </w:tcPr>
    </w:tblStylePr>
  </w:style>
  <w:style w:type="table" w:styleId="LightList-Accent5">
    <w:name w:val="Light List Accent 5"/>
    <w:basedOn w:val="TableNormal"/>
    <w:uiPriority w:val="61"/>
    <w:semiHidden/>
    <w:unhideWhenUsed/>
    <w:rsid w:val="004B46EA"/>
    <w:pPr>
      <w:spacing w:line="240" w:lineRule="auto"/>
    </w:pPr>
    <w:rPr>
      <w:rFonts w:eastAsiaTheme="minorEastAsia"/>
      <w:lang w:eastAsia="ja-JP"/>
    </w:rPr>
    <w:tblPr>
      <w:tblStyleRowBandSize w:val="1"/>
      <w:tblStyleColBandSize w:val="1"/>
      <w:tblBorders>
        <w:top w:val="single" w:sz="8" w:space="0" w:color="D0D9D1" w:themeColor="accent5"/>
        <w:left w:val="single" w:sz="8" w:space="0" w:color="D0D9D1" w:themeColor="accent5"/>
        <w:bottom w:val="single" w:sz="8" w:space="0" w:color="D0D9D1" w:themeColor="accent5"/>
        <w:right w:val="single" w:sz="8" w:space="0" w:color="D0D9D1" w:themeColor="accent5"/>
      </w:tblBorders>
    </w:tblPr>
    <w:tblStylePr w:type="firstRow">
      <w:pPr>
        <w:spacing w:before="0" w:after="0" w:line="240" w:lineRule="auto"/>
      </w:pPr>
      <w:rPr>
        <w:b/>
        <w:bCs/>
        <w:color w:val="FFFFFF" w:themeColor="background1"/>
      </w:rPr>
      <w:tblPr/>
      <w:tcPr>
        <w:shd w:val="clear" w:color="auto" w:fill="D0D9D1" w:themeFill="accent5"/>
      </w:tcPr>
    </w:tblStylePr>
    <w:tblStylePr w:type="lastRow">
      <w:pPr>
        <w:spacing w:before="0" w:after="0" w:line="240" w:lineRule="auto"/>
      </w:pPr>
      <w:rPr>
        <w:b/>
        <w:bCs/>
      </w:rPr>
      <w:tblPr/>
      <w:tcPr>
        <w:tcBorders>
          <w:top w:val="double" w:sz="6" w:space="0" w:color="D0D9D1" w:themeColor="accent5"/>
          <w:left w:val="single" w:sz="8" w:space="0" w:color="D0D9D1" w:themeColor="accent5"/>
          <w:bottom w:val="single" w:sz="8" w:space="0" w:color="D0D9D1" w:themeColor="accent5"/>
          <w:right w:val="single" w:sz="8" w:space="0" w:color="D0D9D1" w:themeColor="accent5"/>
        </w:tcBorders>
      </w:tcPr>
    </w:tblStylePr>
    <w:tblStylePr w:type="firstCol">
      <w:rPr>
        <w:b/>
        <w:bCs/>
      </w:rPr>
    </w:tblStylePr>
    <w:tblStylePr w:type="lastCol">
      <w:rPr>
        <w:b/>
        <w:bCs/>
      </w:rPr>
    </w:tblStylePr>
    <w:tblStylePr w:type="band1Vert">
      <w:tblPr/>
      <w:tcPr>
        <w:tcBorders>
          <w:top w:val="single" w:sz="8" w:space="0" w:color="D0D9D1" w:themeColor="accent5"/>
          <w:left w:val="single" w:sz="8" w:space="0" w:color="D0D9D1" w:themeColor="accent5"/>
          <w:bottom w:val="single" w:sz="8" w:space="0" w:color="D0D9D1" w:themeColor="accent5"/>
          <w:right w:val="single" w:sz="8" w:space="0" w:color="D0D9D1" w:themeColor="accent5"/>
        </w:tcBorders>
      </w:tcPr>
    </w:tblStylePr>
    <w:tblStylePr w:type="band1Horz">
      <w:tblPr/>
      <w:tcPr>
        <w:tcBorders>
          <w:top w:val="single" w:sz="8" w:space="0" w:color="D0D9D1" w:themeColor="accent5"/>
          <w:left w:val="single" w:sz="8" w:space="0" w:color="D0D9D1" w:themeColor="accent5"/>
          <w:bottom w:val="single" w:sz="8" w:space="0" w:color="D0D9D1" w:themeColor="accent5"/>
          <w:right w:val="single" w:sz="8" w:space="0" w:color="D0D9D1" w:themeColor="accent5"/>
        </w:tcBorders>
      </w:tcPr>
    </w:tblStylePr>
  </w:style>
  <w:style w:type="table" w:styleId="LightGrid-Accent5">
    <w:name w:val="Light Grid Accent 5"/>
    <w:basedOn w:val="TableNormal"/>
    <w:uiPriority w:val="62"/>
    <w:semiHidden/>
    <w:unhideWhenUsed/>
    <w:rsid w:val="004B46EA"/>
    <w:pPr>
      <w:spacing w:line="240" w:lineRule="auto"/>
    </w:pPr>
    <w:rPr>
      <w:rFonts w:eastAsiaTheme="minorEastAsia"/>
      <w:lang w:eastAsia="ja-JP"/>
    </w:rPr>
    <w:tblPr>
      <w:tblStyleRowBandSize w:val="1"/>
      <w:tblStyleColBandSize w:val="1"/>
      <w:tblBorders>
        <w:top w:val="single" w:sz="8" w:space="0" w:color="D0D9D1" w:themeColor="accent5"/>
        <w:left w:val="single" w:sz="8" w:space="0" w:color="D0D9D1" w:themeColor="accent5"/>
        <w:bottom w:val="single" w:sz="8" w:space="0" w:color="D0D9D1" w:themeColor="accent5"/>
        <w:right w:val="single" w:sz="8" w:space="0" w:color="D0D9D1" w:themeColor="accent5"/>
        <w:insideH w:val="single" w:sz="8" w:space="0" w:color="D0D9D1" w:themeColor="accent5"/>
        <w:insideV w:val="single" w:sz="8" w:space="0" w:color="D0D9D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D9D1" w:themeColor="accent5"/>
          <w:left w:val="single" w:sz="8" w:space="0" w:color="D0D9D1" w:themeColor="accent5"/>
          <w:bottom w:val="single" w:sz="18" w:space="0" w:color="D0D9D1" w:themeColor="accent5"/>
          <w:right w:val="single" w:sz="8" w:space="0" w:color="D0D9D1" w:themeColor="accent5"/>
          <w:insideH w:val="nil"/>
          <w:insideV w:val="single" w:sz="8" w:space="0" w:color="D0D9D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D9D1" w:themeColor="accent5"/>
          <w:left w:val="single" w:sz="8" w:space="0" w:color="D0D9D1" w:themeColor="accent5"/>
          <w:bottom w:val="single" w:sz="8" w:space="0" w:color="D0D9D1" w:themeColor="accent5"/>
          <w:right w:val="single" w:sz="8" w:space="0" w:color="D0D9D1" w:themeColor="accent5"/>
          <w:insideH w:val="nil"/>
          <w:insideV w:val="single" w:sz="8" w:space="0" w:color="D0D9D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D9D1" w:themeColor="accent5"/>
          <w:left w:val="single" w:sz="8" w:space="0" w:color="D0D9D1" w:themeColor="accent5"/>
          <w:bottom w:val="single" w:sz="8" w:space="0" w:color="D0D9D1" w:themeColor="accent5"/>
          <w:right w:val="single" w:sz="8" w:space="0" w:color="D0D9D1" w:themeColor="accent5"/>
        </w:tcBorders>
      </w:tcPr>
    </w:tblStylePr>
    <w:tblStylePr w:type="band1Vert">
      <w:tblPr/>
      <w:tcPr>
        <w:tcBorders>
          <w:top w:val="single" w:sz="8" w:space="0" w:color="D0D9D1" w:themeColor="accent5"/>
          <w:left w:val="single" w:sz="8" w:space="0" w:color="D0D9D1" w:themeColor="accent5"/>
          <w:bottom w:val="single" w:sz="8" w:space="0" w:color="D0D9D1" w:themeColor="accent5"/>
          <w:right w:val="single" w:sz="8" w:space="0" w:color="D0D9D1" w:themeColor="accent5"/>
        </w:tcBorders>
        <w:shd w:val="clear" w:color="auto" w:fill="F3F5F3" w:themeFill="accent5" w:themeFillTint="3F"/>
      </w:tcPr>
    </w:tblStylePr>
    <w:tblStylePr w:type="band1Horz">
      <w:tblPr/>
      <w:tcPr>
        <w:tcBorders>
          <w:top w:val="single" w:sz="8" w:space="0" w:color="D0D9D1" w:themeColor="accent5"/>
          <w:left w:val="single" w:sz="8" w:space="0" w:color="D0D9D1" w:themeColor="accent5"/>
          <w:bottom w:val="single" w:sz="8" w:space="0" w:color="D0D9D1" w:themeColor="accent5"/>
          <w:right w:val="single" w:sz="8" w:space="0" w:color="D0D9D1" w:themeColor="accent5"/>
          <w:insideV w:val="single" w:sz="8" w:space="0" w:color="D0D9D1" w:themeColor="accent5"/>
        </w:tcBorders>
        <w:shd w:val="clear" w:color="auto" w:fill="F3F5F3" w:themeFill="accent5" w:themeFillTint="3F"/>
      </w:tcPr>
    </w:tblStylePr>
    <w:tblStylePr w:type="band2Horz">
      <w:tblPr/>
      <w:tcPr>
        <w:tcBorders>
          <w:top w:val="single" w:sz="8" w:space="0" w:color="D0D9D1" w:themeColor="accent5"/>
          <w:left w:val="single" w:sz="8" w:space="0" w:color="D0D9D1" w:themeColor="accent5"/>
          <w:bottom w:val="single" w:sz="8" w:space="0" w:color="D0D9D1" w:themeColor="accent5"/>
          <w:right w:val="single" w:sz="8" w:space="0" w:color="D0D9D1" w:themeColor="accent5"/>
          <w:insideV w:val="single" w:sz="8" w:space="0" w:color="D0D9D1" w:themeColor="accent5"/>
        </w:tcBorders>
      </w:tcPr>
    </w:tblStylePr>
  </w:style>
  <w:style w:type="table" w:styleId="MediumShading1-Accent5">
    <w:name w:val="Medium Shading 1 Accent 5"/>
    <w:basedOn w:val="TableNormal"/>
    <w:uiPriority w:val="63"/>
    <w:semiHidden/>
    <w:unhideWhenUsed/>
    <w:rsid w:val="004B46EA"/>
    <w:pPr>
      <w:spacing w:line="240" w:lineRule="auto"/>
    </w:pPr>
    <w:rPr>
      <w:rFonts w:eastAsiaTheme="minorEastAsia"/>
      <w:lang w:eastAsia="ja-JP"/>
    </w:rPr>
    <w:tblPr>
      <w:tblStyleRowBandSize w:val="1"/>
      <w:tblStyleColBandSize w:val="1"/>
      <w:tblBorders>
        <w:top w:val="single" w:sz="8" w:space="0" w:color="DBE2DC" w:themeColor="accent5" w:themeTint="BF"/>
        <w:left w:val="single" w:sz="8" w:space="0" w:color="DBE2DC" w:themeColor="accent5" w:themeTint="BF"/>
        <w:bottom w:val="single" w:sz="8" w:space="0" w:color="DBE2DC" w:themeColor="accent5" w:themeTint="BF"/>
        <w:right w:val="single" w:sz="8" w:space="0" w:color="DBE2DC" w:themeColor="accent5" w:themeTint="BF"/>
        <w:insideH w:val="single" w:sz="8" w:space="0" w:color="DBE2DC" w:themeColor="accent5" w:themeTint="BF"/>
      </w:tblBorders>
    </w:tblPr>
    <w:tblStylePr w:type="firstRow">
      <w:pPr>
        <w:spacing w:before="0" w:after="0" w:line="240" w:lineRule="auto"/>
      </w:pPr>
      <w:rPr>
        <w:b/>
        <w:bCs/>
        <w:color w:val="FFFFFF" w:themeColor="background1"/>
      </w:rPr>
      <w:tblPr/>
      <w:tcPr>
        <w:tcBorders>
          <w:top w:val="single" w:sz="8" w:space="0" w:color="DBE2DC" w:themeColor="accent5" w:themeTint="BF"/>
          <w:left w:val="single" w:sz="8" w:space="0" w:color="DBE2DC" w:themeColor="accent5" w:themeTint="BF"/>
          <w:bottom w:val="single" w:sz="8" w:space="0" w:color="DBE2DC" w:themeColor="accent5" w:themeTint="BF"/>
          <w:right w:val="single" w:sz="8" w:space="0" w:color="DBE2DC" w:themeColor="accent5" w:themeTint="BF"/>
          <w:insideH w:val="nil"/>
          <w:insideV w:val="nil"/>
        </w:tcBorders>
        <w:shd w:val="clear" w:color="auto" w:fill="D0D9D1" w:themeFill="accent5"/>
      </w:tcPr>
    </w:tblStylePr>
    <w:tblStylePr w:type="lastRow">
      <w:pPr>
        <w:spacing w:before="0" w:after="0" w:line="240" w:lineRule="auto"/>
      </w:pPr>
      <w:rPr>
        <w:b/>
        <w:bCs/>
      </w:rPr>
      <w:tblPr/>
      <w:tcPr>
        <w:tcBorders>
          <w:top w:val="double" w:sz="6" w:space="0" w:color="DBE2DC" w:themeColor="accent5" w:themeTint="BF"/>
          <w:left w:val="single" w:sz="8" w:space="0" w:color="DBE2DC" w:themeColor="accent5" w:themeTint="BF"/>
          <w:bottom w:val="single" w:sz="8" w:space="0" w:color="DBE2DC" w:themeColor="accent5" w:themeTint="BF"/>
          <w:right w:val="single" w:sz="8" w:space="0" w:color="DBE2D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F5F3" w:themeFill="accent5" w:themeFillTint="3F"/>
      </w:tcPr>
    </w:tblStylePr>
    <w:tblStylePr w:type="band1Horz">
      <w:tblPr/>
      <w:tcPr>
        <w:tcBorders>
          <w:insideH w:val="nil"/>
          <w:insideV w:val="nil"/>
        </w:tcBorders>
        <w:shd w:val="clear" w:color="auto" w:fill="F3F5F3" w:themeFill="accent5"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semiHidden/>
    <w:unhideWhenUsed/>
    <w:rsid w:val="004B46EA"/>
    <w:pPr>
      <w:spacing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D9D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D9D1" w:themeFill="accent5"/>
      </w:tcPr>
    </w:tblStylePr>
    <w:tblStylePr w:type="lastCol">
      <w:rPr>
        <w:b/>
        <w:bCs/>
        <w:color w:val="FFFFFF" w:themeColor="background1"/>
      </w:rPr>
      <w:tblPr/>
      <w:tcPr>
        <w:tcBorders>
          <w:left w:val="nil"/>
          <w:right w:val="nil"/>
          <w:insideH w:val="nil"/>
          <w:insideV w:val="nil"/>
        </w:tcBorders>
        <w:shd w:val="clear" w:color="auto" w:fill="D0D9D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List1-Accent5">
    <w:name w:val="Medium List 1 Accent 5"/>
    <w:basedOn w:val="TableNormal"/>
    <w:uiPriority w:val="65"/>
    <w:semiHidden/>
    <w:unhideWhenUsed/>
    <w:rsid w:val="004B46EA"/>
    <w:pPr>
      <w:spacing w:line="240" w:lineRule="auto"/>
    </w:pPr>
    <w:rPr>
      <w:rFonts w:eastAsiaTheme="minorEastAsia"/>
      <w:lang w:eastAsia="ja-JP"/>
    </w:rPr>
    <w:tblPr>
      <w:tblStyleRowBandSize w:val="1"/>
      <w:tblStyleColBandSize w:val="1"/>
      <w:tblBorders>
        <w:top w:val="single" w:sz="8" w:space="0" w:color="D0D9D1" w:themeColor="accent5"/>
        <w:bottom w:val="single" w:sz="8" w:space="0" w:color="D0D9D1" w:themeColor="accent5"/>
      </w:tblBorders>
    </w:tblPr>
    <w:tblStylePr w:type="firstRow">
      <w:rPr>
        <w:rFonts w:asciiTheme="majorHAnsi" w:eastAsiaTheme="majorEastAsia" w:hAnsiTheme="majorHAnsi" w:cstheme="majorBidi"/>
      </w:rPr>
      <w:tblPr/>
      <w:tcPr>
        <w:tcBorders>
          <w:top w:val="nil"/>
          <w:bottom w:val="single" w:sz="8" w:space="0" w:color="D0D9D1" w:themeColor="accent5"/>
        </w:tcBorders>
      </w:tcPr>
    </w:tblStylePr>
    <w:tblStylePr w:type="lastRow">
      <w:rPr>
        <w:b/>
        <w:bCs/>
        <w:color w:val="245330" w:themeColor="text2"/>
      </w:rPr>
      <w:tblPr/>
      <w:tcPr>
        <w:tcBorders>
          <w:top w:val="single" w:sz="8" w:space="0" w:color="D0D9D1" w:themeColor="accent5"/>
          <w:bottom w:val="single" w:sz="8" w:space="0" w:color="D0D9D1" w:themeColor="accent5"/>
        </w:tcBorders>
      </w:tcPr>
    </w:tblStylePr>
    <w:tblStylePr w:type="firstCol">
      <w:rPr>
        <w:b/>
        <w:bCs/>
      </w:rPr>
    </w:tblStylePr>
    <w:tblStylePr w:type="lastCol">
      <w:rPr>
        <w:b/>
        <w:bCs/>
      </w:rPr>
      <w:tblPr/>
      <w:tcPr>
        <w:tcBorders>
          <w:top w:val="single" w:sz="8" w:space="0" w:color="D0D9D1" w:themeColor="accent5"/>
          <w:bottom w:val="single" w:sz="8" w:space="0" w:color="D0D9D1" w:themeColor="accent5"/>
        </w:tcBorders>
      </w:tcPr>
    </w:tblStylePr>
    <w:tblStylePr w:type="band1Vert">
      <w:tblPr/>
      <w:tcPr>
        <w:shd w:val="clear" w:color="auto" w:fill="F3F5F3" w:themeFill="accent5" w:themeFillTint="3F"/>
      </w:tcPr>
    </w:tblStylePr>
    <w:tblStylePr w:type="band1Horz">
      <w:tblPr/>
      <w:tcPr>
        <w:shd w:val="clear" w:color="auto" w:fill="F3F5F3" w:themeFill="accent5" w:themeFillTint="3F"/>
      </w:tcPr>
    </w:tblStylePr>
  </w:style>
  <w:style w:type="table" w:styleId="MediumList2-Accent5">
    <w:name w:val="Medium List 2 Accent 5"/>
    <w:basedOn w:val="TableNormal"/>
    <w:uiPriority w:val="66"/>
    <w:semiHidden/>
    <w:unhideWhenUsed/>
    <w:rsid w:val="004B46EA"/>
    <w:pPr>
      <w:spacing w:line="240" w:lineRule="auto"/>
    </w:pPr>
    <w:rPr>
      <w:rFonts w:asciiTheme="majorHAnsi" w:eastAsiaTheme="majorEastAsia" w:hAnsiTheme="majorHAnsi" w:cstheme="majorBidi"/>
      <w:lang w:eastAsia="ja-JP"/>
    </w:rPr>
    <w:tblPr>
      <w:tblStyleRowBandSize w:val="1"/>
      <w:tblStyleColBandSize w:val="1"/>
      <w:tblBorders>
        <w:top w:val="single" w:sz="8" w:space="0" w:color="D0D9D1" w:themeColor="accent5"/>
        <w:left w:val="single" w:sz="8" w:space="0" w:color="D0D9D1" w:themeColor="accent5"/>
        <w:bottom w:val="single" w:sz="8" w:space="0" w:color="D0D9D1" w:themeColor="accent5"/>
        <w:right w:val="single" w:sz="8" w:space="0" w:color="D0D9D1" w:themeColor="accent5"/>
      </w:tblBorders>
    </w:tblPr>
    <w:tblStylePr w:type="firstRow">
      <w:rPr>
        <w:sz w:val="24"/>
        <w:szCs w:val="24"/>
      </w:rPr>
      <w:tblPr/>
      <w:tcPr>
        <w:tcBorders>
          <w:top w:val="nil"/>
          <w:left w:val="nil"/>
          <w:bottom w:val="single" w:sz="24" w:space="0" w:color="D0D9D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D9D1" w:themeColor="accent5"/>
          <w:insideH w:val="nil"/>
          <w:insideV w:val="nil"/>
        </w:tcBorders>
        <w:shd w:val="clear" w:color="auto" w:fill="FFFFFF" w:themeFill="background1"/>
      </w:tcPr>
    </w:tblStylePr>
    <w:tblStylePr w:type="lastCol">
      <w:tblPr/>
      <w:tcPr>
        <w:tcBorders>
          <w:top w:val="nil"/>
          <w:left w:val="single" w:sz="8" w:space="0" w:color="D0D9D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5F3" w:themeFill="accent5" w:themeFillTint="3F"/>
      </w:tcPr>
    </w:tblStylePr>
    <w:tblStylePr w:type="band1Horz">
      <w:tblPr/>
      <w:tcPr>
        <w:tcBorders>
          <w:top w:val="nil"/>
          <w:bottom w:val="nil"/>
          <w:insideH w:val="nil"/>
          <w:insideV w:val="nil"/>
        </w:tcBorders>
        <w:shd w:val="clear" w:color="auto" w:fill="F3F5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5">
    <w:name w:val="Medium Grid 1 Accent 5"/>
    <w:basedOn w:val="TableNormal"/>
    <w:uiPriority w:val="67"/>
    <w:semiHidden/>
    <w:unhideWhenUsed/>
    <w:rsid w:val="004B46EA"/>
    <w:pPr>
      <w:spacing w:line="240" w:lineRule="auto"/>
    </w:pPr>
    <w:rPr>
      <w:rFonts w:eastAsiaTheme="minorEastAsia"/>
      <w:lang w:eastAsia="ja-JP"/>
    </w:rPr>
    <w:tblPr>
      <w:tblStyleRowBandSize w:val="1"/>
      <w:tblStyleColBandSize w:val="1"/>
      <w:tblBorders>
        <w:top w:val="single" w:sz="8" w:space="0" w:color="DBE2DC" w:themeColor="accent5" w:themeTint="BF"/>
        <w:left w:val="single" w:sz="8" w:space="0" w:color="DBE2DC" w:themeColor="accent5" w:themeTint="BF"/>
        <w:bottom w:val="single" w:sz="8" w:space="0" w:color="DBE2DC" w:themeColor="accent5" w:themeTint="BF"/>
        <w:right w:val="single" w:sz="8" w:space="0" w:color="DBE2DC" w:themeColor="accent5" w:themeTint="BF"/>
        <w:insideH w:val="single" w:sz="8" w:space="0" w:color="DBE2DC" w:themeColor="accent5" w:themeTint="BF"/>
        <w:insideV w:val="single" w:sz="8" w:space="0" w:color="DBE2DC" w:themeColor="accent5" w:themeTint="BF"/>
      </w:tblBorders>
    </w:tblPr>
    <w:tcPr>
      <w:shd w:val="clear" w:color="auto" w:fill="F3F5F3" w:themeFill="accent5" w:themeFillTint="3F"/>
    </w:tcPr>
    <w:tblStylePr w:type="firstRow">
      <w:rPr>
        <w:b/>
        <w:bCs/>
      </w:rPr>
    </w:tblStylePr>
    <w:tblStylePr w:type="lastRow">
      <w:rPr>
        <w:b/>
        <w:bCs/>
      </w:rPr>
      <w:tblPr/>
      <w:tcPr>
        <w:tcBorders>
          <w:top w:val="single" w:sz="18" w:space="0" w:color="DBE2DC" w:themeColor="accent5" w:themeTint="BF"/>
        </w:tcBorders>
      </w:tcPr>
    </w:tblStylePr>
    <w:tblStylePr w:type="firstCol">
      <w:rPr>
        <w:b/>
        <w:bCs/>
      </w:rPr>
    </w:tblStylePr>
    <w:tblStylePr w:type="lastCol">
      <w:rPr>
        <w:b/>
        <w:bCs/>
      </w:rPr>
    </w:tblStylePr>
    <w:tblStylePr w:type="band1Vert">
      <w:tblPr/>
      <w:tcPr>
        <w:shd w:val="clear" w:color="auto" w:fill="E7ECE8" w:themeFill="accent5" w:themeFillTint="7F"/>
      </w:tcPr>
    </w:tblStylePr>
    <w:tblStylePr w:type="band1Horz">
      <w:tblPr/>
      <w:tcPr>
        <w:shd w:val="clear" w:color="auto" w:fill="E7ECE8" w:themeFill="accent5" w:themeFillTint="7F"/>
      </w:tcPr>
    </w:tblStylePr>
  </w:style>
  <w:style w:type="table" w:styleId="MediumGrid2-Accent5">
    <w:name w:val="Medium Grid 2 Accent 5"/>
    <w:basedOn w:val="TableNormal"/>
    <w:uiPriority w:val="68"/>
    <w:semiHidden/>
    <w:unhideWhenUsed/>
    <w:rsid w:val="004B46EA"/>
    <w:pPr>
      <w:spacing w:line="240" w:lineRule="auto"/>
    </w:pPr>
    <w:rPr>
      <w:rFonts w:asciiTheme="majorHAnsi" w:eastAsiaTheme="majorEastAsia" w:hAnsiTheme="majorHAnsi" w:cstheme="majorBidi"/>
      <w:lang w:eastAsia="ja-JP"/>
    </w:rPr>
    <w:tblPr>
      <w:tblStyleRowBandSize w:val="1"/>
      <w:tblStyleColBandSize w:val="1"/>
      <w:tblBorders>
        <w:top w:val="single" w:sz="8" w:space="0" w:color="D0D9D1" w:themeColor="accent5"/>
        <w:left w:val="single" w:sz="8" w:space="0" w:color="D0D9D1" w:themeColor="accent5"/>
        <w:bottom w:val="single" w:sz="8" w:space="0" w:color="D0D9D1" w:themeColor="accent5"/>
        <w:right w:val="single" w:sz="8" w:space="0" w:color="D0D9D1" w:themeColor="accent5"/>
        <w:insideH w:val="single" w:sz="8" w:space="0" w:color="D0D9D1" w:themeColor="accent5"/>
        <w:insideV w:val="single" w:sz="8" w:space="0" w:color="D0D9D1" w:themeColor="accent5"/>
      </w:tblBorders>
    </w:tblPr>
    <w:tcPr>
      <w:shd w:val="clear" w:color="auto" w:fill="F3F5F3" w:themeFill="accent5" w:themeFillTint="3F"/>
    </w:tcPr>
    <w:tblStylePr w:type="firstRow">
      <w:rPr>
        <w:b/>
        <w:bCs/>
        <w:color w:val="06070E" w:themeColor="text1"/>
      </w:rPr>
      <w:tblPr/>
      <w:tcPr>
        <w:shd w:val="clear" w:color="auto" w:fill="FAFBFA" w:themeFill="accent5" w:themeFillTint="19"/>
      </w:tcPr>
    </w:tblStylePr>
    <w:tblStylePr w:type="lastRow">
      <w:rPr>
        <w:b/>
        <w:bCs/>
        <w:color w:val="06070E" w:themeColor="text1"/>
      </w:rPr>
      <w:tblPr/>
      <w:tcPr>
        <w:tcBorders>
          <w:top w:val="single" w:sz="12" w:space="0" w:color="06070E" w:themeColor="text1"/>
          <w:left w:val="nil"/>
          <w:bottom w:val="nil"/>
          <w:right w:val="nil"/>
          <w:insideH w:val="nil"/>
          <w:insideV w:val="nil"/>
        </w:tcBorders>
        <w:shd w:val="clear" w:color="auto" w:fill="FFFFFF" w:themeFill="background1"/>
      </w:tcPr>
    </w:tblStylePr>
    <w:tblStylePr w:type="firstCol">
      <w:rPr>
        <w:b/>
        <w:bCs/>
        <w:color w:val="06070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6070E" w:themeColor="text1"/>
      </w:rPr>
      <w:tblPr/>
      <w:tcPr>
        <w:tcBorders>
          <w:top w:val="nil"/>
          <w:left w:val="nil"/>
          <w:bottom w:val="nil"/>
          <w:right w:val="nil"/>
          <w:insideH w:val="nil"/>
          <w:insideV w:val="nil"/>
        </w:tcBorders>
        <w:shd w:val="clear" w:color="auto" w:fill="F5F7F5" w:themeFill="accent5" w:themeFillTint="33"/>
      </w:tcPr>
    </w:tblStylePr>
    <w:tblStylePr w:type="band1Vert">
      <w:tblPr/>
      <w:tcPr>
        <w:shd w:val="clear" w:color="auto" w:fill="E7ECE8" w:themeFill="accent5" w:themeFillTint="7F"/>
      </w:tcPr>
    </w:tblStylePr>
    <w:tblStylePr w:type="band1Horz">
      <w:tblPr/>
      <w:tcPr>
        <w:tcBorders>
          <w:insideH w:val="single" w:sz="6" w:space="0" w:color="D0D9D1" w:themeColor="accent5"/>
          <w:insideV w:val="single" w:sz="6" w:space="0" w:color="D0D9D1" w:themeColor="accent5"/>
        </w:tcBorders>
        <w:shd w:val="clear" w:color="auto" w:fill="E7ECE8" w:themeFill="accent5"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semiHidden/>
    <w:unhideWhenUsed/>
    <w:rsid w:val="004B46EA"/>
    <w:pPr>
      <w:spacing w:line="240" w:lineRule="auto"/>
    </w:pPr>
    <w:rPr>
      <w:rFonts w:eastAsiaTheme="minorEastAsia"/>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5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D9D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D9D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D9D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D9D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CE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CE8" w:themeFill="accent5" w:themeFillTint="7F"/>
      </w:tcPr>
    </w:tblStylePr>
  </w:style>
  <w:style w:type="table" w:styleId="DarkList-Accent5">
    <w:name w:val="Dark List Accent 5"/>
    <w:basedOn w:val="TableNormal"/>
    <w:uiPriority w:val="70"/>
    <w:semiHidden/>
    <w:unhideWhenUsed/>
    <w:rsid w:val="004B46EA"/>
    <w:pPr>
      <w:spacing w:line="240" w:lineRule="auto"/>
    </w:pPr>
    <w:rPr>
      <w:rFonts w:eastAsiaTheme="minorEastAsia"/>
      <w:color w:val="FFFFFF" w:themeColor="background1"/>
      <w:lang w:eastAsia="ja-JP"/>
    </w:rPr>
    <w:tblPr>
      <w:tblStyleRowBandSize w:val="1"/>
      <w:tblStyleColBandSize w:val="1"/>
    </w:tblPr>
    <w:tcPr>
      <w:shd w:val="clear" w:color="auto" w:fill="D0D9D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6070E" w:themeFill="text1"/>
      </w:tcPr>
    </w:tblStylePr>
    <w:tblStylePr w:type="lastRow">
      <w:tblPr/>
      <w:tcPr>
        <w:tcBorders>
          <w:top w:val="single" w:sz="18" w:space="0" w:color="FFFFFF" w:themeColor="background1"/>
          <w:left w:val="nil"/>
          <w:bottom w:val="nil"/>
          <w:right w:val="nil"/>
          <w:insideH w:val="nil"/>
          <w:insideV w:val="nil"/>
        </w:tcBorders>
        <w:shd w:val="clear" w:color="auto" w:fill="5E75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5A99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5A997" w:themeFill="accent5" w:themeFillShade="BF"/>
      </w:tcPr>
    </w:tblStylePr>
    <w:tblStylePr w:type="band1Vert">
      <w:tblPr/>
      <w:tcPr>
        <w:tcBorders>
          <w:top w:val="nil"/>
          <w:left w:val="nil"/>
          <w:bottom w:val="nil"/>
          <w:right w:val="nil"/>
          <w:insideH w:val="nil"/>
          <w:insideV w:val="nil"/>
        </w:tcBorders>
        <w:shd w:val="clear" w:color="auto" w:fill="95A997" w:themeFill="accent5" w:themeFillShade="BF"/>
      </w:tcPr>
    </w:tblStylePr>
    <w:tblStylePr w:type="band1Horz">
      <w:tblPr/>
      <w:tcPr>
        <w:tcBorders>
          <w:top w:val="nil"/>
          <w:left w:val="nil"/>
          <w:bottom w:val="nil"/>
          <w:right w:val="nil"/>
          <w:insideH w:val="nil"/>
          <w:insideV w:val="nil"/>
        </w:tcBorders>
        <w:shd w:val="clear" w:color="auto" w:fill="95A997" w:themeFill="accent5" w:themeFillShade="BF"/>
      </w:tcPr>
    </w:tblStylePr>
  </w:style>
  <w:style w:type="table" w:styleId="ColorfulShading-Accent5">
    <w:name w:val="Colorful Shading Accent 5"/>
    <w:basedOn w:val="TableNormal"/>
    <w:uiPriority w:val="71"/>
    <w:semiHidden/>
    <w:unhideWhenUsed/>
    <w:rsid w:val="004B46EA"/>
    <w:pPr>
      <w:spacing w:line="240" w:lineRule="auto"/>
    </w:pPr>
    <w:rPr>
      <w:rFonts w:eastAsiaTheme="minorEastAsia"/>
      <w:lang w:eastAsia="ja-JP"/>
    </w:rPr>
    <w:tblPr>
      <w:tblStyleRowBandSize w:val="1"/>
      <w:tblStyleColBandSize w:val="1"/>
      <w:tblBorders>
        <w:top w:val="single" w:sz="24" w:space="0" w:color="90BA74" w:themeColor="accent6"/>
        <w:left w:val="single" w:sz="4" w:space="0" w:color="D0D9D1" w:themeColor="accent5"/>
        <w:bottom w:val="single" w:sz="4" w:space="0" w:color="D0D9D1" w:themeColor="accent5"/>
        <w:right w:val="single" w:sz="4" w:space="0" w:color="D0D9D1" w:themeColor="accent5"/>
        <w:insideH w:val="single" w:sz="4" w:space="0" w:color="FFFFFF" w:themeColor="background1"/>
        <w:insideV w:val="single" w:sz="4" w:space="0" w:color="FFFFFF" w:themeColor="background1"/>
      </w:tblBorders>
    </w:tblPr>
    <w:tcPr>
      <w:shd w:val="clear" w:color="auto" w:fill="FAFBFA" w:themeFill="accent5" w:themeFillTint="19"/>
    </w:tcPr>
    <w:tblStylePr w:type="firstRow">
      <w:rPr>
        <w:b/>
        <w:bCs/>
      </w:rPr>
      <w:tblPr/>
      <w:tcPr>
        <w:tcBorders>
          <w:top w:val="nil"/>
          <w:left w:val="nil"/>
          <w:bottom w:val="single" w:sz="24" w:space="0" w:color="90BA7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8D74" w:themeFill="accent5" w:themeFillShade="99"/>
      </w:tcPr>
    </w:tblStylePr>
    <w:tblStylePr w:type="firstCol">
      <w:rPr>
        <w:color w:val="FFFFFF" w:themeColor="background1"/>
      </w:rPr>
      <w:tblPr/>
      <w:tcPr>
        <w:tcBorders>
          <w:top w:val="nil"/>
          <w:left w:val="nil"/>
          <w:bottom w:val="nil"/>
          <w:right w:val="nil"/>
          <w:insideH w:val="single" w:sz="4" w:space="0" w:color="728D74" w:themeColor="accent5" w:themeShade="99"/>
          <w:insideV w:val="nil"/>
        </w:tcBorders>
        <w:shd w:val="clear" w:color="auto" w:fill="728D7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28D74" w:themeFill="accent5" w:themeFillShade="99"/>
      </w:tcPr>
    </w:tblStylePr>
    <w:tblStylePr w:type="band1Vert">
      <w:tblPr/>
      <w:tcPr>
        <w:shd w:val="clear" w:color="auto" w:fill="ECEFEC" w:themeFill="accent5" w:themeFillTint="66"/>
      </w:tcPr>
    </w:tblStylePr>
    <w:tblStylePr w:type="band1Horz">
      <w:tblPr/>
      <w:tcPr>
        <w:shd w:val="clear" w:color="auto" w:fill="E7ECE8" w:themeFill="accent5" w:themeFillTint="7F"/>
      </w:tcPr>
    </w:tblStylePr>
    <w:tblStylePr w:type="neCell">
      <w:rPr>
        <w:color w:val="06070E" w:themeColor="text1"/>
      </w:rPr>
    </w:tblStylePr>
    <w:tblStylePr w:type="nwCell">
      <w:rPr>
        <w:color w:val="06070E" w:themeColor="text1"/>
      </w:rPr>
    </w:tblStylePr>
  </w:style>
  <w:style w:type="table" w:styleId="ColorfulList-Accent5">
    <w:name w:val="Colorful List Accent 5"/>
    <w:basedOn w:val="TableNormal"/>
    <w:uiPriority w:val="72"/>
    <w:semiHidden/>
    <w:unhideWhenUsed/>
    <w:rsid w:val="004B46EA"/>
    <w:pPr>
      <w:spacing w:line="240" w:lineRule="auto"/>
    </w:pPr>
    <w:rPr>
      <w:rFonts w:eastAsiaTheme="minorEastAsia"/>
      <w:lang w:eastAsia="ja-JP"/>
    </w:rPr>
    <w:tblPr>
      <w:tblStyleRowBandSize w:val="1"/>
      <w:tblStyleColBandSize w:val="1"/>
    </w:tblPr>
    <w:tcPr>
      <w:shd w:val="clear" w:color="auto" w:fill="FAFBFA" w:themeFill="accent5" w:themeFillTint="19"/>
    </w:tcPr>
    <w:tblStylePr w:type="firstRow">
      <w:rPr>
        <w:b/>
        <w:bCs/>
        <w:color w:val="FFFFFF" w:themeColor="background1"/>
      </w:rPr>
      <w:tblPr/>
      <w:tcPr>
        <w:tcBorders>
          <w:bottom w:val="single" w:sz="12" w:space="0" w:color="FFFFFF" w:themeColor="background1"/>
        </w:tcBorders>
        <w:shd w:val="clear" w:color="auto" w:fill="70A150" w:themeFill="accent6" w:themeFillShade="CC"/>
      </w:tcPr>
    </w:tblStylePr>
    <w:tblStylePr w:type="lastRow">
      <w:rPr>
        <w:b/>
        <w:bCs/>
        <w:color w:val="70A150" w:themeColor="accent6" w:themeShade="CC"/>
      </w:rPr>
      <w:tblPr/>
      <w:tcPr>
        <w:tcBorders>
          <w:top w:val="single" w:sz="12" w:space="0" w:color="06070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5F3" w:themeFill="accent5" w:themeFillTint="3F"/>
      </w:tcPr>
    </w:tblStylePr>
    <w:tblStylePr w:type="band1Horz">
      <w:tblPr/>
      <w:tcPr>
        <w:shd w:val="clear" w:color="auto" w:fill="F5F7F5" w:themeFill="accent5" w:themeFillTint="33"/>
      </w:tcPr>
    </w:tblStylePr>
  </w:style>
  <w:style w:type="table" w:styleId="ColorfulGrid-Accent5">
    <w:name w:val="Colorful Grid Accent 5"/>
    <w:basedOn w:val="TableNormal"/>
    <w:uiPriority w:val="73"/>
    <w:semiHidden/>
    <w:unhideWhenUsed/>
    <w:rsid w:val="004B46EA"/>
    <w:pPr>
      <w:spacing w:line="240" w:lineRule="auto"/>
    </w:pPr>
    <w:rPr>
      <w:rFonts w:eastAsiaTheme="minorEastAsia"/>
      <w:lang w:eastAsia="ja-JP"/>
    </w:rPr>
    <w:tblPr>
      <w:tblStyleRowBandSize w:val="1"/>
      <w:tblStyleColBandSize w:val="1"/>
      <w:tblBorders>
        <w:insideH w:val="single" w:sz="4" w:space="0" w:color="FFFFFF" w:themeColor="background1"/>
      </w:tblBorders>
    </w:tblPr>
    <w:tcPr>
      <w:shd w:val="clear" w:color="auto" w:fill="F5F7F5" w:themeFill="accent5" w:themeFillTint="33"/>
    </w:tcPr>
    <w:tblStylePr w:type="firstRow">
      <w:rPr>
        <w:b/>
        <w:bCs/>
      </w:rPr>
      <w:tblPr/>
      <w:tcPr>
        <w:shd w:val="clear" w:color="auto" w:fill="ECEFEC" w:themeFill="accent5" w:themeFillTint="66"/>
      </w:tcPr>
    </w:tblStylePr>
    <w:tblStylePr w:type="lastRow">
      <w:rPr>
        <w:b/>
        <w:bCs/>
        <w:color w:val="06070E" w:themeColor="text1"/>
      </w:rPr>
      <w:tblPr/>
      <w:tcPr>
        <w:shd w:val="clear" w:color="auto" w:fill="ECEFEC" w:themeFill="accent5" w:themeFillTint="66"/>
      </w:tcPr>
    </w:tblStylePr>
    <w:tblStylePr w:type="firstCol">
      <w:rPr>
        <w:color w:val="FFFFFF" w:themeColor="background1"/>
      </w:rPr>
      <w:tblPr/>
      <w:tcPr>
        <w:shd w:val="clear" w:color="auto" w:fill="95A997" w:themeFill="accent5" w:themeFillShade="BF"/>
      </w:tcPr>
    </w:tblStylePr>
    <w:tblStylePr w:type="lastCol">
      <w:rPr>
        <w:color w:val="FFFFFF" w:themeColor="background1"/>
      </w:rPr>
      <w:tblPr/>
      <w:tcPr>
        <w:shd w:val="clear" w:color="auto" w:fill="95A997" w:themeFill="accent5" w:themeFillShade="BF"/>
      </w:tcPr>
    </w:tblStylePr>
    <w:tblStylePr w:type="band1Vert">
      <w:tblPr/>
      <w:tcPr>
        <w:shd w:val="clear" w:color="auto" w:fill="E7ECE8" w:themeFill="accent5" w:themeFillTint="7F"/>
      </w:tcPr>
    </w:tblStylePr>
    <w:tblStylePr w:type="band1Horz">
      <w:tblPr/>
      <w:tcPr>
        <w:shd w:val="clear" w:color="auto" w:fill="E7ECE8" w:themeFill="accent5" w:themeFillTint="7F"/>
      </w:tcPr>
    </w:tblStylePr>
  </w:style>
  <w:style w:type="table" w:styleId="LightShading-Accent6">
    <w:name w:val="Light Shading Accent 6"/>
    <w:basedOn w:val="TableNormal"/>
    <w:uiPriority w:val="60"/>
    <w:semiHidden/>
    <w:unhideWhenUsed/>
    <w:rsid w:val="004B46EA"/>
    <w:pPr>
      <w:spacing w:line="240" w:lineRule="auto"/>
    </w:pPr>
    <w:rPr>
      <w:rFonts w:eastAsiaTheme="minorEastAsia"/>
      <w:color w:val="69964B" w:themeColor="accent6" w:themeShade="BF"/>
      <w:lang w:eastAsia="ja-JP"/>
    </w:rPr>
    <w:tblPr>
      <w:tblStyleRowBandSize w:val="1"/>
      <w:tblStyleColBandSize w:val="1"/>
      <w:tblBorders>
        <w:top w:val="single" w:sz="8" w:space="0" w:color="90BA74" w:themeColor="accent6"/>
        <w:bottom w:val="single" w:sz="8" w:space="0" w:color="90BA74" w:themeColor="accent6"/>
      </w:tblBorders>
    </w:tblPr>
    <w:tblStylePr w:type="firstRow">
      <w:pPr>
        <w:spacing w:before="0" w:after="0" w:line="240" w:lineRule="auto"/>
      </w:pPr>
      <w:rPr>
        <w:b/>
        <w:bCs/>
      </w:rPr>
      <w:tblPr/>
      <w:tcPr>
        <w:tcBorders>
          <w:top w:val="single" w:sz="8" w:space="0" w:color="90BA74" w:themeColor="accent6"/>
          <w:left w:val="nil"/>
          <w:bottom w:val="single" w:sz="8" w:space="0" w:color="90BA74" w:themeColor="accent6"/>
          <w:right w:val="nil"/>
          <w:insideH w:val="nil"/>
          <w:insideV w:val="nil"/>
        </w:tcBorders>
      </w:tcPr>
    </w:tblStylePr>
    <w:tblStylePr w:type="lastRow">
      <w:pPr>
        <w:spacing w:before="0" w:after="0" w:line="240" w:lineRule="auto"/>
      </w:pPr>
      <w:rPr>
        <w:b/>
        <w:bCs/>
      </w:rPr>
      <w:tblPr/>
      <w:tcPr>
        <w:tcBorders>
          <w:top w:val="single" w:sz="8" w:space="0" w:color="90BA74" w:themeColor="accent6"/>
          <w:left w:val="nil"/>
          <w:bottom w:val="single" w:sz="8" w:space="0" w:color="90BA7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EDC" w:themeFill="accent6" w:themeFillTint="3F"/>
      </w:tcPr>
    </w:tblStylePr>
    <w:tblStylePr w:type="band1Horz">
      <w:tblPr/>
      <w:tcPr>
        <w:tcBorders>
          <w:left w:val="nil"/>
          <w:right w:val="nil"/>
          <w:insideH w:val="nil"/>
          <w:insideV w:val="nil"/>
        </w:tcBorders>
        <w:shd w:val="clear" w:color="auto" w:fill="E3EEDC" w:themeFill="accent6" w:themeFillTint="3F"/>
      </w:tcPr>
    </w:tblStylePr>
  </w:style>
  <w:style w:type="table" w:styleId="LightList-Accent6">
    <w:name w:val="Light List Accent 6"/>
    <w:basedOn w:val="TableNormal"/>
    <w:uiPriority w:val="61"/>
    <w:semiHidden/>
    <w:unhideWhenUsed/>
    <w:rsid w:val="004B46EA"/>
    <w:pPr>
      <w:spacing w:line="240" w:lineRule="auto"/>
    </w:pPr>
    <w:rPr>
      <w:rFonts w:eastAsiaTheme="minorEastAsia"/>
      <w:lang w:eastAsia="ja-JP"/>
    </w:rPr>
    <w:tblPr>
      <w:tblStyleRowBandSize w:val="1"/>
      <w:tblStyleColBandSize w:val="1"/>
      <w:tblBorders>
        <w:top w:val="single" w:sz="8" w:space="0" w:color="90BA74" w:themeColor="accent6"/>
        <w:left w:val="single" w:sz="8" w:space="0" w:color="90BA74" w:themeColor="accent6"/>
        <w:bottom w:val="single" w:sz="8" w:space="0" w:color="90BA74" w:themeColor="accent6"/>
        <w:right w:val="single" w:sz="8" w:space="0" w:color="90BA74" w:themeColor="accent6"/>
      </w:tblBorders>
    </w:tblPr>
    <w:tblStylePr w:type="firstRow">
      <w:pPr>
        <w:spacing w:before="0" w:after="0" w:line="240" w:lineRule="auto"/>
      </w:pPr>
      <w:rPr>
        <w:b/>
        <w:bCs/>
        <w:color w:val="FFFFFF" w:themeColor="background1"/>
      </w:rPr>
      <w:tblPr/>
      <w:tcPr>
        <w:shd w:val="clear" w:color="auto" w:fill="90BA74" w:themeFill="accent6"/>
      </w:tcPr>
    </w:tblStylePr>
    <w:tblStylePr w:type="lastRow">
      <w:pPr>
        <w:spacing w:before="0" w:after="0" w:line="240" w:lineRule="auto"/>
      </w:pPr>
      <w:rPr>
        <w:b/>
        <w:bCs/>
      </w:rPr>
      <w:tblPr/>
      <w:tcPr>
        <w:tcBorders>
          <w:top w:val="double" w:sz="6" w:space="0" w:color="90BA74" w:themeColor="accent6"/>
          <w:left w:val="single" w:sz="8" w:space="0" w:color="90BA74" w:themeColor="accent6"/>
          <w:bottom w:val="single" w:sz="8" w:space="0" w:color="90BA74" w:themeColor="accent6"/>
          <w:right w:val="single" w:sz="8" w:space="0" w:color="90BA74" w:themeColor="accent6"/>
        </w:tcBorders>
      </w:tcPr>
    </w:tblStylePr>
    <w:tblStylePr w:type="firstCol">
      <w:rPr>
        <w:b/>
        <w:bCs/>
      </w:rPr>
    </w:tblStylePr>
    <w:tblStylePr w:type="lastCol">
      <w:rPr>
        <w:b/>
        <w:bCs/>
      </w:rPr>
    </w:tblStylePr>
    <w:tblStylePr w:type="band1Vert">
      <w:tblPr/>
      <w:tcPr>
        <w:tcBorders>
          <w:top w:val="single" w:sz="8" w:space="0" w:color="90BA74" w:themeColor="accent6"/>
          <w:left w:val="single" w:sz="8" w:space="0" w:color="90BA74" w:themeColor="accent6"/>
          <w:bottom w:val="single" w:sz="8" w:space="0" w:color="90BA74" w:themeColor="accent6"/>
          <w:right w:val="single" w:sz="8" w:space="0" w:color="90BA74" w:themeColor="accent6"/>
        </w:tcBorders>
      </w:tcPr>
    </w:tblStylePr>
    <w:tblStylePr w:type="band1Horz">
      <w:tblPr/>
      <w:tcPr>
        <w:tcBorders>
          <w:top w:val="single" w:sz="8" w:space="0" w:color="90BA74" w:themeColor="accent6"/>
          <w:left w:val="single" w:sz="8" w:space="0" w:color="90BA74" w:themeColor="accent6"/>
          <w:bottom w:val="single" w:sz="8" w:space="0" w:color="90BA74" w:themeColor="accent6"/>
          <w:right w:val="single" w:sz="8" w:space="0" w:color="90BA74" w:themeColor="accent6"/>
        </w:tcBorders>
      </w:tcPr>
    </w:tblStylePr>
  </w:style>
  <w:style w:type="table" w:styleId="LightGrid-Accent6">
    <w:name w:val="Light Grid Accent 6"/>
    <w:basedOn w:val="TableNormal"/>
    <w:uiPriority w:val="62"/>
    <w:semiHidden/>
    <w:unhideWhenUsed/>
    <w:rsid w:val="004B46EA"/>
    <w:pPr>
      <w:spacing w:line="240" w:lineRule="auto"/>
    </w:pPr>
    <w:rPr>
      <w:rFonts w:eastAsiaTheme="minorEastAsia"/>
      <w:lang w:eastAsia="ja-JP"/>
    </w:rPr>
    <w:tblPr>
      <w:tblStyleRowBandSize w:val="1"/>
      <w:tblStyleColBandSize w:val="1"/>
      <w:tblBorders>
        <w:top w:val="single" w:sz="8" w:space="0" w:color="90BA74" w:themeColor="accent6"/>
        <w:left w:val="single" w:sz="8" w:space="0" w:color="90BA74" w:themeColor="accent6"/>
        <w:bottom w:val="single" w:sz="8" w:space="0" w:color="90BA74" w:themeColor="accent6"/>
        <w:right w:val="single" w:sz="8" w:space="0" w:color="90BA74" w:themeColor="accent6"/>
        <w:insideH w:val="single" w:sz="8" w:space="0" w:color="90BA74" w:themeColor="accent6"/>
        <w:insideV w:val="single" w:sz="8" w:space="0" w:color="90BA7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BA74" w:themeColor="accent6"/>
          <w:left w:val="single" w:sz="8" w:space="0" w:color="90BA74" w:themeColor="accent6"/>
          <w:bottom w:val="single" w:sz="18" w:space="0" w:color="90BA74" w:themeColor="accent6"/>
          <w:right w:val="single" w:sz="8" w:space="0" w:color="90BA74" w:themeColor="accent6"/>
          <w:insideH w:val="nil"/>
          <w:insideV w:val="single" w:sz="8" w:space="0" w:color="90BA7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BA74" w:themeColor="accent6"/>
          <w:left w:val="single" w:sz="8" w:space="0" w:color="90BA74" w:themeColor="accent6"/>
          <w:bottom w:val="single" w:sz="8" w:space="0" w:color="90BA74" w:themeColor="accent6"/>
          <w:right w:val="single" w:sz="8" w:space="0" w:color="90BA74" w:themeColor="accent6"/>
          <w:insideH w:val="nil"/>
          <w:insideV w:val="single" w:sz="8" w:space="0" w:color="90BA7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BA74" w:themeColor="accent6"/>
          <w:left w:val="single" w:sz="8" w:space="0" w:color="90BA74" w:themeColor="accent6"/>
          <w:bottom w:val="single" w:sz="8" w:space="0" w:color="90BA74" w:themeColor="accent6"/>
          <w:right w:val="single" w:sz="8" w:space="0" w:color="90BA74" w:themeColor="accent6"/>
        </w:tcBorders>
      </w:tcPr>
    </w:tblStylePr>
    <w:tblStylePr w:type="band1Vert">
      <w:tblPr/>
      <w:tcPr>
        <w:tcBorders>
          <w:top w:val="single" w:sz="8" w:space="0" w:color="90BA74" w:themeColor="accent6"/>
          <w:left w:val="single" w:sz="8" w:space="0" w:color="90BA74" w:themeColor="accent6"/>
          <w:bottom w:val="single" w:sz="8" w:space="0" w:color="90BA74" w:themeColor="accent6"/>
          <w:right w:val="single" w:sz="8" w:space="0" w:color="90BA74" w:themeColor="accent6"/>
        </w:tcBorders>
        <w:shd w:val="clear" w:color="auto" w:fill="E3EEDC" w:themeFill="accent6" w:themeFillTint="3F"/>
      </w:tcPr>
    </w:tblStylePr>
    <w:tblStylePr w:type="band1Horz">
      <w:tblPr/>
      <w:tcPr>
        <w:tcBorders>
          <w:top w:val="single" w:sz="8" w:space="0" w:color="90BA74" w:themeColor="accent6"/>
          <w:left w:val="single" w:sz="8" w:space="0" w:color="90BA74" w:themeColor="accent6"/>
          <w:bottom w:val="single" w:sz="8" w:space="0" w:color="90BA74" w:themeColor="accent6"/>
          <w:right w:val="single" w:sz="8" w:space="0" w:color="90BA74" w:themeColor="accent6"/>
          <w:insideV w:val="single" w:sz="8" w:space="0" w:color="90BA74" w:themeColor="accent6"/>
        </w:tcBorders>
        <w:shd w:val="clear" w:color="auto" w:fill="E3EEDC" w:themeFill="accent6" w:themeFillTint="3F"/>
      </w:tcPr>
    </w:tblStylePr>
    <w:tblStylePr w:type="band2Horz">
      <w:tblPr/>
      <w:tcPr>
        <w:tcBorders>
          <w:top w:val="single" w:sz="8" w:space="0" w:color="90BA74" w:themeColor="accent6"/>
          <w:left w:val="single" w:sz="8" w:space="0" w:color="90BA74" w:themeColor="accent6"/>
          <w:bottom w:val="single" w:sz="8" w:space="0" w:color="90BA74" w:themeColor="accent6"/>
          <w:right w:val="single" w:sz="8" w:space="0" w:color="90BA74" w:themeColor="accent6"/>
          <w:insideV w:val="single" w:sz="8" w:space="0" w:color="90BA74" w:themeColor="accent6"/>
        </w:tcBorders>
      </w:tcPr>
    </w:tblStylePr>
  </w:style>
  <w:style w:type="table" w:styleId="MediumShading1-Accent6">
    <w:name w:val="Medium Shading 1 Accent 6"/>
    <w:basedOn w:val="TableNormal"/>
    <w:uiPriority w:val="63"/>
    <w:semiHidden/>
    <w:unhideWhenUsed/>
    <w:rsid w:val="004B46EA"/>
    <w:pPr>
      <w:spacing w:line="240" w:lineRule="auto"/>
    </w:pPr>
    <w:rPr>
      <w:rFonts w:eastAsiaTheme="minorEastAsia"/>
      <w:lang w:eastAsia="ja-JP"/>
    </w:rPr>
    <w:tblPr>
      <w:tblStyleRowBandSize w:val="1"/>
      <w:tblStyleColBandSize w:val="1"/>
      <w:tblBorders>
        <w:top w:val="single" w:sz="8" w:space="0" w:color="ABCB96" w:themeColor="accent6" w:themeTint="BF"/>
        <w:left w:val="single" w:sz="8" w:space="0" w:color="ABCB96" w:themeColor="accent6" w:themeTint="BF"/>
        <w:bottom w:val="single" w:sz="8" w:space="0" w:color="ABCB96" w:themeColor="accent6" w:themeTint="BF"/>
        <w:right w:val="single" w:sz="8" w:space="0" w:color="ABCB96" w:themeColor="accent6" w:themeTint="BF"/>
        <w:insideH w:val="single" w:sz="8" w:space="0" w:color="ABCB96" w:themeColor="accent6" w:themeTint="BF"/>
      </w:tblBorders>
    </w:tblPr>
    <w:tblStylePr w:type="firstRow">
      <w:pPr>
        <w:spacing w:before="0" w:after="0" w:line="240" w:lineRule="auto"/>
      </w:pPr>
      <w:rPr>
        <w:b/>
        <w:bCs/>
        <w:color w:val="FFFFFF" w:themeColor="background1"/>
      </w:rPr>
      <w:tblPr/>
      <w:tcPr>
        <w:tcBorders>
          <w:top w:val="single" w:sz="8" w:space="0" w:color="ABCB96" w:themeColor="accent6" w:themeTint="BF"/>
          <w:left w:val="single" w:sz="8" w:space="0" w:color="ABCB96" w:themeColor="accent6" w:themeTint="BF"/>
          <w:bottom w:val="single" w:sz="8" w:space="0" w:color="ABCB96" w:themeColor="accent6" w:themeTint="BF"/>
          <w:right w:val="single" w:sz="8" w:space="0" w:color="ABCB96" w:themeColor="accent6" w:themeTint="BF"/>
          <w:insideH w:val="nil"/>
          <w:insideV w:val="nil"/>
        </w:tcBorders>
        <w:shd w:val="clear" w:color="auto" w:fill="90BA74" w:themeFill="accent6"/>
      </w:tcPr>
    </w:tblStylePr>
    <w:tblStylePr w:type="lastRow">
      <w:pPr>
        <w:spacing w:before="0" w:after="0" w:line="240" w:lineRule="auto"/>
      </w:pPr>
      <w:rPr>
        <w:b/>
        <w:bCs/>
      </w:rPr>
      <w:tblPr/>
      <w:tcPr>
        <w:tcBorders>
          <w:top w:val="double" w:sz="6" w:space="0" w:color="ABCB96" w:themeColor="accent6" w:themeTint="BF"/>
          <w:left w:val="single" w:sz="8" w:space="0" w:color="ABCB96" w:themeColor="accent6" w:themeTint="BF"/>
          <w:bottom w:val="single" w:sz="8" w:space="0" w:color="ABCB96" w:themeColor="accent6" w:themeTint="BF"/>
          <w:right w:val="single" w:sz="8" w:space="0" w:color="ABCB9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3EEDC" w:themeFill="accent6" w:themeFillTint="3F"/>
      </w:tcPr>
    </w:tblStylePr>
    <w:tblStylePr w:type="band1Horz">
      <w:tblPr/>
      <w:tcPr>
        <w:tcBorders>
          <w:insideH w:val="nil"/>
          <w:insideV w:val="nil"/>
        </w:tcBorders>
        <w:shd w:val="clear" w:color="auto" w:fill="E3EEDC" w:themeFill="accent6"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semiHidden/>
    <w:unhideWhenUsed/>
    <w:rsid w:val="004B46EA"/>
    <w:pPr>
      <w:spacing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BA7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BA74" w:themeFill="accent6"/>
      </w:tcPr>
    </w:tblStylePr>
    <w:tblStylePr w:type="lastCol">
      <w:rPr>
        <w:b/>
        <w:bCs/>
        <w:color w:val="FFFFFF" w:themeColor="background1"/>
      </w:rPr>
      <w:tblPr/>
      <w:tcPr>
        <w:tcBorders>
          <w:left w:val="nil"/>
          <w:right w:val="nil"/>
          <w:insideH w:val="nil"/>
          <w:insideV w:val="nil"/>
        </w:tcBorders>
        <w:shd w:val="clear" w:color="auto" w:fill="90BA7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List1-Accent6">
    <w:name w:val="Medium List 1 Accent 6"/>
    <w:basedOn w:val="TableNormal"/>
    <w:uiPriority w:val="65"/>
    <w:semiHidden/>
    <w:unhideWhenUsed/>
    <w:rsid w:val="004B46EA"/>
    <w:pPr>
      <w:spacing w:line="240" w:lineRule="auto"/>
    </w:pPr>
    <w:rPr>
      <w:rFonts w:eastAsiaTheme="minorEastAsia"/>
      <w:lang w:eastAsia="ja-JP"/>
    </w:rPr>
    <w:tblPr>
      <w:tblStyleRowBandSize w:val="1"/>
      <w:tblStyleColBandSize w:val="1"/>
      <w:tblBorders>
        <w:top w:val="single" w:sz="8" w:space="0" w:color="90BA74" w:themeColor="accent6"/>
        <w:bottom w:val="single" w:sz="8" w:space="0" w:color="90BA74" w:themeColor="accent6"/>
      </w:tblBorders>
    </w:tblPr>
    <w:tblStylePr w:type="firstRow">
      <w:rPr>
        <w:rFonts w:asciiTheme="majorHAnsi" w:eastAsiaTheme="majorEastAsia" w:hAnsiTheme="majorHAnsi" w:cstheme="majorBidi"/>
      </w:rPr>
      <w:tblPr/>
      <w:tcPr>
        <w:tcBorders>
          <w:top w:val="nil"/>
          <w:bottom w:val="single" w:sz="8" w:space="0" w:color="90BA74" w:themeColor="accent6"/>
        </w:tcBorders>
      </w:tcPr>
    </w:tblStylePr>
    <w:tblStylePr w:type="lastRow">
      <w:rPr>
        <w:b/>
        <w:bCs/>
        <w:color w:val="245330" w:themeColor="text2"/>
      </w:rPr>
      <w:tblPr/>
      <w:tcPr>
        <w:tcBorders>
          <w:top w:val="single" w:sz="8" w:space="0" w:color="90BA74" w:themeColor="accent6"/>
          <w:bottom w:val="single" w:sz="8" w:space="0" w:color="90BA74" w:themeColor="accent6"/>
        </w:tcBorders>
      </w:tcPr>
    </w:tblStylePr>
    <w:tblStylePr w:type="firstCol">
      <w:rPr>
        <w:b/>
        <w:bCs/>
      </w:rPr>
    </w:tblStylePr>
    <w:tblStylePr w:type="lastCol">
      <w:rPr>
        <w:b/>
        <w:bCs/>
      </w:rPr>
      <w:tblPr/>
      <w:tcPr>
        <w:tcBorders>
          <w:top w:val="single" w:sz="8" w:space="0" w:color="90BA74" w:themeColor="accent6"/>
          <w:bottom w:val="single" w:sz="8" w:space="0" w:color="90BA74" w:themeColor="accent6"/>
        </w:tcBorders>
      </w:tcPr>
    </w:tblStylePr>
    <w:tblStylePr w:type="band1Vert">
      <w:tblPr/>
      <w:tcPr>
        <w:shd w:val="clear" w:color="auto" w:fill="E3EEDC" w:themeFill="accent6" w:themeFillTint="3F"/>
      </w:tcPr>
    </w:tblStylePr>
    <w:tblStylePr w:type="band1Horz">
      <w:tblPr/>
      <w:tcPr>
        <w:shd w:val="clear" w:color="auto" w:fill="E3EEDC" w:themeFill="accent6" w:themeFillTint="3F"/>
      </w:tcPr>
    </w:tblStylePr>
  </w:style>
  <w:style w:type="table" w:styleId="MediumList2-Accent6">
    <w:name w:val="Medium List 2 Accent 6"/>
    <w:basedOn w:val="TableNormal"/>
    <w:uiPriority w:val="66"/>
    <w:semiHidden/>
    <w:unhideWhenUsed/>
    <w:rsid w:val="004B46EA"/>
    <w:pPr>
      <w:spacing w:line="240" w:lineRule="auto"/>
    </w:pPr>
    <w:rPr>
      <w:rFonts w:asciiTheme="majorHAnsi" w:eastAsiaTheme="majorEastAsia" w:hAnsiTheme="majorHAnsi" w:cstheme="majorBidi"/>
      <w:lang w:eastAsia="ja-JP"/>
    </w:rPr>
    <w:tblPr>
      <w:tblStyleRowBandSize w:val="1"/>
      <w:tblStyleColBandSize w:val="1"/>
      <w:tblBorders>
        <w:top w:val="single" w:sz="8" w:space="0" w:color="90BA74" w:themeColor="accent6"/>
        <w:left w:val="single" w:sz="8" w:space="0" w:color="90BA74" w:themeColor="accent6"/>
        <w:bottom w:val="single" w:sz="8" w:space="0" w:color="90BA74" w:themeColor="accent6"/>
        <w:right w:val="single" w:sz="8" w:space="0" w:color="90BA74" w:themeColor="accent6"/>
      </w:tblBorders>
    </w:tblPr>
    <w:tblStylePr w:type="firstRow">
      <w:rPr>
        <w:sz w:val="24"/>
        <w:szCs w:val="24"/>
      </w:rPr>
      <w:tblPr/>
      <w:tcPr>
        <w:tcBorders>
          <w:top w:val="nil"/>
          <w:left w:val="nil"/>
          <w:bottom w:val="single" w:sz="24" w:space="0" w:color="90BA7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BA74" w:themeColor="accent6"/>
          <w:insideH w:val="nil"/>
          <w:insideV w:val="nil"/>
        </w:tcBorders>
        <w:shd w:val="clear" w:color="auto" w:fill="FFFFFF" w:themeFill="background1"/>
      </w:tcPr>
    </w:tblStylePr>
    <w:tblStylePr w:type="lastCol">
      <w:tblPr/>
      <w:tcPr>
        <w:tcBorders>
          <w:top w:val="nil"/>
          <w:left w:val="single" w:sz="8" w:space="0" w:color="90BA7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EDC" w:themeFill="accent6" w:themeFillTint="3F"/>
      </w:tcPr>
    </w:tblStylePr>
    <w:tblStylePr w:type="band1Horz">
      <w:tblPr/>
      <w:tcPr>
        <w:tcBorders>
          <w:top w:val="nil"/>
          <w:bottom w:val="nil"/>
          <w:insideH w:val="nil"/>
          <w:insideV w:val="nil"/>
        </w:tcBorders>
        <w:shd w:val="clear" w:color="auto" w:fill="E3EE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6">
    <w:name w:val="Medium Grid 1 Accent 6"/>
    <w:basedOn w:val="TableNormal"/>
    <w:uiPriority w:val="67"/>
    <w:semiHidden/>
    <w:unhideWhenUsed/>
    <w:rsid w:val="004B46EA"/>
    <w:pPr>
      <w:spacing w:line="240" w:lineRule="auto"/>
    </w:pPr>
    <w:rPr>
      <w:rFonts w:eastAsiaTheme="minorEastAsia"/>
      <w:lang w:eastAsia="ja-JP"/>
    </w:rPr>
    <w:tblPr>
      <w:tblStyleRowBandSize w:val="1"/>
      <w:tblStyleColBandSize w:val="1"/>
      <w:tblBorders>
        <w:top w:val="single" w:sz="8" w:space="0" w:color="ABCB96" w:themeColor="accent6" w:themeTint="BF"/>
        <w:left w:val="single" w:sz="8" w:space="0" w:color="ABCB96" w:themeColor="accent6" w:themeTint="BF"/>
        <w:bottom w:val="single" w:sz="8" w:space="0" w:color="ABCB96" w:themeColor="accent6" w:themeTint="BF"/>
        <w:right w:val="single" w:sz="8" w:space="0" w:color="ABCB96" w:themeColor="accent6" w:themeTint="BF"/>
        <w:insideH w:val="single" w:sz="8" w:space="0" w:color="ABCB96" w:themeColor="accent6" w:themeTint="BF"/>
        <w:insideV w:val="single" w:sz="8" w:space="0" w:color="ABCB96" w:themeColor="accent6" w:themeTint="BF"/>
      </w:tblBorders>
    </w:tblPr>
    <w:tcPr>
      <w:shd w:val="clear" w:color="auto" w:fill="E3EEDC" w:themeFill="accent6" w:themeFillTint="3F"/>
    </w:tcPr>
    <w:tblStylePr w:type="firstRow">
      <w:rPr>
        <w:b/>
        <w:bCs/>
      </w:rPr>
    </w:tblStylePr>
    <w:tblStylePr w:type="lastRow">
      <w:rPr>
        <w:b/>
        <w:bCs/>
      </w:rPr>
      <w:tblPr/>
      <w:tcPr>
        <w:tcBorders>
          <w:top w:val="single" w:sz="18" w:space="0" w:color="ABCB96" w:themeColor="accent6" w:themeTint="BF"/>
        </w:tcBorders>
      </w:tcPr>
    </w:tblStylePr>
    <w:tblStylePr w:type="firstCol">
      <w:rPr>
        <w:b/>
        <w:bCs/>
      </w:rPr>
    </w:tblStylePr>
    <w:tblStylePr w:type="lastCol">
      <w:rPr>
        <w:b/>
        <w:bCs/>
      </w:rPr>
    </w:tblStylePr>
    <w:tblStylePr w:type="band1Vert">
      <w:tblPr/>
      <w:tcPr>
        <w:shd w:val="clear" w:color="auto" w:fill="C7DCB9" w:themeFill="accent6" w:themeFillTint="7F"/>
      </w:tcPr>
    </w:tblStylePr>
    <w:tblStylePr w:type="band1Horz">
      <w:tblPr/>
      <w:tcPr>
        <w:shd w:val="clear" w:color="auto" w:fill="C7DCB9" w:themeFill="accent6" w:themeFillTint="7F"/>
      </w:tcPr>
    </w:tblStylePr>
  </w:style>
  <w:style w:type="table" w:styleId="MediumGrid2-Accent6">
    <w:name w:val="Medium Grid 2 Accent 6"/>
    <w:basedOn w:val="TableNormal"/>
    <w:uiPriority w:val="68"/>
    <w:semiHidden/>
    <w:unhideWhenUsed/>
    <w:rsid w:val="004B46EA"/>
    <w:pPr>
      <w:spacing w:line="240" w:lineRule="auto"/>
    </w:pPr>
    <w:rPr>
      <w:rFonts w:asciiTheme="majorHAnsi" w:eastAsiaTheme="majorEastAsia" w:hAnsiTheme="majorHAnsi" w:cstheme="majorBidi"/>
      <w:lang w:eastAsia="ja-JP"/>
    </w:rPr>
    <w:tblPr>
      <w:tblStyleRowBandSize w:val="1"/>
      <w:tblStyleColBandSize w:val="1"/>
      <w:tblBorders>
        <w:top w:val="single" w:sz="8" w:space="0" w:color="90BA74" w:themeColor="accent6"/>
        <w:left w:val="single" w:sz="8" w:space="0" w:color="90BA74" w:themeColor="accent6"/>
        <w:bottom w:val="single" w:sz="8" w:space="0" w:color="90BA74" w:themeColor="accent6"/>
        <w:right w:val="single" w:sz="8" w:space="0" w:color="90BA74" w:themeColor="accent6"/>
        <w:insideH w:val="single" w:sz="8" w:space="0" w:color="90BA74" w:themeColor="accent6"/>
        <w:insideV w:val="single" w:sz="8" w:space="0" w:color="90BA74" w:themeColor="accent6"/>
      </w:tblBorders>
    </w:tblPr>
    <w:tcPr>
      <w:shd w:val="clear" w:color="auto" w:fill="E3EEDC" w:themeFill="accent6" w:themeFillTint="3F"/>
    </w:tcPr>
    <w:tblStylePr w:type="firstRow">
      <w:rPr>
        <w:b/>
        <w:bCs/>
        <w:color w:val="06070E" w:themeColor="text1"/>
      </w:rPr>
      <w:tblPr/>
      <w:tcPr>
        <w:shd w:val="clear" w:color="auto" w:fill="F3F8F1" w:themeFill="accent6" w:themeFillTint="19"/>
      </w:tcPr>
    </w:tblStylePr>
    <w:tblStylePr w:type="lastRow">
      <w:rPr>
        <w:b/>
        <w:bCs/>
        <w:color w:val="06070E" w:themeColor="text1"/>
      </w:rPr>
      <w:tblPr/>
      <w:tcPr>
        <w:tcBorders>
          <w:top w:val="single" w:sz="12" w:space="0" w:color="06070E" w:themeColor="text1"/>
          <w:left w:val="nil"/>
          <w:bottom w:val="nil"/>
          <w:right w:val="nil"/>
          <w:insideH w:val="nil"/>
          <w:insideV w:val="nil"/>
        </w:tcBorders>
        <w:shd w:val="clear" w:color="auto" w:fill="FFFFFF" w:themeFill="background1"/>
      </w:tcPr>
    </w:tblStylePr>
    <w:tblStylePr w:type="firstCol">
      <w:rPr>
        <w:b/>
        <w:bCs/>
        <w:color w:val="06070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6070E" w:themeColor="text1"/>
      </w:rPr>
      <w:tblPr/>
      <w:tcPr>
        <w:tcBorders>
          <w:top w:val="nil"/>
          <w:left w:val="nil"/>
          <w:bottom w:val="nil"/>
          <w:right w:val="nil"/>
          <w:insideH w:val="nil"/>
          <w:insideV w:val="nil"/>
        </w:tcBorders>
        <w:shd w:val="clear" w:color="auto" w:fill="E8F1E3" w:themeFill="accent6" w:themeFillTint="33"/>
      </w:tcPr>
    </w:tblStylePr>
    <w:tblStylePr w:type="band1Vert">
      <w:tblPr/>
      <w:tcPr>
        <w:shd w:val="clear" w:color="auto" w:fill="C7DCB9" w:themeFill="accent6" w:themeFillTint="7F"/>
      </w:tcPr>
    </w:tblStylePr>
    <w:tblStylePr w:type="band1Horz">
      <w:tblPr/>
      <w:tcPr>
        <w:tcBorders>
          <w:insideH w:val="single" w:sz="6" w:space="0" w:color="90BA74" w:themeColor="accent6"/>
          <w:insideV w:val="single" w:sz="6" w:space="0" w:color="90BA74" w:themeColor="accent6"/>
        </w:tcBorders>
        <w:shd w:val="clear" w:color="auto" w:fill="C7DCB9" w:themeFill="accent6"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semiHidden/>
    <w:unhideWhenUsed/>
    <w:rsid w:val="004B46EA"/>
    <w:pPr>
      <w:spacing w:line="240" w:lineRule="auto"/>
    </w:pPr>
    <w:rPr>
      <w:rFonts w:eastAsiaTheme="minorEastAsia"/>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E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BA7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BA7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BA7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BA7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DC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DCB9" w:themeFill="accent6" w:themeFillTint="7F"/>
      </w:tcPr>
    </w:tblStylePr>
  </w:style>
  <w:style w:type="table" w:styleId="DarkList-Accent6">
    <w:name w:val="Dark List Accent 6"/>
    <w:basedOn w:val="TableNormal"/>
    <w:uiPriority w:val="70"/>
    <w:rsid w:val="004B46EA"/>
    <w:pPr>
      <w:spacing w:line="240" w:lineRule="auto"/>
    </w:pPr>
    <w:rPr>
      <w:rFonts w:eastAsiaTheme="minorEastAsia"/>
      <w:color w:val="FFFFFF" w:themeColor="background1"/>
      <w:lang w:eastAsia="ja-JP"/>
    </w:rPr>
    <w:tblPr>
      <w:tblStyleRowBandSize w:val="1"/>
      <w:tblStyleColBandSize w:val="1"/>
    </w:tblPr>
    <w:tcPr>
      <w:shd w:val="clear" w:color="auto" w:fill="90BA7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6070E" w:themeFill="text1"/>
      </w:tcPr>
    </w:tblStylePr>
    <w:tblStylePr w:type="lastRow">
      <w:tblPr/>
      <w:tcPr>
        <w:tcBorders>
          <w:top w:val="single" w:sz="18" w:space="0" w:color="FFFFFF" w:themeColor="background1"/>
          <w:left w:val="nil"/>
          <w:bottom w:val="nil"/>
          <w:right w:val="nil"/>
          <w:insideH w:val="nil"/>
          <w:insideV w:val="nil"/>
        </w:tcBorders>
        <w:shd w:val="clear" w:color="auto" w:fill="4664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964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964B" w:themeFill="accent6" w:themeFillShade="BF"/>
      </w:tcPr>
    </w:tblStylePr>
    <w:tblStylePr w:type="band1Vert">
      <w:tblPr/>
      <w:tcPr>
        <w:tcBorders>
          <w:top w:val="nil"/>
          <w:left w:val="nil"/>
          <w:bottom w:val="nil"/>
          <w:right w:val="nil"/>
          <w:insideH w:val="nil"/>
          <w:insideV w:val="nil"/>
        </w:tcBorders>
        <w:shd w:val="clear" w:color="auto" w:fill="69964B" w:themeFill="accent6" w:themeFillShade="BF"/>
      </w:tcPr>
    </w:tblStylePr>
    <w:tblStylePr w:type="band1Horz">
      <w:tblPr/>
      <w:tcPr>
        <w:tcBorders>
          <w:top w:val="nil"/>
          <w:left w:val="nil"/>
          <w:bottom w:val="nil"/>
          <w:right w:val="nil"/>
          <w:insideH w:val="nil"/>
          <w:insideV w:val="nil"/>
        </w:tcBorders>
        <w:shd w:val="clear" w:color="auto" w:fill="69964B" w:themeFill="accent6" w:themeFillShade="BF"/>
      </w:tcPr>
    </w:tblStylePr>
  </w:style>
  <w:style w:type="table" w:styleId="ColorfulShading-Accent6">
    <w:name w:val="Colorful Shading Accent 6"/>
    <w:basedOn w:val="TableNormal"/>
    <w:uiPriority w:val="71"/>
    <w:rsid w:val="004B46EA"/>
    <w:pPr>
      <w:spacing w:line="240" w:lineRule="auto"/>
    </w:pPr>
    <w:rPr>
      <w:rFonts w:eastAsiaTheme="minorEastAsia"/>
      <w:lang w:eastAsia="ja-JP"/>
    </w:rPr>
    <w:tblPr>
      <w:tblStyleRowBandSize w:val="1"/>
      <w:tblStyleColBandSize w:val="1"/>
      <w:tblBorders>
        <w:top w:val="single" w:sz="24" w:space="0" w:color="D0D9D1" w:themeColor="accent5"/>
        <w:left w:val="single" w:sz="4" w:space="0" w:color="90BA74" w:themeColor="accent6"/>
        <w:bottom w:val="single" w:sz="4" w:space="0" w:color="90BA74" w:themeColor="accent6"/>
        <w:right w:val="single" w:sz="4" w:space="0" w:color="90BA74" w:themeColor="accent6"/>
        <w:insideH w:val="single" w:sz="4" w:space="0" w:color="FFFFFF" w:themeColor="background1"/>
        <w:insideV w:val="single" w:sz="4" w:space="0" w:color="FFFFFF" w:themeColor="background1"/>
      </w:tblBorders>
    </w:tblPr>
    <w:tcPr>
      <w:shd w:val="clear" w:color="auto" w:fill="F3F8F1" w:themeFill="accent6" w:themeFillTint="19"/>
    </w:tcPr>
    <w:tblStylePr w:type="firstRow">
      <w:rPr>
        <w:b/>
        <w:bCs/>
      </w:rPr>
      <w:tblPr/>
      <w:tcPr>
        <w:tcBorders>
          <w:top w:val="nil"/>
          <w:left w:val="nil"/>
          <w:bottom w:val="single" w:sz="24" w:space="0" w:color="D0D9D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783C" w:themeFill="accent6" w:themeFillShade="99"/>
      </w:tcPr>
    </w:tblStylePr>
    <w:tblStylePr w:type="firstCol">
      <w:rPr>
        <w:color w:val="FFFFFF" w:themeColor="background1"/>
      </w:rPr>
      <w:tblPr/>
      <w:tcPr>
        <w:tcBorders>
          <w:top w:val="nil"/>
          <w:left w:val="nil"/>
          <w:bottom w:val="nil"/>
          <w:right w:val="nil"/>
          <w:insideH w:val="single" w:sz="4" w:space="0" w:color="54783C" w:themeColor="accent6" w:themeShade="99"/>
          <w:insideV w:val="nil"/>
        </w:tcBorders>
        <w:shd w:val="clear" w:color="auto" w:fill="54783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783C" w:themeFill="accent6" w:themeFillShade="99"/>
      </w:tcPr>
    </w:tblStylePr>
    <w:tblStylePr w:type="band1Vert">
      <w:tblPr/>
      <w:tcPr>
        <w:shd w:val="clear" w:color="auto" w:fill="D2E3C7" w:themeFill="accent6" w:themeFillTint="66"/>
      </w:tcPr>
    </w:tblStylePr>
    <w:tblStylePr w:type="band1Horz">
      <w:tblPr/>
      <w:tcPr>
        <w:shd w:val="clear" w:color="auto" w:fill="C7DCB9" w:themeFill="accent6" w:themeFillTint="7F"/>
      </w:tcPr>
    </w:tblStylePr>
    <w:tblStylePr w:type="neCell">
      <w:rPr>
        <w:color w:val="06070E" w:themeColor="text1"/>
      </w:rPr>
    </w:tblStylePr>
    <w:tblStylePr w:type="nwCell">
      <w:rPr>
        <w:color w:val="06070E" w:themeColor="text1"/>
      </w:rPr>
    </w:tblStylePr>
  </w:style>
  <w:style w:type="table" w:styleId="ColorfulList-Accent6">
    <w:name w:val="Colorful List Accent 6"/>
    <w:basedOn w:val="TableNormal"/>
    <w:uiPriority w:val="72"/>
    <w:rsid w:val="004B46EA"/>
    <w:pPr>
      <w:spacing w:line="240" w:lineRule="auto"/>
    </w:pPr>
    <w:rPr>
      <w:rFonts w:eastAsiaTheme="minorEastAsia"/>
      <w:lang w:eastAsia="ja-JP"/>
    </w:rPr>
    <w:tblPr>
      <w:tblStyleRowBandSize w:val="1"/>
      <w:tblStyleColBandSize w:val="1"/>
    </w:tblPr>
    <w:tcPr>
      <w:shd w:val="clear" w:color="auto" w:fill="F3F8F1" w:themeFill="accent6" w:themeFillTint="19"/>
    </w:tcPr>
    <w:tblStylePr w:type="firstRow">
      <w:rPr>
        <w:b/>
        <w:bCs/>
        <w:color w:val="FFFFFF" w:themeColor="background1"/>
      </w:rPr>
      <w:tblPr/>
      <w:tcPr>
        <w:tcBorders>
          <w:bottom w:val="single" w:sz="12" w:space="0" w:color="FFFFFF" w:themeColor="background1"/>
        </w:tcBorders>
        <w:shd w:val="clear" w:color="auto" w:fill="A1B3A2" w:themeFill="accent5" w:themeFillShade="CC"/>
      </w:tcPr>
    </w:tblStylePr>
    <w:tblStylePr w:type="lastRow">
      <w:rPr>
        <w:b/>
        <w:bCs/>
        <w:color w:val="A1B3A2" w:themeColor="accent5" w:themeShade="CC"/>
      </w:rPr>
      <w:tblPr/>
      <w:tcPr>
        <w:tcBorders>
          <w:top w:val="single" w:sz="12" w:space="0" w:color="06070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EDC" w:themeFill="accent6" w:themeFillTint="3F"/>
      </w:tcPr>
    </w:tblStylePr>
    <w:tblStylePr w:type="band1Horz">
      <w:tblPr/>
      <w:tcPr>
        <w:shd w:val="clear" w:color="auto" w:fill="E8F1E3" w:themeFill="accent6" w:themeFillTint="33"/>
      </w:tcPr>
    </w:tblStylePr>
  </w:style>
  <w:style w:type="table" w:styleId="ColorfulGrid-Accent6">
    <w:name w:val="Colorful Grid Accent 6"/>
    <w:basedOn w:val="TableNormal"/>
    <w:uiPriority w:val="73"/>
    <w:rsid w:val="004B46EA"/>
    <w:pPr>
      <w:spacing w:line="240" w:lineRule="auto"/>
    </w:pPr>
    <w:rPr>
      <w:rFonts w:eastAsiaTheme="minorEastAsia"/>
      <w:lang w:eastAsia="ja-JP"/>
    </w:rPr>
    <w:tblPr>
      <w:tblStyleRowBandSize w:val="1"/>
      <w:tblStyleColBandSize w:val="1"/>
      <w:tblBorders>
        <w:insideH w:val="single" w:sz="4" w:space="0" w:color="FFFFFF" w:themeColor="background1"/>
      </w:tblBorders>
    </w:tblPr>
    <w:tcPr>
      <w:shd w:val="clear" w:color="auto" w:fill="E8F1E3" w:themeFill="accent6" w:themeFillTint="33"/>
    </w:tcPr>
    <w:tblStylePr w:type="firstRow">
      <w:rPr>
        <w:b/>
        <w:bCs/>
      </w:rPr>
      <w:tblPr/>
      <w:tcPr>
        <w:shd w:val="clear" w:color="auto" w:fill="D2E3C7" w:themeFill="accent6" w:themeFillTint="66"/>
      </w:tcPr>
    </w:tblStylePr>
    <w:tblStylePr w:type="lastRow">
      <w:rPr>
        <w:b/>
        <w:bCs/>
        <w:color w:val="06070E" w:themeColor="text1"/>
      </w:rPr>
      <w:tblPr/>
      <w:tcPr>
        <w:shd w:val="clear" w:color="auto" w:fill="D2E3C7" w:themeFill="accent6" w:themeFillTint="66"/>
      </w:tcPr>
    </w:tblStylePr>
    <w:tblStylePr w:type="firstCol">
      <w:rPr>
        <w:color w:val="FFFFFF" w:themeColor="background1"/>
      </w:rPr>
      <w:tblPr/>
      <w:tcPr>
        <w:shd w:val="clear" w:color="auto" w:fill="69964B" w:themeFill="accent6" w:themeFillShade="BF"/>
      </w:tcPr>
    </w:tblStylePr>
    <w:tblStylePr w:type="lastCol">
      <w:rPr>
        <w:color w:val="FFFFFF" w:themeColor="background1"/>
      </w:rPr>
      <w:tblPr/>
      <w:tcPr>
        <w:shd w:val="clear" w:color="auto" w:fill="69964B" w:themeFill="accent6" w:themeFillShade="BF"/>
      </w:tcPr>
    </w:tblStylePr>
    <w:tblStylePr w:type="band1Vert">
      <w:tblPr/>
      <w:tcPr>
        <w:shd w:val="clear" w:color="auto" w:fill="C7DCB9" w:themeFill="accent6" w:themeFillTint="7F"/>
      </w:tcPr>
    </w:tblStylePr>
    <w:tblStylePr w:type="band1Horz">
      <w:tblPr/>
      <w:tcPr>
        <w:shd w:val="clear" w:color="auto" w:fill="C7DCB9" w:themeFill="accent6" w:themeFillTint="7F"/>
      </w:tcPr>
    </w:tblStylePr>
  </w:style>
  <w:style w:type="character" w:styleId="SubtleEmphasis">
    <w:name w:val="Subtle Emphasis"/>
    <w:basedOn w:val="DefaultParagraphFont"/>
    <w:uiPriority w:val="19"/>
    <w:unhideWhenUsed/>
    <w:qFormat/>
    <w:rsid w:val="004B46EA"/>
    <w:rPr>
      <w:i/>
      <w:iCs/>
      <w:color w:val="2A3163" w:themeColor="text1" w:themeTint="BF"/>
    </w:rPr>
  </w:style>
  <w:style w:type="character" w:styleId="IntenseEmphasis">
    <w:name w:val="Intense Emphasis"/>
    <w:basedOn w:val="DefaultParagraphFont"/>
    <w:uiPriority w:val="21"/>
    <w:unhideWhenUsed/>
    <w:qFormat/>
    <w:rsid w:val="004B46EA"/>
    <w:rPr>
      <w:i/>
      <w:iCs/>
      <w:color w:val="122918" w:themeColor="accent1" w:themeShade="80"/>
    </w:rPr>
  </w:style>
  <w:style w:type="character" w:styleId="SubtleReference">
    <w:name w:val="Subtle Reference"/>
    <w:basedOn w:val="DefaultParagraphFont"/>
    <w:uiPriority w:val="31"/>
    <w:unhideWhenUsed/>
    <w:qFormat/>
    <w:rsid w:val="004B46EA"/>
    <w:rPr>
      <w:smallCaps/>
      <w:color w:val="394386" w:themeColor="text1" w:themeTint="A5"/>
    </w:rPr>
  </w:style>
  <w:style w:type="character" w:styleId="IntenseReference">
    <w:name w:val="Intense Reference"/>
    <w:basedOn w:val="DefaultParagraphFont"/>
    <w:uiPriority w:val="32"/>
    <w:unhideWhenUsed/>
    <w:qFormat/>
    <w:rsid w:val="004B46EA"/>
    <w:rPr>
      <w:b/>
      <w:bCs/>
      <w:caps w:val="0"/>
      <w:smallCaps/>
      <w:color w:val="122918" w:themeColor="accent1" w:themeShade="80"/>
      <w:spacing w:val="5"/>
    </w:rPr>
  </w:style>
  <w:style w:type="character" w:styleId="BookTitle">
    <w:name w:val="Book Title"/>
    <w:basedOn w:val="DefaultParagraphFont"/>
    <w:uiPriority w:val="33"/>
    <w:unhideWhenUsed/>
    <w:qFormat/>
    <w:rsid w:val="004B46EA"/>
    <w:rPr>
      <w:b/>
      <w:bCs/>
      <w:i/>
      <w:iCs/>
      <w:spacing w:val="5"/>
    </w:rPr>
  </w:style>
  <w:style w:type="paragraph" w:styleId="Bibliography">
    <w:name w:val="Bibliography"/>
    <w:basedOn w:val="Normal"/>
    <w:next w:val="Normal"/>
    <w:uiPriority w:val="37"/>
    <w:unhideWhenUsed/>
    <w:qFormat/>
    <w:rsid w:val="004B46EA"/>
    <w:pPr>
      <w:ind w:left="720" w:hanging="720"/>
    </w:pPr>
  </w:style>
  <w:style w:type="paragraph" w:styleId="TOCHeading">
    <w:name w:val="TOC Heading"/>
    <w:basedOn w:val="Heading1"/>
    <w:next w:val="Normal"/>
    <w:uiPriority w:val="39"/>
    <w:unhideWhenUsed/>
    <w:qFormat/>
    <w:rsid w:val="00073412"/>
    <w:pPr>
      <w:spacing w:before="240"/>
      <w:ind w:firstLine="720"/>
      <w:jc w:val="left"/>
      <w:outlineLvl w:val="9"/>
    </w:pPr>
    <w:rPr>
      <w:rFonts w:ascii="Calibri Light" w:hAnsi="Calibri Light"/>
      <w:b/>
      <w:bCs w:val="0"/>
      <w:color w:val="245330" w:themeColor="accent1"/>
      <w:szCs w:val="32"/>
    </w:rPr>
  </w:style>
  <w:style w:type="table" w:styleId="PlainTable1">
    <w:name w:val="Plain Table 1"/>
    <w:basedOn w:val="TableNormal"/>
    <w:uiPriority w:val="41"/>
    <w:rsid w:val="004B46EA"/>
    <w:pPr>
      <w:spacing w:line="240" w:lineRule="auto"/>
    </w:pPr>
    <w:rPr>
      <w:rFonts w:eastAsiaTheme="minorEastAsia"/>
      <w:lang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B46EA"/>
    <w:pPr>
      <w:spacing w:line="240" w:lineRule="auto"/>
    </w:pPr>
    <w:rPr>
      <w:rFonts w:eastAsiaTheme="minorEastAsia"/>
      <w:lang w:eastAsia="ja-JP"/>
    </w:rPr>
    <w:tblPr>
      <w:tblStyleRowBandSize w:val="1"/>
      <w:tblStyleColBandSize w:val="1"/>
      <w:tblBorders>
        <w:top w:val="single" w:sz="4" w:space="0" w:color="525EB5" w:themeColor="text1" w:themeTint="80"/>
        <w:bottom w:val="single" w:sz="4" w:space="0" w:color="525EB5" w:themeColor="text1" w:themeTint="80"/>
      </w:tblBorders>
    </w:tblPr>
    <w:tblStylePr w:type="firstRow">
      <w:rPr>
        <w:b/>
        <w:bCs/>
      </w:rPr>
      <w:tblPr/>
      <w:tcPr>
        <w:tcBorders>
          <w:bottom w:val="single" w:sz="4" w:space="0" w:color="525EB5" w:themeColor="text1" w:themeTint="80"/>
        </w:tcBorders>
      </w:tcPr>
    </w:tblStylePr>
    <w:tblStylePr w:type="lastRow">
      <w:rPr>
        <w:b/>
        <w:bCs/>
      </w:rPr>
      <w:tblPr/>
      <w:tcPr>
        <w:tcBorders>
          <w:top w:val="single" w:sz="4" w:space="0" w:color="525EB5" w:themeColor="text1" w:themeTint="80"/>
        </w:tcBorders>
      </w:tcPr>
    </w:tblStylePr>
    <w:tblStylePr w:type="firstCol">
      <w:rPr>
        <w:b/>
        <w:bCs/>
      </w:rPr>
    </w:tblStylePr>
    <w:tblStylePr w:type="lastCol">
      <w:rPr>
        <w:b/>
        <w:bCs/>
      </w:rPr>
    </w:tblStylePr>
    <w:tblStylePr w:type="band1Vert">
      <w:tblPr/>
      <w:tcPr>
        <w:tcBorders>
          <w:left w:val="single" w:sz="4" w:space="0" w:color="525EB5" w:themeColor="text1" w:themeTint="80"/>
          <w:right w:val="single" w:sz="4" w:space="0" w:color="525EB5" w:themeColor="text1" w:themeTint="80"/>
        </w:tcBorders>
      </w:tcPr>
    </w:tblStylePr>
    <w:tblStylePr w:type="band2Vert">
      <w:tblPr/>
      <w:tcPr>
        <w:tcBorders>
          <w:left w:val="single" w:sz="4" w:space="0" w:color="525EB5" w:themeColor="text1" w:themeTint="80"/>
          <w:right w:val="single" w:sz="4" w:space="0" w:color="525EB5" w:themeColor="text1" w:themeTint="80"/>
        </w:tcBorders>
      </w:tcPr>
    </w:tblStylePr>
    <w:tblStylePr w:type="band1Horz">
      <w:tblPr/>
      <w:tcPr>
        <w:tcBorders>
          <w:top w:val="single" w:sz="4" w:space="0" w:color="525EB5" w:themeColor="text1" w:themeTint="80"/>
          <w:bottom w:val="single" w:sz="4" w:space="0" w:color="525EB5" w:themeColor="text1" w:themeTint="80"/>
        </w:tcBorders>
      </w:tcPr>
    </w:tblStylePr>
  </w:style>
  <w:style w:type="table" w:styleId="PlainTable3">
    <w:name w:val="Plain Table 3"/>
    <w:basedOn w:val="TableNormal"/>
    <w:uiPriority w:val="43"/>
    <w:rsid w:val="004B46EA"/>
    <w:pPr>
      <w:spacing w:line="240" w:lineRule="auto"/>
    </w:pPr>
    <w:rPr>
      <w:rFonts w:eastAsiaTheme="minorEastAsia"/>
      <w:lang w:eastAsia="ja-JP"/>
    </w:rPr>
    <w:tblPr>
      <w:tblStyleRowBandSize w:val="1"/>
      <w:tblStyleColBandSize w:val="1"/>
    </w:tblPr>
    <w:tblStylePr w:type="firstRow">
      <w:rPr>
        <w:b/>
        <w:bCs/>
        <w:caps/>
      </w:rPr>
      <w:tblPr/>
      <w:tcPr>
        <w:tcBorders>
          <w:bottom w:val="single" w:sz="4" w:space="0" w:color="525EB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25EB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B46EA"/>
    <w:pPr>
      <w:spacing w:line="240" w:lineRule="auto"/>
    </w:pPr>
    <w:rPr>
      <w:rFonts w:eastAsiaTheme="minorEastAsia"/>
      <w:lang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B46EA"/>
    <w:pPr>
      <w:spacing w:line="240" w:lineRule="auto"/>
    </w:pPr>
    <w:rPr>
      <w:rFonts w:eastAsiaTheme="minorEastAsia"/>
      <w:lang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25EB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25EB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25EB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25EB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4B46EA"/>
    <w:pPr>
      <w:spacing w:line="240" w:lineRule="auto"/>
    </w:pPr>
    <w:rPr>
      <w:rFonts w:eastAsiaTheme="minorEastAsia"/>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4B46EA"/>
    <w:pPr>
      <w:spacing w:line="240" w:lineRule="auto"/>
    </w:pPr>
    <w:rPr>
      <w:rFonts w:eastAsiaTheme="minorEastAsia"/>
      <w:lang w:eastAsia="ja-JP"/>
    </w:rPr>
    <w:tblPr>
      <w:tblStyleRowBandSize w:val="1"/>
      <w:tblStyleColBandSize w:val="1"/>
      <w:tblBorders>
        <w:top w:val="single" w:sz="4" w:space="0" w:color="757FC4" w:themeColor="text1" w:themeTint="66"/>
        <w:left w:val="single" w:sz="4" w:space="0" w:color="757FC4" w:themeColor="text1" w:themeTint="66"/>
        <w:bottom w:val="single" w:sz="4" w:space="0" w:color="757FC4" w:themeColor="text1" w:themeTint="66"/>
        <w:right w:val="single" w:sz="4" w:space="0" w:color="757FC4" w:themeColor="text1" w:themeTint="66"/>
        <w:insideH w:val="single" w:sz="4" w:space="0" w:color="757FC4" w:themeColor="text1" w:themeTint="66"/>
        <w:insideV w:val="single" w:sz="4" w:space="0" w:color="757FC4" w:themeColor="text1" w:themeTint="66"/>
      </w:tblBorders>
    </w:tblPr>
    <w:tblStylePr w:type="firstRow">
      <w:rPr>
        <w:b/>
        <w:bCs/>
      </w:rPr>
      <w:tblPr/>
      <w:tcPr>
        <w:tcBorders>
          <w:bottom w:val="single" w:sz="12" w:space="0" w:color="404B97" w:themeColor="text1" w:themeTint="99"/>
        </w:tcBorders>
      </w:tcPr>
    </w:tblStylePr>
    <w:tblStylePr w:type="lastRow">
      <w:rPr>
        <w:b/>
        <w:bCs/>
      </w:rPr>
      <w:tblPr/>
      <w:tcPr>
        <w:tcBorders>
          <w:top w:val="double" w:sz="2" w:space="0" w:color="404B97"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4B46EA"/>
    <w:pPr>
      <w:spacing w:line="240" w:lineRule="auto"/>
    </w:pPr>
    <w:rPr>
      <w:rFonts w:eastAsiaTheme="minorEastAsia"/>
      <w:lang w:eastAsia="ja-JP"/>
    </w:rPr>
    <w:tblPr>
      <w:tblStyleRowBandSize w:val="1"/>
      <w:tblStyleColBandSize w:val="1"/>
      <w:tblBorders>
        <w:top w:val="single" w:sz="2" w:space="0" w:color="404B97" w:themeColor="text1" w:themeTint="99"/>
        <w:bottom w:val="single" w:sz="2" w:space="0" w:color="404B97" w:themeColor="text1" w:themeTint="99"/>
        <w:insideH w:val="single" w:sz="2" w:space="0" w:color="404B97" w:themeColor="text1" w:themeTint="99"/>
        <w:insideV w:val="single" w:sz="2" w:space="0" w:color="404B97" w:themeColor="text1" w:themeTint="99"/>
      </w:tblBorders>
    </w:tblPr>
    <w:tblStylePr w:type="firstRow">
      <w:rPr>
        <w:b/>
        <w:bCs/>
      </w:rPr>
      <w:tblPr/>
      <w:tcPr>
        <w:tcBorders>
          <w:top w:val="nil"/>
          <w:bottom w:val="single" w:sz="12" w:space="0" w:color="404B97" w:themeColor="text1" w:themeTint="99"/>
          <w:insideH w:val="nil"/>
          <w:insideV w:val="nil"/>
        </w:tcBorders>
        <w:shd w:val="clear" w:color="auto" w:fill="FFFFFF" w:themeFill="background1"/>
      </w:tcPr>
    </w:tblStylePr>
    <w:tblStylePr w:type="lastRow">
      <w:rPr>
        <w:b/>
        <w:bCs/>
      </w:rPr>
      <w:tblPr/>
      <w:tcPr>
        <w:tcBorders>
          <w:top w:val="double" w:sz="2" w:space="0" w:color="404B97"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BFE1" w:themeFill="text1" w:themeFillTint="33"/>
      </w:tcPr>
    </w:tblStylePr>
    <w:tblStylePr w:type="band1Horz">
      <w:tblPr/>
      <w:tcPr>
        <w:shd w:val="clear" w:color="auto" w:fill="BABFE1" w:themeFill="text1" w:themeFillTint="33"/>
      </w:tcPr>
    </w:tblStylePr>
  </w:style>
  <w:style w:type="table" w:styleId="GridTable3">
    <w:name w:val="Grid Table 3"/>
    <w:basedOn w:val="TableNormal"/>
    <w:uiPriority w:val="48"/>
    <w:rsid w:val="004B46EA"/>
    <w:pPr>
      <w:spacing w:line="240" w:lineRule="auto"/>
    </w:pPr>
    <w:rPr>
      <w:rFonts w:eastAsiaTheme="minorEastAsia"/>
      <w:lang w:eastAsia="ja-JP"/>
    </w:rPr>
    <w:tblPr>
      <w:tblStyleRowBandSize w:val="1"/>
      <w:tblStyleColBandSize w:val="1"/>
      <w:tblBorders>
        <w:top w:val="single" w:sz="4" w:space="0" w:color="404B97" w:themeColor="text1" w:themeTint="99"/>
        <w:left w:val="single" w:sz="4" w:space="0" w:color="404B97" w:themeColor="text1" w:themeTint="99"/>
        <w:bottom w:val="single" w:sz="4" w:space="0" w:color="404B97" w:themeColor="text1" w:themeTint="99"/>
        <w:right w:val="single" w:sz="4" w:space="0" w:color="404B97" w:themeColor="text1" w:themeTint="99"/>
        <w:insideH w:val="single" w:sz="4" w:space="0" w:color="404B97" w:themeColor="text1" w:themeTint="99"/>
        <w:insideV w:val="single" w:sz="4" w:space="0" w:color="404B97"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BFE1" w:themeFill="text1" w:themeFillTint="33"/>
      </w:tcPr>
    </w:tblStylePr>
    <w:tblStylePr w:type="band1Horz">
      <w:tblPr/>
      <w:tcPr>
        <w:shd w:val="clear" w:color="auto" w:fill="BABFE1" w:themeFill="text1" w:themeFillTint="33"/>
      </w:tcPr>
    </w:tblStylePr>
    <w:tblStylePr w:type="neCell">
      <w:tblPr/>
      <w:tcPr>
        <w:tcBorders>
          <w:bottom w:val="single" w:sz="4" w:space="0" w:color="404B97" w:themeColor="text1" w:themeTint="99"/>
        </w:tcBorders>
      </w:tcPr>
    </w:tblStylePr>
    <w:tblStylePr w:type="nwCell">
      <w:tblPr/>
      <w:tcPr>
        <w:tcBorders>
          <w:bottom w:val="single" w:sz="4" w:space="0" w:color="404B97" w:themeColor="text1" w:themeTint="99"/>
        </w:tcBorders>
      </w:tcPr>
    </w:tblStylePr>
    <w:tblStylePr w:type="seCell">
      <w:tblPr/>
      <w:tcPr>
        <w:tcBorders>
          <w:top w:val="single" w:sz="4" w:space="0" w:color="404B97" w:themeColor="text1" w:themeTint="99"/>
        </w:tcBorders>
      </w:tcPr>
    </w:tblStylePr>
    <w:tblStylePr w:type="swCell">
      <w:tblPr/>
      <w:tcPr>
        <w:tcBorders>
          <w:top w:val="single" w:sz="4" w:space="0" w:color="404B97" w:themeColor="text1" w:themeTint="99"/>
        </w:tcBorders>
      </w:tcPr>
    </w:tblStylePr>
  </w:style>
  <w:style w:type="table" w:styleId="GridTable4">
    <w:name w:val="Grid Table 4"/>
    <w:basedOn w:val="TableNormal"/>
    <w:uiPriority w:val="49"/>
    <w:rsid w:val="004B46EA"/>
    <w:pPr>
      <w:spacing w:line="240" w:lineRule="auto"/>
    </w:pPr>
    <w:rPr>
      <w:rFonts w:eastAsiaTheme="minorEastAsia"/>
      <w:lang w:eastAsia="ja-JP"/>
    </w:rPr>
    <w:tblPr>
      <w:tblStyleRowBandSize w:val="1"/>
      <w:tblStyleColBandSize w:val="1"/>
      <w:tblBorders>
        <w:top w:val="single" w:sz="4" w:space="0" w:color="404B97" w:themeColor="text1" w:themeTint="99"/>
        <w:left w:val="single" w:sz="4" w:space="0" w:color="404B97" w:themeColor="text1" w:themeTint="99"/>
        <w:bottom w:val="single" w:sz="4" w:space="0" w:color="404B97" w:themeColor="text1" w:themeTint="99"/>
        <w:right w:val="single" w:sz="4" w:space="0" w:color="404B97" w:themeColor="text1" w:themeTint="99"/>
        <w:insideH w:val="single" w:sz="4" w:space="0" w:color="404B97" w:themeColor="text1" w:themeTint="99"/>
        <w:insideV w:val="single" w:sz="4" w:space="0" w:color="404B97" w:themeColor="text1" w:themeTint="99"/>
      </w:tblBorders>
    </w:tblPr>
    <w:tblStylePr w:type="firstRow">
      <w:rPr>
        <w:b/>
        <w:bCs/>
        <w:color w:val="FFFFFF" w:themeColor="background1"/>
      </w:rPr>
      <w:tblPr/>
      <w:tcPr>
        <w:tcBorders>
          <w:top w:val="single" w:sz="4" w:space="0" w:color="06070E" w:themeColor="text1"/>
          <w:left w:val="single" w:sz="4" w:space="0" w:color="06070E" w:themeColor="text1"/>
          <w:bottom w:val="single" w:sz="4" w:space="0" w:color="06070E" w:themeColor="text1"/>
          <w:right w:val="single" w:sz="4" w:space="0" w:color="06070E" w:themeColor="text1"/>
          <w:insideH w:val="nil"/>
          <w:insideV w:val="nil"/>
        </w:tcBorders>
        <w:shd w:val="clear" w:color="auto" w:fill="06070E" w:themeFill="text1"/>
      </w:tcPr>
    </w:tblStylePr>
    <w:tblStylePr w:type="lastRow">
      <w:rPr>
        <w:b/>
        <w:bCs/>
      </w:rPr>
      <w:tblPr/>
      <w:tcPr>
        <w:tcBorders>
          <w:top w:val="double" w:sz="4" w:space="0" w:color="06070E" w:themeColor="text1"/>
        </w:tcBorders>
      </w:tcPr>
    </w:tblStylePr>
    <w:tblStylePr w:type="firstCol">
      <w:rPr>
        <w:b/>
        <w:bCs/>
      </w:rPr>
    </w:tblStylePr>
    <w:tblStylePr w:type="lastCol">
      <w:rPr>
        <w:b/>
        <w:bCs/>
      </w:rPr>
    </w:tblStylePr>
    <w:tblStylePr w:type="band1Vert">
      <w:tblPr/>
      <w:tcPr>
        <w:shd w:val="clear" w:color="auto" w:fill="BABFE1" w:themeFill="text1" w:themeFillTint="33"/>
      </w:tcPr>
    </w:tblStylePr>
    <w:tblStylePr w:type="band1Horz">
      <w:tblPr/>
      <w:tcPr>
        <w:shd w:val="clear" w:color="auto" w:fill="BABFE1" w:themeFill="text1" w:themeFillTint="33"/>
      </w:tcPr>
    </w:tblStylePr>
  </w:style>
  <w:style w:type="table" w:styleId="GridTable5Dark">
    <w:name w:val="Grid Table 5 Dark"/>
    <w:basedOn w:val="TableNormal"/>
    <w:uiPriority w:val="50"/>
    <w:rsid w:val="004B46EA"/>
    <w:pPr>
      <w:spacing w:line="240" w:lineRule="auto"/>
    </w:pPr>
    <w:rPr>
      <w:rFonts w:eastAsiaTheme="minorEastAsia"/>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BFE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6070E"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6070E"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6070E"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6070E" w:themeFill="text1"/>
      </w:tcPr>
    </w:tblStylePr>
    <w:tblStylePr w:type="band1Vert">
      <w:tblPr/>
      <w:tcPr>
        <w:shd w:val="clear" w:color="auto" w:fill="757FC4" w:themeFill="text1" w:themeFillTint="66"/>
      </w:tcPr>
    </w:tblStylePr>
    <w:tblStylePr w:type="band1Horz">
      <w:tblPr/>
      <w:tcPr>
        <w:shd w:val="clear" w:color="auto" w:fill="757FC4" w:themeFill="text1" w:themeFillTint="66"/>
      </w:tcPr>
    </w:tblStylePr>
  </w:style>
  <w:style w:type="table" w:styleId="GridTable6Colorful">
    <w:name w:val="Grid Table 6 Colorful"/>
    <w:basedOn w:val="TableNormal"/>
    <w:uiPriority w:val="51"/>
    <w:rsid w:val="004B46EA"/>
    <w:pPr>
      <w:spacing w:line="240" w:lineRule="auto"/>
    </w:pPr>
    <w:rPr>
      <w:rFonts w:eastAsiaTheme="minorEastAsia"/>
      <w:lang w:eastAsia="ja-JP"/>
    </w:rPr>
    <w:tblPr>
      <w:tblStyleRowBandSize w:val="1"/>
      <w:tblStyleColBandSize w:val="1"/>
      <w:tblBorders>
        <w:top w:val="single" w:sz="4" w:space="0" w:color="404B97" w:themeColor="text1" w:themeTint="99"/>
        <w:left w:val="single" w:sz="4" w:space="0" w:color="404B97" w:themeColor="text1" w:themeTint="99"/>
        <w:bottom w:val="single" w:sz="4" w:space="0" w:color="404B97" w:themeColor="text1" w:themeTint="99"/>
        <w:right w:val="single" w:sz="4" w:space="0" w:color="404B97" w:themeColor="text1" w:themeTint="99"/>
        <w:insideH w:val="single" w:sz="4" w:space="0" w:color="404B97" w:themeColor="text1" w:themeTint="99"/>
        <w:insideV w:val="single" w:sz="4" w:space="0" w:color="404B97" w:themeColor="text1" w:themeTint="99"/>
      </w:tblBorders>
    </w:tblPr>
    <w:tblStylePr w:type="firstRow">
      <w:rPr>
        <w:b/>
        <w:bCs/>
      </w:rPr>
      <w:tblPr/>
      <w:tcPr>
        <w:tcBorders>
          <w:bottom w:val="single" w:sz="12" w:space="0" w:color="404B97" w:themeColor="text1" w:themeTint="99"/>
        </w:tcBorders>
      </w:tcPr>
    </w:tblStylePr>
    <w:tblStylePr w:type="lastRow">
      <w:rPr>
        <w:b/>
        <w:bCs/>
      </w:rPr>
      <w:tblPr/>
      <w:tcPr>
        <w:tcBorders>
          <w:top w:val="double" w:sz="4" w:space="0" w:color="404B97" w:themeColor="text1" w:themeTint="99"/>
        </w:tcBorders>
      </w:tcPr>
    </w:tblStylePr>
    <w:tblStylePr w:type="firstCol">
      <w:rPr>
        <w:b/>
        <w:bCs/>
      </w:rPr>
    </w:tblStylePr>
    <w:tblStylePr w:type="lastCol">
      <w:rPr>
        <w:b/>
        <w:bCs/>
      </w:rPr>
    </w:tblStylePr>
    <w:tblStylePr w:type="band1Vert">
      <w:tblPr/>
      <w:tcPr>
        <w:shd w:val="clear" w:color="auto" w:fill="BABFE1" w:themeFill="text1" w:themeFillTint="33"/>
      </w:tcPr>
    </w:tblStylePr>
    <w:tblStylePr w:type="band1Horz">
      <w:tblPr/>
      <w:tcPr>
        <w:shd w:val="clear" w:color="auto" w:fill="BABFE1" w:themeFill="text1" w:themeFillTint="33"/>
      </w:tcPr>
    </w:tblStylePr>
  </w:style>
  <w:style w:type="table" w:styleId="GridTable7Colorful">
    <w:name w:val="Grid Table 7 Colorful"/>
    <w:basedOn w:val="TableNormal"/>
    <w:uiPriority w:val="52"/>
    <w:rsid w:val="004B46EA"/>
    <w:pPr>
      <w:spacing w:line="240" w:lineRule="auto"/>
    </w:pPr>
    <w:rPr>
      <w:rFonts w:eastAsiaTheme="minorEastAsia"/>
      <w:lang w:eastAsia="ja-JP"/>
    </w:rPr>
    <w:tblPr>
      <w:tblStyleRowBandSize w:val="1"/>
      <w:tblStyleColBandSize w:val="1"/>
      <w:tblBorders>
        <w:top w:val="single" w:sz="4" w:space="0" w:color="404B97" w:themeColor="text1" w:themeTint="99"/>
        <w:left w:val="single" w:sz="4" w:space="0" w:color="404B97" w:themeColor="text1" w:themeTint="99"/>
        <w:bottom w:val="single" w:sz="4" w:space="0" w:color="404B97" w:themeColor="text1" w:themeTint="99"/>
        <w:right w:val="single" w:sz="4" w:space="0" w:color="404B97" w:themeColor="text1" w:themeTint="99"/>
        <w:insideH w:val="single" w:sz="4" w:space="0" w:color="404B97" w:themeColor="text1" w:themeTint="99"/>
        <w:insideV w:val="single" w:sz="4" w:space="0" w:color="404B97"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BFE1" w:themeFill="text1" w:themeFillTint="33"/>
      </w:tcPr>
    </w:tblStylePr>
    <w:tblStylePr w:type="band1Horz">
      <w:tblPr/>
      <w:tcPr>
        <w:shd w:val="clear" w:color="auto" w:fill="BABFE1" w:themeFill="text1" w:themeFillTint="33"/>
      </w:tcPr>
    </w:tblStylePr>
    <w:tblStylePr w:type="neCell">
      <w:tblPr/>
      <w:tcPr>
        <w:tcBorders>
          <w:bottom w:val="single" w:sz="4" w:space="0" w:color="404B97" w:themeColor="text1" w:themeTint="99"/>
        </w:tcBorders>
      </w:tcPr>
    </w:tblStylePr>
    <w:tblStylePr w:type="nwCell">
      <w:tblPr/>
      <w:tcPr>
        <w:tcBorders>
          <w:bottom w:val="single" w:sz="4" w:space="0" w:color="404B97" w:themeColor="text1" w:themeTint="99"/>
        </w:tcBorders>
      </w:tcPr>
    </w:tblStylePr>
    <w:tblStylePr w:type="seCell">
      <w:tblPr/>
      <w:tcPr>
        <w:tcBorders>
          <w:top w:val="single" w:sz="4" w:space="0" w:color="404B97" w:themeColor="text1" w:themeTint="99"/>
        </w:tcBorders>
      </w:tcPr>
    </w:tblStylePr>
    <w:tblStylePr w:type="swCell">
      <w:tblPr/>
      <w:tcPr>
        <w:tcBorders>
          <w:top w:val="single" w:sz="4" w:space="0" w:color="404B97" w:themeColor="text1" w:themeTint="99"/>
        </w:tcBorders>
      </w:tcPr>
    </w:tblStylePr>
  </w:style>
  <w:style w:type="table" w:styleId="GridTable1Light-Accent1">
    <w:name w:val="Grid Table 1 Light Accent 1"/>
    <w:basedOn w:val="TableNormal"/>
    <w:uiPriority w:val="46"/>
    <w:rsid w:val="004B46EA"/>
    <w:pPr>
      <w:spacing w:line="240" w:lineRule="auto"/>
    </w:pPr>
    <w:rPr>
      <w:rFonts w:eastAsiaTheme="minorEastAsia"/>
      <w:lang w:eastAsia="ja-JP"/>
    </w:rPr>
    <w:tblPr>
      <w:tblStyleRowBandSize w:val="1"/>
      <w:tblStyleColBandSize w:val="1"/>
      <w:tblBorders>
        <w:top w:val="single" w:sz="4" w:space="0" w:color="91CFA1" w:themeColor="accent1" w:themeTint="66"/>
        <w:left w:val="single" w:sz="4" w:space="0" w:color="91CFA1" w:themeColor="accent1" w:themeTint="66"/>
        <w:bottom w:val="single" w:sz="4" w:space="0" w:color="91CFA1" w:themeColor="accent1" w:themeTint="66"/>
        <w:right w:val="single" w:sz="4" w:space="0" w:color="91CFA1" w:themeColor="accent1" w:themeTint="66"/>
        <w:insideH w:val="single" w:sz="4" w:space="0" w:color="91CFA1" w:themeColor="accent1" w:themeTint="66"/>
        <w:insideV w:val="single" w:sz="4" w:space="0" w:color="91CFA1" w:themeColor="accent1" w:themeTint="66"/>
      </w:tblBorders>
    </w:tblPr>
    <w:tblStylePr w:type="firstRow">
      <w:rPr>
        <w:b/>
        <w:bCs/>
      </w:rPr>
      <w:tblPr/>
      <w:tcPr>
        <w:tcBorders>
          <w:bottom w:val="single" w:sz="12" w:space="0" w:color="5BB872" w:themeColor="accent1" w:themeTint="99"/>
        </w:tcBorders>
      </w:tcPr>
    </w:tblStylePr>
    <w:tblStylePr w:type="lastRow">
      <w:rPr>
        <w:b/>
        <w:bCs/>
      </w:rPr>
      <w:tblPr/>
      <w:tcPr>
        <w:tcBorders>
          <w:top w:val="double" w:sz="2" w:space="0" w:color="5BB872"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4B46EA"/>
    <w:pPr>
      <w:spacing w:line="240" w:lineRule="auto"/>
    </w:pPr>
    <w:rPr>
      <w:rFonts w:eastAsiaTheme="minorEastAsia"/>
      <w:lang w:eastAsia="ja-JP"/>
    </w:rPr>
    <w:tblPr>
      <w:tblStyleRowBandSize w:val="1"/>
      <w:tblStyleColBandSize w:val="1"/>
      <w:tblBorders>
        <w:top w:val="single" w:sz="2" w:space="0" w:color="5BB872" w:themeColor="accent1" w:themeTint="99"/>
        <w:bottom w:val="single" w:sz="2" w:space="0" w:color="5BB872" w:themeColor="accent1" w:themeTint="99"/>
        <w:insideH w:val="single" w:sz="2" w:space="0" w:color="5BB872" w:themeColor="accent1" w:themeTint="99"/>
        <w:insideV w:val="single" w:sz="2" w:space="0" w:color="5BB872" w:themeColor="accent1" w:themeTint="99"/>
      </w:tblBorders>
    </w:tblPr>
    <w:tblStylePr w:type="firstRow">
      <w:rPr>
        <w:b/>
        <w:bCs/>
      </w:rPr>
      <w:tblPr/>
      <w:tcPr>
        <w:tcBorders>
          <w:top w:val="nil"/>
          <w:bottom w:val="single" w:sz="12" w:space="0" w:color="5BB872" w:themeColor="accent1" w:themeTint="99"/>
          <w:insideH w:val="nil"/>
          <w:insideV w:val="nil"/>
        </w:tcBorders>
        <w:shd w:val="clear" w:color="auto" w:fill="FFFFFF" w:themeFill="background1"/>
      </w:tcPr>
    </w:tblStylePr>
    <w:tblStylePr w:type="lastRow">
      <w:rPr>
        <w:b/>
        <w:bCs/>
      </w:rPr>
      <w:tblPr/>
      <w:tcPr>
        <w:tcBorders>
          <w:top w:val="double" w:sz="2" w:space="0" w:color="5BB8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E7D0" w:themeFill="accent1" w:themeFillTint="33"/>
      </w:tcPr>
    </w:tblStylePr>
    <w:tblStylePr w:type="band1Horz">
      <w:tblPr/>
      <w:tcPr>
        <w:shd w:val="clear" w:color="auto" w:fill="C8E7D0" w:themeFill="accent1" w:themeFillTint="33"/>
      </w:tcPr>
    </w:tblStylePr>
  </w:style>
  <w:style w:type="table" w:styleId="GridTable3-Accent1">
    <w:name w:val="Grid Table 3 Accent 1"/>
    <w:basedOn w:val="TableNormal"/>
    <w:uiPriority w:val="48"/>
    <w:rsid w:val="004B46EA"/>
    <w:pPr>
      <w:spacing w:line="240" w:lineRule="auto"/>
    </w:pPr>
    <w:rPr>
      <w:rFonts w:eastAsiaTheme="minorEastAsia"/>
      <w:lang w:eastAsia="ja-JP"/>
    </w:rPr>
    <w:tblPr>
      <w:tblStyleRowBandSize w:val="1"/>
      <w:tblStyleColBandSize w:val="1"/>
      <w:tblBorders>
        <w:top w:val="single" w:sz="4" w:space="0" w:color="5BB872" w:themeColor="accent1" w:themeTint="99"/>
        <w:left w:val="single" w:sz="4" w:space="0" w:color="5BB872" w:themeColor="accent1" w:themeTint="99"/>
        <w:bottom w:val="single" w:sz="4" w:space="0" w:color="5BB872" w:themeColor="accent1" w:themeTint="99"/>
        <w:right w:val="single" w:sz="4" w:space="0" w:color="5BB872" w:themeColor="accent1" w:themeTint="99"/>
        <w:insideH w:val="single" w:sz="4" w:space="0" w:color="5BB872" w:themeColor="accent1" w:themeTint="99"/>
        <w:insideV w:val="single" w:sz="4" w:space="0" w:color="5BB8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7D0" w:themeFill="accent1" w:themeFillTint="33"/>
      </w:tcPr>
    </w:tblStylePr>
    <w:tblStylePr w:type="band1Horz">
      <w:tblPr/>
      <w:tcPr>
        <w:shd w:val="clear" w:color="auto" w:fill="C8E7D0" w:themeFill="accent1" w:themeFillTint="33"/>
      </w:tcPr>
    </w:tblStylePr>
    <w:tblStylePr w:type="neCell">
      <w:tblPr/>
      <w:tcPr>
        <w:tcBorders>
          <w:bottom w:val="single" w:sz="4" w:space="0" w:color="5BB872" w:themeColor="accent1" w:themeTint="99"/>
        </w:tcBorders>
      </w:tcPr>
    </w:tblStylePr>
    <w:tblStylePr w:type="nwCell">
      <w:tblPr/>
      <w:tcPr>
        <w:tcBorders>
          <w:bottom w:val="single" w:sz="4" w:space="0" w:color="5BB872" w:themeColor="accent1" w:themeTint="99"/>
        </w:tcBorders>
      </w:tcPr>
    </w:tblStylePr>
    <w:tblStylePr w:type="seCell">
      <w:tblPr/>
      <w:tcPr>
        <w:tcBorders>
          <w:top w:val="single" w:sz="4" w:space="0" w:color="5BB872" w:themeColor="accent1" w:themeTint="99"/>
        </w:tcBorders>
      </w:tcPr>
    </w:tblStylePr>
    <w:tblStylePr w:type="swCell">
      <w:tblPr/>
      <w:tcPr>
        <w:tcBorders>
          <w:top w:val="single" w:sz="4" w:space="0" w:color="5BB872" w:themeColor="accent1" w:themeTint="99"/>
        </w:tcBorders>
      </w:tcPr>
    </w:tblStylePr>
  </w:style>
  <w:style w:type="table" w:styleId="GridTable4-Accent1">
    <w:name w:val="Grid Table 4 Accent 1"/>
    <w:basedOn w:val="TableNormal"/>
    <w:uiPriority w:val="49"/>
    <w:rsid w:val="004B46EA"/>
    <w:pPr>
      <w:spacing w:line="240" w:lineRule="auto"/>
    </w:pPr>
    <w:rPr>
      <w:rFonts w:eastAsiaTheme="minorEastAsia"/>
      <w:lang w:eastAsia="ja-JP"/>
    </w:rPr>
    <w:tblPr>
      <w:tblStyleRowBandSize w:val="1"/>
      <w:tblStyleColBandSize w:val="1"/>
      <w:tblBorders>
        <w:top w:val="single" w:sz="4" w:space="0" w:color="5BB872" w:themeColor="accent1" w:themeTint="99"/>
        <w:left w:val="single" w:sz="4" w:space="0" w:color="5BB872" w:themeColor="accent1" w:themeTint="99"/>
        <w:bottom w:val="single" w:sz="4" w:space="0" w:color="5BB872" w:themeColor="accent1" w:themeTint="99"/>
        <w:right w:val="single" w:sz="4" w:space="0" w:color="5BB872" w:themeColor="accent1" w:themeTint="99"/>
        <w:insideH w:val="single" w:sz="4" w:space="0" w:color="5BB872" w:themeColor="accent1" w:themeTint="99"/>
        <w:insideV w:val="single" w:sz="4" w:space="0" w:color="5BB872" w:themeColor="accent1" w:themeTint="99"/>
      </w:tblBorders>
    </w:tblPr>
    <w:tblStylePr w:type="firstRow">
      <w:rPr>
        <w:b/>
        <w:bCs/>
        <w:color w:val="FFFFFF" w:themeColor="background1"/>
      </w:rPr>
      <w:tblPr/>
      <w:tcPr>
        <w:tcBorders>
          <w:top w:val="single" w:sz="4" w:space="0" w:color="245330" w:themeColor="accent1"/>
          <w:left w:val="single" w:sz="4" w:space="0" w:color="245330" w:themeColor="accent1"/>
          <w:bottom w:val="single" w:sz="4" w:space="0" w:color="245330" w:themeColor="accent1"/>
          <w:right w:val="single" w:sz="4" w:space="0" w:color="245330" w:themeColor="accent1"/>
          <w:insideH w:val="nil"/>
          <w:insideV w:val="nil"/>
        </w:tcBorders>
        <w:shd w:val="clear" w:color="auto" w:fill="245330" w:themeFill="accent1"/>
      </w:tcPr>
    </w:tblStylePr>
    <w:tblStylePr w:type="lastRow">
      <w:rPr>
        <w:b/>
        <w:bCs/>
      </w:rPr>
      <w:tblPr/>
      <w:tcPr>
        <w:tcBorders>
          <w:top w:val="double" w:sz="4" w:space="0" w:color="245330" w:themeColor="accent1"/>
        </w:tcBorders>
      </w:tcPr>
    </w:tblStylePr>
    <w:tblStylePr w:type="firstCol">
      <w:rPr>
        <w:b/>
        <w:bCs/>
      </w:rPr>
    </w:tblStylePr>
    <w:tblStylePr w:type="lastCol">
      <w:rPr>
        <w:b/>
        <w:bCs/>
      </w:rPr>
    </w:tblStylePr>
    <w:tblStylePr w:type="band1Vert">
      <w:tblPr/>
      <w:tcPr>
        <w:shd w:val="clear" w:color="auto" w:fill="C8E7D0" w:themeFill="accent1" w:themeFillTint="33"/>
      </w:tcPr>
    </w:tblStylePr>
    <w:tblStylePr w:type="band1Horz">
      <w:tblPr/>
      <w:tcPr>
        <w:shd w:val="clear" w:color="auto" w:fill="C8E7D0" w:themeFill="accent1" w:themeFillTint="33"/>
      </w:tcPr>
    </w:tblStylePr>
  </w:style>
  <w:style w:type="table" w:styleId="GridTable5Dark-Accent1">
    <w:name w:val="Grid Table 5 Dark Accent 1"/>
    <w:basedOn w:val="TableNormal"/>
    <w:uiPriority w:val="50"/>
    <w:rsid w:val="004B46EA"/>
    <w:pPr>
      <w:spacing w:line="240" w:lineRule="auto"/>
    </w:pPr>
    <w:rPr>
      <w:rFonts w:eastAsiaTheme="minorEastAsia"/>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E7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533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533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533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5330" w:themeFill="accent1"/>
      </w:tcPr>
    </w:tblStylePr>
    <w:tblStylePr w:type="band1Vert">
      <w:tblPr/>
      <w:tcPr>
        <w:shd w:val="clear" w:color="auto" w:fill="91CFA1" w:themeFill="accent1" w:themeFillTint="66"/>
      </w:tcPr>
    </w:tblStylePr>
    <w:tblStylePr w:type="band1Horz">
      <w:tblPr/>
      <w:tcPr>
        <w:shd w:val="clear" w:color="auto" w:fill="91CFA1" w:themeFill="accent1" w:themeFillTint="66"/>
      </w:tcPr>
    </w:tblStylePr>
  </w:style>
  <w:style w:type="table" w:styleId="GridTable6Colorful-Accent1">
    <w:name w:val="Grid Table 6 Colorful Accent 1"/>
    <w:basedOn w:val="TableNormal"/>
    <w:uiPriority w:val="51"/>
    <w:rsid w:val="004B46EA"/>
    <w:pPr>
      <w:spacing w:line="240" w:lineRule="auto"/>
    </w:pPr>
    <w:rPr>
      <w:rFonts w:eastAsiaTheme="minorEastAsia"/>
      <w:color w:val="1B3E23" w:themeColor="accent1" w:themeShade="BF"/>
      <w:lang w:eastAsia="ja-JP"/>
    </w:rPr>
    <w:tblPr>
      <w:tblStyleRowBandSize w:val="1"/>
      <w:tblStyleColBandSize w:val="1"/>
      <w:tblBorders>
        <w:top w:val="single" w:sz="4" w:space="0" w:color="5BB872" w:themeColor="accent1" w:themeTint="99"/>
        <w:left w:val="single" w:sz="4" w:space="0" w:color="5BB872" w:themeColor="accent1" w:themeTint="99"/>
        <w:bottom w:val="single" w:sz="4" w:space="0" w:color="5BB872" w:themeColor="accent1" w:themeTint="99"/>
        <w:right w:val="single" w:sz="4" w:space="0" w:color="5BB872" w:themeColor="accent1" w:themeTint="99"/>
        <w:insideH w:val="single" w:sz="4" w:space="0" w:color="5BB872" w:themeColor="accent1" w:themeTint="99"/>
        <w:insideV w:val="single" w:sz="4" w:space="0" w:color="5BB872" w:themeColor="accent1" w:themeTint="99"/>
      </w:tblBorders>
    </w:tblPr>
    <w:tblStylePr w:type="firstRow">
      <w:rPr>
        <w:b/>
        <w:bCs/>
      </w:rPr>
      <w:tblPr/>
      <w:tcPr>
        <w:tcBorders>
          <w:bottom w:val="single" w:sz="12" w:space="0" w:color="5BB872" w:themeColor="accent1" w:themeTint="99"/>
        </w:tcBorders>
      </w:tcPr>
    </w:tblStylePr>
    <w:tblStylePr w:type="lastRow">
      <w:rPr>
        <w:b/>
        <w:bCs/>
      </w:rPr>
      <w:tblPr/>
      <w:tcPr>
        <w:tcBorders>
          <w:top w:val="double" w:sz="4" w:space="0" w:color="5BB872" w:themeColor="accent1" w:themeTint="99"/>
        </w:tcBorders>
      </w:tcPr>
    </w:tblStylePr>
    <w:tblStylePr w:type="firstCol">
      <w:rPr>
        <w:b/>
        <w:bCs/>
      </w:rPr>
    </w:tblStylePr>
    <w:tblStylePr w:type="lastCol">
      <w:rPr>
        <w:b/>
        <w:bCs/>
      </w:rPr>
    </w:tblStylePr>
    <w:tblStylePr w:type="band1Vert">
      <w:tblPr/>
      <w:tcPr>
        <w:shd w:val="clear" w:color="auto" w:fill="C8E7D0" w:themeFill="accent1" w:themeFillTint="33"/>
      </w:tcPr>
    </w:tblStylePr>
    <w:tblStylePr w:type="band1Horz">
      <w:tblPr/>
      <w:tcPr>
        <w:shd w:val="clear" w:color="auto" w:fill="C8E7D0" w:themeFill="accent1" w:themeFillTint="33"/>
      </w:tcPr>
    </w:tblStylePr>
  </w:style>
  <w:style w:type="table" w:styleId="GridTable7Colorful-Accent1">
    <w:name w:val="Grid Table 7 Colorful Accent 1"/>
    <w:basedOn w:val="TableNormal"/>
    <w:uiPriority w:val="52"/>
    <w:rsid w:val="004B46EA"/>
    <w:pPr>
      <w:spacing w:line="240" w:lineRule="auto"/>
    </w:pPr>
    <w:rPr>
      <w:rFonts w:eastAsiaTheme="minorEastAsia"/>
      <w:color w:val="1B3E23" w:themeColor="accent1" w:themeShade="BF"/>
      <w:lang w:eastAsia="ja-JP"/>
    </w:rPr>
    <w:tblPr>
      <w:tblStyleRowBandSize w:val="1"/>
      <w:tblStyleColBandSize w:val="1"/>
      <w:tblBorders>
        <w:top w:val="single" w:sz="4" w:space="0" w:color="5BB872" w:themeColor="accent1" w:themeTint="99"/>
        <w:left w:val="single" w:sz="4" w:space="0" w:color="5BB872" w:themeColor="accent1" w:themeTint="99"/>
        <w:bottom w:val="single" w:sz="4" w:space="0" w:color="5BB872" w:themeColor="accent1" w:themeTint="99"/>
        <w:right w:val="single" w:sz="4" w:space="0" w:color="5BB872" w:themeColor="accent1" w:themeTint="99"/>
        <w:insideH w:val="single" w:sz="4" w:space="0" w:color="5BB872" w:themeColor="accent1" w:themeTint="99"/>
        <w:insideV w:val="single" w:sz="4" w:space="0" w:color="5BB8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7D0" w:themeFill="accent1" w:themeFillTint="33"/>
      </w:tcPr>
    </w:tblStylePr>
    <w:tblStylePr w:type="band1Horz">
      <w:tblPr/>
      <w:tcPr>
        <w:shd w:val="clear" w:color="auto" w:fill="C8E7D0" w:themeFill="accent1" w:themeFillTint="33"/>
      </w:tcPr>
    </w:tblStylePr>
    <w:tblStylePr w:type="neCell">
      <w:tblPr/>
      <w:tcPr>
        <w:tcBorders>
          <w:bottom w:val="single" w:sz="4" w:space="0" w:color="5BB872" w:themeColor="accent1" w:themeTint="99"/>
        </w:tcBorders>
      </w:tcPr>
    </w:tblStylePr>
    <w:tblStylePr w:type="nwCell">
      <w:tblPr/>
      <w:tcPr>
        <w:tcBorders>
          <w:bottom w:val="single" w:sz="4" w:space="0" w:color="5BB872" w:themeColor="accent1" w:themeTint="99"/>
        </w:tcBorders>
      </w:tcPr>
    </w:tblStylePr>
    <w:tblStylePr w:type="seCell">
      <w:tblPr/>
      <w:tcPr>
        <w:tcBorders>
          <w:top w:val="single" w:sz="4" w:space="0" w:color="5BB872" w:themeColor="accent1" w:themeTint="99"/>
        </w:tcBorders>
      </w:tcPr>
    </w:tblStylePr>
    <w:tblStylePr w:type="swCell">
      <w:tblPr/>
      <w:tcPr>
        <w:tcBorders>
          <w:top w:val="single" w:sz="4" w:space="0" w:color="5BB872" w:themeColor="accent1" w:themeTint="99"/>
        </w:tcBorders>
      </w:tcPr>
    </w:tblStylePr>
  </w:style>
  <w:style w:type="table" w:styleId="GridTable1Light-Accent2">
    <w:name w:val="Grid Table 1 Light Accent 2"/>
    <w:basedOn w:val="TableNormal"/>
    <w:uiPriority w:val="46"/>
    <w:rsid w:val="004B46EA"/>
    <w:pPr>
      <w:spacing w:line="240" w:lineRule="auto"/>
    </w:pPr>
    <w:rPr>
      <w:rFonts w:eastAsiaTheme="minorEastAsia"/>
      <w:lang w:eastAsia="ja-JP"/>
    </w:rPr>
    <w:tblPr>
      <w:tblStyleRowBandSize w:val="1"/>
      <w:tblStyleColBandSize w:val="1"/>
      <w:tblBorders>
        <w:top w:val="single" w:sz="4" w:space="0" w:color="B2CCB7" w:themeColor="accent2" w:themeTint="66"/>
        <w:left w:val="single" w:sz="4" w:space="0" w:color="B2CCB7" w:themeColor="accent2" w:themeTint="66"/>
        <w:bottom w:val="single" w:sz="4" w:space="0" w:color="B2CCB7" w:themeColor="accent2" w:themeTint="66"/>
        <w:right w:val="single" w:sz="4" w:space="0" w:color="B2CCB7" w:themeColor="accent2" w:themeTint="66"/>
        <w:insideH w:val="single" w:sz="4" w:space="0" w:color="B2CCB7" w:themeColor="accent2" w:themeTint="66"/>
        <w:insideV w:val="single" w:sz="4" w:space="0" w:color="B2CCB7" w:themeColor="accent2" w:themeTint="66"/>
      </w:tblBorders>
    </w:tblPr>
    <w:tblStylePr w:type="firstRow">
      <w:rPr>
        <w:b/>
        <w:bCs/>
      </w:rPr>
      <w:tblPr/>
      <w:tcPr>
        <w:tcBorders>
          <w:bottom w:val="single" w:sz="12" w:space="0" w:color="8CB294" w:themeColor="accent2" w:themeTint="99"/>
        </w:tcBorders>
      </w:tcPr>
    </w:tblStylePr>
    <w:tblStylePr w:type="lastRow">
      <w:rPr>
        <w:b/>
        <w:bCs/>
      </w:rPr>
      <w:tblPr/>
      <w:tcPr>
        <w:tcBorders>
          <w:top w:val="double" w:sz="2" w:space="0" w:color="8CB294"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4B46EA"/>
    <w:pPr>
      <w:spacing w:line="240" w:lineRule="auto"/>
    </w:pPr>
    <w:rPr>
      <w:rFonts w:eastAsiaTheme="minorEastAsia"/>
      <w:lang w:eastAsia="ja-JP"/>
    </w:rPr>
    <w:tblPr>
      <w:tblStyleRowBandSize w:val="1"/>
      <w:tblStyleColBandSize w:val="1"/>
      <w:tblBorders>
        <w:top w:val="single" w:sz="2" w:space="0" w:color="8CB294" w:themeColor="accent2" w:themeTint="99"/>
        <w:bottom w:val="single" w:sz="2" w:space="0" w:color="8CB294" w:themeColor="accent2" w:themeTint="99"/>
        <w:insideH w:val="single" w:sz="2" w:space="0" w:color="8CB294" w:themeColor="accent2" w:themeTint="99"/>
        <w:insideV w:val="single" w:sz="2" w:space="0" w:color="8CB294" w:themeColor="accent2" w:themeTint="99"/>
      </w:tblBorders>
    </w:tblPr>
    <w:tblStylePr w:type="firstRow">
      <w:rPr>
        <w:b/>
        <w:bCs/>
      </w:rPr>
      <w:tblPr/>
      <w:tcPr>
        <w:tcBorders>
          <w:top w:val="nil"/>
          <w:bottom w:val="single" w:sz="12" w:space="0" w:color="8CB294" w:themeColor="accent2" w:themeTint="99"/>
          <w:insideH w:val="nil"/>
          <w:insideV w:val="nil"/>
        </w:tcBorders>
        <w:shd w:val="clear" w:color="auto" w:fill="FFFFFF" w:themeFill="background1"/>
      </w:tcPr>
    </w:tblStylePr>
    <w:tblStylePr w:type="lastRow">
      <w:rPr>
        <w:b/>
        <w:bCs/>
      </w:rPr>
      <w:tblPr/>
      <w:tcPr>
        <w:tcBorders>
          <w:top w:val="double" w:sz="2" w:space="0" w:color="8CB2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5DB" w:themeFill="accent2" w:themeFillTint="33"/>
      </w:tcPr>
    </w:tblStylePr>
    <w:tblStylePr w:type="band1Horz">
      <w:tblPr/>
      <w:tcPr>
        <w:shd w:val="clear" w:color="auto" w:fill="D8E5DB" w:themeFill="accent2" w:themeFillTint="33"/>
      </w:tcPr>
    </w:tblStylePr>
  </w:style>
  <w:style w:type="table" w:styleId="GridTable3-Accent2">
    <w:name w:val="Grid Table 3 Accent 2"/>
    <w:basedOn w:val="TableNormal"/>
    <w:uiPriority w:val="48"/>
    <w:rsid w:val="004B46EA"/>
    <w:pPr>
      <w:spacing w:line="240" w:lineRule="auto"/>
    </w:pPr>
    <w:rPr>
      <w:rFonts w:eastAsiaTheme="minorEastAsia"/>
      <w:lang w:eastAsia="ja-JP"/>
    </w:rPr>
    <w:tblPr>
      <w:tblStyleRowBandSize w:val="1"/>
      <w:tblStyleColBandSize w:val="1"/>
      <w:tblBorders>
        <w:top w:val="single" w:sz="4" w:space="0" w:color="8CB294" w:themeColor="accent2" w:themeTint="99"/>
        <w:left w:val="single" w:sz="4" w:space="0" w:color="8CB294" w:themeColor="accent2" w:themeTint="99"/>
        <w:bottom w:val="single" w:sz="4" w:space="0" w:color="8CB294" w:themeColor="accent2" w:themeTint="99"/>
        <w:right w:val="single" w:sz="4" w:space="0" w:color="8CB294" w:themeColor="accent2" w:themeTint="99"/>
        <w:insideH w:val="single" w:sz="4" w:space="0" w:color="8CB294" w:themeColor="accent2" w:themeTint="99"/>
        <w:insideV w:val="single" w:sz="4" w:space="0" w:color="8CB2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5DB" w:themeFill="accent2" w:themeFillTint="33"/>
      </w:tcPr>
    </w:tblStylePr>
    <w:tblStylePr w:type="band1Horz">
      <w:tblPr/>
      <w:tcPr>
        <w:shd w:val="clear" w:color="auto" w:fill="D8E5DB" w:themeFill="accent2" w:themeFillTint="33"/>
      </w:tcPr>
    </w:tblStylePr>
    <w:tblStylePr w:type="neCell">
      <w:tblPr/>
      <w:tcPr>
        <w:tcBorders>
          <w:bottom w:val="single" w:sz="4" w:space="0" w:color="8CB294" w:themeColor="accent2" w:themeTint="99"/>
        </w:tcBorders>
      </w:tcPr>
    </w:tblStylePr>
    <w:tblStylePr w:type="nwCell">
      <w:tblPr/>
      <w:tcPr>
        <w:tcBorders>
          <w:bottom w:val="single" w:sz="4" w:space="0" w:color="8CB294" w:themeColor="accent2" w:themeTint="99"/>
        </w:tcBorders>
      </w:tcPr>
    </w:tblStylePr>
    <w:tblStylePr w:type="seCell">
      <w:tblPr/>
      <w:tcPr>
        <w:tcBorders>
          <w:top w:val="single" w:sz="4" w:space="0" w:color="8CB294" w:themeColor="accent2" w:themeTint="99"/>
        </w:tcBorders>
      </w:tcPr>
    </w:tblStylePr>
    <w:tblStylePr w:type="swCell">
      <w:tblPr/>
      <w:tcPr>
        <w:tcBorders>
          <w:top w:val="single" w:sz="4" w:space="0" w:color="8CB294" w:themeColor="accent2" w:themeTint="99"/>
        </w:tcBorders>
      </w:tcPr>
    </w:tblStylePr>
  </w:style>
  <w:style w:type="table" w:styleId="GridTable4-Accent2">
    <w:name w:val="Grid Table 4 Accent 2"/>
    <w:basedOn w:val="TableNormal"/>
    <w:uiPriority w:val="49"/>
    <w:rsid w:val="004B46EA"/>
    <w:pPr>
      <w:spacing w:line="240" w:lineRule="auto"/>
    </w:pPr>
    <w:rPr>
      <w:rFonts w:eastAsiaTheme="minorEastAsia"/>
      <w:lang w:eastAsia="ja-JP"/>
    </w:rPr>
    <w:tblPr>
      <w:tblStyleRowBandSize w:val="1"/>
      <w:tblStyleColBandSize w:val="1"/>
      <w:tblBorders>
        <w:top w:val="single" w:sz="4" w:space="0" w:color="8CB294" w:themeColor="accent2" w:themeTint="99"/>
        <w:left w:val="single" w:sz="4" w:space="0" w:color="8CB294" w:themeColor="accent2" w:themeTint="99"/>
        <w:bottom w:val="single" w:sz="4" w:space="0" w:color="8CB294" w:themeColor="accent2" w:themeTint="99"/>
        <w:right w:val="single" w:sz="4" w:space="0" w:color="8CB294" w:themeColor="accent2" w:themeTint="99"/>
        <w:insideH w:val="single" w:sz="4" w:space="0" w:color="8CB294" w:themeColor="accent2" w:themeTint="99"/>
        <w:insideV w:val="single" w:sz="4" w:space="0" w:color="8CB294" w:themeColor="accent2" w:themeTint="99"/>
      </w:tblBorders>
    </w:tblPr>
    <w:tblStylePr w:type="firstRow">
      <w:rPr>
        <w:b/>
        <w:bCs/>
        <w:color w:val="FFFFFF" w:themeColor="background1"/>
      </w:rPr>
      <w:tblPr/>
      <w:tcPr>
        <w:tcBorders>
          <w:top w:val="single" w:sz="4" w:space="0" w:color="4D7355" w:themeColor="accent2"/>
          <w:left w:val="single" w:sz="4" w:space="0" w:color="4D7355" w:themeColor="accent2"/>
          <w:bottom w:val="single" w:sz="4" w:space="0" w:color="4D7355" w:themeColor="accent2"/>
          <w:right w:val="single" w:sz="4" w:space="0" w:color="4D7355" w:themeColor="accent2"/>
          <w:insideH w:val="nil"/>
          <w:insideV w:val="nil"/>
        </w:tcBorders>
        <w:shd w:val="clear" w:color="auto" w:fill="4D7355" w:themeFill="accent2"/>
      </w:tcPr>
    </w:tblStylePr>
    <w:tblStylePr w:type="lastRow">
      <w:rPr>
        <w:b/>
        <w:bCs/>
      </w:rPr>
      <w:tblPr/>
      <w:tcPr>
        <w:tcBorders>
          <w:top w:val="double" w:sz="4" w:space="0" w:color="4D7355" w:themeColor="accent2"/>
        </w:tcBorders>
      </w:tcPr>
    </w:tblStylePr>
    <w:tblStylePr w:type="firstCol">
      <w:rPr>
        <w:b/>
        <w:bCs/>
      </w:rPr>
    </w:tblStylePr>
    <w:tblStylePr w:type="lastCol">
      <w:rPr>
        <w:b/>
        <w:bCs/>
      </w:rPr>
    </w:tblStylePr>
    <w:tblStylePr w:type="band1Vert">
      <w:tblPr/>
      <w:tcPr>
        <w:shd w:val="clear" w:color="auto" w:fill="D8E5DB" w:themeFill="accent2" w:themeFillTint="33"/>
      </w:tcPr>
    </w:tblStylePr>
    <w:tblStylePr w:type="band1Horz">
      <w:tblPr/>
      <w:tcPr>
        <w:shd w:val="clear" w:color="auto" w:fill="D8E5DB" w:themeFill="accent2" w:themeFillTint="33"/>
      </w:tcPr>
    </w:tblStylePr>
  </w:style>
  <w:style w:type="table" w:styleId="GridTable5Dark-Accent2">
    <w:name w:val="Grid Table 5 Dark Accent 2"/>
    <w:basedOn w:val="TableNormal"/>
    <w:uiPriority w:val="50"/>
    <w:rsid w:val="004B46EA"/>
    <w:pPr>
      <w:spacing w:line="240" w:lineRule="auto"/>
    </w:pPr>
    <w:rPr>
      <w:rFonts w:eastAsiaTheme="minorEastAsia"/>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5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73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73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73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7355" w:themeFill="accent2"/>
      </w:tcPr>
    </w:tblStylePr>
    <w:tblStylePr w:type="band1Vert">
      <w:tblPr/>
      <w:tcPr>
        <w:shd w:val="clear" w:color="auto" w:fill="B2CCB7" w:themeFill="accent2" w:themeFillTint="66"/>
      </w:tcPr>
    </w:tblStylePr>
    <w:tblStylePr w:type="band1Horz">
      <w:tblPr/>
      <w:tcPr>
        <w:shd w:val="clear" w:color="auto" w:fill="B2CCB7" w:themeFill="accent2" w:themeFillTint="66"/>
      </w:tcPr>
    </w:tblStylePr>
  </w:style>
  <w:style w:type="table" w:styleId="GridTable6Colorful-Accent2">
    <w:name w:val="Grid Table 6 Colorful Accent 2"/>
    <w:basedOn w:val="TableNormal"/>
    <w:uiPriority w:val="51"/>
    <w:rsid w:val="004B46EA"/>
    <w:pPr>
      <w:spacing w:line="240" w:lineRule="auto"/>
    </w:pPr>
    <w:rPr>
      <w:rFonts w:eastAsiaTheme="minorEastAsia"/>
      <w:color w:val="39563F" w:themeColor="accent2" w:themeShade="BF"/>
      <w:lang w:eastAsia="ja-JP"/>
    </w:rPr>
    <w:tblPr>
      <w:tblStyleRowBandSize w:val="1"/>
      <w:tblStyleColBandSize w:val="1"/>
      <w:tblBorders>
        <w:top w:val="single" w:sz="4" w:space="0" w:color="8CB294" w:themeColor="accent2" w:themeTint="99"/>
        <w:left w:val="single" w:sz="4" w:space="0" w:color="8CB294" w:themeColor="accent2" w:themeTint="99"/>
        <w:bottom w:val="single" w:sz="4" w:space="0" w:color="8CB294" w:themeColor="accent2" w:themeTint="99"/>
        <w:right w:val="single" w:sz="4" w:space="0" w:color="8CB294" w:themeColor="accent2" w:themeTint="99"/>
        <w:insideH w:val="single" w:sz="4" w:space="0" w:color="8CB294" w:themeColor="accent2" w:themeTint="99"/>
        <w:insideV w:val="single" w:sz="4" w:space="0" w:color="8CB294" w:themeColor="accent2" w:themeTint="99"/>
      </w:tblBorders>
    </w:tblPr>
    <w:tblStylePr w:type="firstRow">
      <w:rPr>
        <w:b/>
        <w:bCs/>
      </w:rPr>
      <w:tblPr/>
      <w:tcPr>
        <w:tcBorders>
          <w:bottom w:val="single" w:sz="12" w:space="0" w:color="8CB294" w:themeColor="accent2" w:themeTint="99"/>
        </w:tcBorders>
      </w:tcPr>
    </w:tblStylePr>
    <w:tblStylePr w:type="lastRow">
      <w:rPr>
        <w:b/>
        <w:bCs/>
      </w:rPr>
      <w:tblPr/>
      <w:tcPr>
        <w:tcBorders>
          <w:top w:val="double" w:sz="4" w:space="0" w:color="8CB294" w:themeColor="accent2" w:themeTint="99"/>
        </w:tcBorders>
      </w:tcPr>
    </w:tblStylePr>
    <w:tblStylePr w:type="firstCol">
      <w:rPr>
        <w:b/>
        <w:bCs/>
      </w:rPr>
    </w:tblStylePr>
    <w:tblStylePr w:type="lastCol">
      <w:rPr>
        <w:b/>
        <w:bCs/>
      </w:rPr>
    </w:tblStylePr>
    <w:tblStylePr w:type="band1Vert">
      <w:tblPr/>
      <w:tcPr>
        <w:shd w:val="clear" w:color="auto" w:fill="D8E5DB" w:themeFill="accent2" w:themeFillTint="33"/>
      </w:tcPr>
    </w:tblStylePr>
    <w:tblStylePr w:type="band1Horz">
      <w:tblPr/>
      <w:tcPr>
        <w:shd w:val="clear" w:color="auto" w:fill="D8E5DB" w:themeFill="accent2" w:themeFillTint="33"/>
      </w:tcPr>
    </w:tblStylePr>
  </w:style>
  <w:style w:type="table" w:styleId="GridTable7Colorful-Accent2">
    <w:name w:val="Grid Table 7 Colorful Accent 2"/>
    <w:basedOn w:val="TableNormal"/>
    <w:uiPriority w:val="52"/>
    <w:rsid w:val="004B46EA"/>
    <w:pPr>
      <w:spacing w:line="240" w:lineRule="auto"/>
    </w:pPr>
    <w:rPr>
      <w:rFonts w:eastAsiaTheme="minorEastAsia"/>
      <w:color w:val="39563F" w:themeColor="accent2" w:themeShade="BF"/>
      <w:lang w:eastAsia="ja-JP"/>
    </w:rPr>
    <w:tblPr>
      <w:tblStyleRowBandSize w:val="1"/>
      <w:tblStyleColBandSize w:val="1"/>
      <w:tblBorders>
        <w:top w:val="single" w:sz="4" w:space="0" w:color="8CB294" w:themeColor="accent2" w:themeTint="99"/>
        <w:left w:val="single" w:sz="4" w:space="0" w:color="8CB294" w:themeColor="accent2" w:themeTint="99"/>
        <w:bottom w:val="single" w:sz="4" w:space="0" w:color="8CB294" w:themeColor="accent2" w:themeTint="99"/>
        <w:right w:val="single" w:sz="4" w:space="0" w:color="8CB294" w:themeColor="accent2" w:themeTint="99"/>
        <w:insideH w:val="single" w:sz="4" w:space="0" w:color="8CB294" w:themeColor="accent2" w:themeTint="99"/>
        <w:insideV w:val="single" w:sz="4" w:space="0" w:color="8CB2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5DB" w:themeFill="accent2" w:themeFillTint="33"/>
      </w:tcPr>
    </w:tblStylePr>
    <w:tblStylePr w:type="band1Horz">
      <w:tblPr/>
      <w:tcPr>
        <w:shd w:val="clear" w:color="auto" w:fill="D8E5DB" w:themeFill="accent2" w:themeFillTint="33"/>
      </w:tcPr>
    </w:tblStylePr>
    <w:tblStylePr w:type="neCell">
      <w:tblPr/>
      <w:tcPr>
        <w:tcBorders>
          <w:bottom w:val="single" w:sz="4" w:space="0" w:color="8CB294" w:themeColor="accent2" w:themeTint="99"/>
        </w:tcBorders>
      </w:tcPr>
    </w:tblStylePr>
    <w:tblStylePr w:type="nwCell">
      <w:tblPr/>
      <w:tcPr>
        <w:tcBorders>
          <w:bottom w:val="single" w:sz="4" w:space="0" w:color="8CB294" w:themeColor="accent2" w:themeTint="99"/>
        </w:tcBorders>
      </w:tcPr>
    </w:tblStylePr>
    <w:tblStylePr w:type="seCell">
      <w:tblPr/>
      <w:tcPr>
        <w:tcBorders>
          <w:top w:val="single" w:sz="4" w:space="0" w:color="8CB294" w:themeColor="accent2" w:themeTint="99"/>
        </w:tcBorders>
      </w:tcPr>
    </w:tblStylePr>
    <w:tblStylePr w:type="swCell">
      <w:tblPr/>
      <w:tcPr>
        <w:tcBorders>
          <w:top w:val="single" w:sz="4" w:space="0" w:color="8CB294" w:themeColor="accent2" w:themeTint="99"/>
        </w:tcBorders>
      </w:tcPr>
    </w:tblStylePr>
  </w:style>
  <w:style w:type="table" w:styleId="GridTable1Light-Accent3">
    <w:name w:val="Grid Table 1 Light Accent 3"/>
    <w:basedOn w:val="TableNormal"/>
    <w:uiPriority w:val="46"/>
    <w:rsid w:val="004B46EA"/>
    <w:pPr>
      <w:spacing w:line="240" w:lineRule="auto"/>
    </w:pPr>
    <w:rPr>
      <w:rFonts w:eastAsiaTheme="minorEastAsia"/>
      <w:lang w:eastAsia="ja-JP"/>
    </w:rPr>
    <w:tblPr>
      <w:tblStyleRowBandSize w:val="1"/>
      <w:tblStyleColBandSize w:val="1"/>
      <w:tblBorders>
        <w:top w:val="single" w:sz="4" w:space="0" w:color="CFDBD2" w:themeColor="accent3" w:themeTint="66"/>
        <w:left w:val="single" w:sz="4" w:space="0" w:color="CFDBD2" w:themeColor="accent3" w:themeTint="66"/>
        <w:bottom w:val="single" w:sz="4" w:space="0" w:color="CFDBD2" w:themeColor="accent3" w:themeTint="66"/>
        <w:right w:val="single" w:sz="4" w:space="0" w:color="CFDBD2" w:themeColor="accent3" w:themeTint="66"/>
        <w:insideH w:val="single" w:sz="4" w:space="0" w:color="CFDBD2" w:themeColor="accent3" w:themeTint="66"/>
        <w:insideV w:val="single" w:sz="4" w:space="0" w:color="CFDBD2" w:themeColor="accent3" w:themeTint="66"/>
      </w:tblBorders>
    </w:tblPr>
    <w:tblStylePr w:type="firstRow">
      <w:rPr>
        <w:b/>
        <w:bCs/>
      </w:rPr>
      <w:tblPr/>
      <w:tcPr>
        <w:tcBorders>
          <w:bottom w:val="single" w:sz="12" w:space="0" w:color="B7C9BB" w:themeColor="accent3" w:themeTint="99"/>
        </w:tcBorders>
      </w:tcPr>
    </w:tblStylePr>
    <w:tblStylePr w:type="lastRow">
      <w:rPr>
        <w:b/>
        <w:bCs/>
      </w:rPr>
      <w:tblPr/>
      <w:tcPr>
        <w:tcBorders>
          <w:top w:val="double" w:sz="2" w:space="0" w:color="B7C9BB"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4B46EA"/>
    <w:pPr>
      <w:spacing w:line="240" w:lineRule="auto"/>
    </w:pPr>
    <w:rPr>
      <w:rFonts w:eastAsiaTheme="minorEastAsia"/>
      <w:lang w:eastAsia="ja-JP"/>
    </w:rPr>
    <w:tblPr>
      <w:tblStyleRowBandSize w:val="1"/>
      <w:tblStyleColBandSize w:val="1"/>
      <w:tblBorders>
        <w:top w:val="single" w:sz="2" w:space="0" w:color="B7C9BB" w:themeColor="accent3" w:themeTint="99"/>
        <w:bottom w:val="single" w:sz="2" w:space="0" w:color="B7C9BB" w:themeColor="accent3" w:themeTint="99"/>
        <w:insideH w:val="single" w:sz="2" w:space="0" w:color="B7C9BB" w:themeColor="accent3" w:themeTint="99"/>
        <w:insideV w:val="single" w:sz="2" w:space="0" w:color="B7C9BB" w:themeColor="accent3" w:themeTint="99"/>
      </w:tblBorders>
    </w:tblPr>
    <w:tblStylePr w:type="firstRow">
      <w:rPr>
        <w:b/>
        <w:bCs/>
      </w:rPr>
      <w:tblPr/>
      <w:tcPr>
        <w:tcBorders>
          <w:top w:val="nil"/>
          <w:bottom w:val="single" w:sz="12" w:space="0" w:color="B7C9BB" w:themeColor="accent3" w:themeTint="99"/>
          <w:insideH w:val="nil"/>
          <w:insideV w:val="nil"/>
        </w:tcBorders>
        <w:shd w:val="clear" w:color="auto" w:fill="FFFFFF" w:themeFill="background1"/>
      </w:tcPr>
    </w:tblStylePr>
    <w:tblStylePr w:type="lastRow">
      <w:rPr>
        <w:b/>
        <w:bCs/>
      </w:rPr>
      <w:tblPr/>
      <w:tcPr>
        <w:tcBorders>
          <w:top w:val="double" w:sz="2" w:space="0" w:color="B7C9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DE8" w:themeFill="accent3" w:themeFillTint="33"/>
      </w:tcPr>
    </w:tblStylePr>
    <w:tblStylePr w:type="band1Horz">
      <w:tblPr/>
      <w:tcPr>
        <w:shd w:val="clear" w:color="auto" w:fill="E7EDE8" w:themeFill="accent3" w:themeFillTint="33"/>
      </w:tcPr>
    </w:tblStylePr>
  </w:style>
  <w:style w:type="table" w:styleId="GridTable3-Accent3">
    <w:name w:val="Grid Table 3 Accent 3"/>
    <w:basedOn w:val="TableNormal"/>
    <w:uiPriority w:val="48"/>
    <w:rsid w:val="004B46EA"/>
    <w:pPr>
      <w:spacing w:line="240" w:lineRule="auto"/>
    </w:pPr>
    <w:rPr>
      <w:rFonts w:eastAsiaTheme="minorEastAsia"/>
      <w:lang w:eastAsia="ja-JP"/>
    </w:rPr>
    <w:tblPr>
      <w:tblStyleRowBandSize w:val="1"/>
      <w:tblStyleColBandSize w:val="1"/>
      <w:tblBorders>
        <w:top w:val="single" w:sz="4" w:space="0" w:color="B7C9BB" w:themeColor="accent3" w:themeTint="99"/>
        <w:left w:val="single" w:sz="4" w:space="0" w:color="B7C9BB" w:themeColor="accent3" w:themeTint="99"/>
        <w:bottom w:val="single" w:sz="4" w:space="0" w:color="B7C9BB" w:themeColor="accent3" w:themeTint="99"/>
        <w:right w:val="single" w:sz="4" w:space="0" w:color="B7C9BB" w:themeColor="accent3" w:themeTint="99"/>
        <w:insideH w:val="single" w:sz="4" w:space="0" w:color="B7C9BB" w:themeColor="accent3" w:themeTint="99"/>
        <w:insideV w:val="single" w:sz="4" w:space="0" w:color="B7C9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DE8" w:themeFill="accent3" w:themeFillTint="33"/>
      </w:tcPr>
    </w:tblStylePr>
    <w:tblStylePr w:type="band1Horz">
      <w:tblPr/>
      <w:tcPr>
        <w:shd w:val="clear" w:color="auto" w:fill="E7EDE8" w:themeFill="accent3" w:themeFillTint="33"/>
      </w:tcPr>
    </w:tblStylePr>
    <w:tblStylePr w:type="neCell">
      <w:tblPr/>
      <w:tcPr>
        <w:tcBorders>
          <w:bottom w:val="single" w:sz="4" w:space="0" w:color="B7C9BB" w:themeColor="accent3" w:themeTint="99"/>
        </w:tcBorders>
      </w:tcPr>
    </w:tblStylePr>
    <w:tblStylePr w:type="nwCell">
      <w:tblPr/>
      <w:tcPr>
        <w:tcBorders>
          <w:bottom w:val="single" w:sz="4" w:space="0" w:color="B7C9BB" w:themeColor="accent3" w:themeTint="99"/>
        </w:tcBorders>
      </w:tcPr>
    </w:tblStylePr>
    <w:tblStylePr w:type="seCell">
      <w:tblPr/>
      <w:tcPr>
        <w:tcBorders>
          <w:top w:val="single" w:sz="4" w:space="0" w:color="B7C9BB" w:themeColor="accent3" w:themeTint="99"/>
        </w:tcBorders>
      </w:tcPr>
    </w:tblStylePr>
    <w:tblStylePr w:type="swCell">
      <w:tblPr/>
      <w:tcPr>
        <w:tcBorders>
          <w:top w:val="single" w:sz="4" w:space="0" w:color="B7C9BB" w:themeColor="accent3" w:themeTint="99"/>
        </w:tcBorders>
      </w:tcPr>
    </w:tblStylePr>
  </w:style>
  <w:style w:type="table" w:styleId="GridTable4-Accent3">
    <w:name w:val="Grid Table 4 Accent 3"/>
    <w:basedOn w:val="TableNormal"/>
    <w:uiPriority w:val="49"/>
    <w:rsid w:val="004B46EA"/>
    <w:pPr>
      <w:spacing w:line="240" w:lineRule="auto"/>
    </w:pPr>
    <w:rPr>
      <w:rFonts w:eastAsiaTheme="minorEastAsia"/>
      <w:lang w:eastAsia="ja-JP"/>
    </w:rPr>
    <w:tblPr>
      <w:tblStyleRowBandSize w:val="1"/>
      <w:tblStyleColBandSize w:val="1"/>
      <w:tblBorders>
        <w:top w:val="single" w:sz="4" w:space="0" w:color="B7C9BB" w:themeColor="accent3" w:themeTint="99"/>
        <w:left w:val="single" w:sz="4" w:space="0" w:color="B7C9BB" w:themeColor="accent3" w:themeTint="99"/>
        <w:bottom w:val="single" w:sz="4" w:space="0" w:color="B7C9BB" w:themeColor="accent3" w:themeTint="99"/>
        <w:right w:val="single" w:sz="4" w:space="0" w:color="B7C9BB" w:themeColor="accent3" w:themeTint="99"/>
        <w:insideH w:val="single" w:sz="4" w:space="0" w:color="B7C9BB" w:themeColor="accent3" w:themeTint="99"/>
        <w:insideV w:val="single" w:sz="4" w:space="0" w:color="B7C9BB" w:themeColor="accent3" w:themeTint="99"/>
      </w:tblBorders>
    </w:tblPr>
    <w:tblStylePr w:type="firstRow">
      <w:rPr>
        <w:b/>
        <w:bCs/>
        <w:color w:val="FFFFFF" w:themeColor="background1"/>
      </w:rPr>
      <w:tblPr/>
      <w:tcPr>
        <w:tcBorders>
          <w:top w:val="single" w:sz="4" w:space="0" w:color="88A68F" w:themeColor="accent3"/>
          <w:left w:val="single" w:sz="4" w:space="0" w:color="88A68F" w:themeColor="accent3"/>
          <w:bottom w:val="single" w:sz="4" w:space="0" w:color="88A68F" w:themeColor="accent3"/>
          <w:right w:val="single" w:sz="4" w:space="0" w:color="88A68F" w:themeColor="accent3"/>
          <w:insideH w:val="nil"/>
          <w:insideV w:val="nil"/>
        </w:tcBorders>
        <w:shd w:val="clear" w:color="auto" w:fill="88A68F" w:themeFill="accent3"/>
      </w:tcPr>
    </w:tblStylePr>
    <w:tblStylePr w:type="lastRow">
      <w:rPr>
        <w:b/>
        <w:bCs/>
      </w:rPr>
      <w:tblPr/>
      <w:tcPr>
        <w:tcBorders>
          <w:top w:val="double" w:sz="4" w:space="0" w:color="88A68F" w:themeColor="accent3"/>
        </w:tcBorders>
      </w:tcPr>
    </w:tblStylePr>
    <w:tblStylePr w:type="firstCol">
      <w:rPr>
        <w:b/>
        <w:bCs/>
      </w:rPr>
    </w:tblStylePr>
    <w:tblStylePr w:type="lastCol">
      <w:rPr>
        <w:b/>
        <w:bCs/>
      </w:rPr>
    </w:tblStylePr>
    <w:tblStylePr w:type="band1Vert">
      <w:tblPr/>
      <w:tcPr>
        <w:shd w:val="clear" w:color="auto" w:fill="E7EDE8" w:themeFill="accent3" w:themeFillTint="33"/>
      </w:tcPr>
    </w:tblStylePr>
    <w:tblStylePr w:type="band1Horz">
      <w:tblPr/>
      <w:tcPr>
        <w:shd w:val="clear" w:color="auto" w:fill="E7EDE8" w:themeFill="accent3" w:themeFillTint="33"/>
      </w:tcPr>
    </w:tblStylePr>
  </w:style>
  <w:style w:type="table" w:styleId="GridTable5Dark-Accent3">
    <w:name w:val="Grid Table 5 Dark Accent 3"/>
    <w:basedOn w:val="TableNormal"/>
    <w:uiPriority w:val="50"/>
    <w:rsid w:val="004B46EA"/>
    <w:pPr>
      <w:spacing w:line="240" w:lineRule="auto"/>
    </w:pPr>
    <w:rPr>
      <w:rFonts w:eastAsiaTheme="minorEastAsia"/>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D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A68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A68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A68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A68F" w:themeFill="accent3"/>
      </w:tcPr>
    </w:tblStylePr>
    <w:tblStylePr w:type="band1Vert">
      <w:tblPr/>
      <w:tcPr>
        <w:shd w:val="clear" w:color="auto" w:fill="CFDBD2" w:themeFill="accent3" w:themeFillTint="66"/>
      </w:tcPr>
    </w:tblStylePr>
    <w:tblStylePr w:type="band1Horz">
      <w:tblPr/>
      <w:tcPr>
        <w:shd w:val="clear" w:color="auto" w:fill="CFDBD2" w:themeFill="accent3" w:themeFillTint="66"/>
      </w:tcPr>
    </w:tblStylePr>
  </w:style>
  <w:style w:type="table" w:styleId="GridTable6Colorful-Accent3">
    <w:name w:val="Grid Table 6 Colorful Accent 3"/>
    <w:basedOn w:val="TableNormal"/>
    <w:uiPriority w:val="51"/>
    <w:rsid w:val="004B46EA"/>
    <w:pPr>
      <w:spacing w:line="240" w:lineRule="auto"/>
    </w:pPr>
    <w:rPr>
      <w:rFonts w:eastAsiaTheme="minorEastAsia"/>
      <w:color w:val="608168" w:themeColor="accent3" w:themeShade="BF"/>
      <w:lang w:eastAsia="ja-JP"/>
    </w:rPr>
    <w:tblPr>
      <w:tblStyleRowBandSize w:val="1"/>
      <w:tblStyleColBandSize w:val="1"/>
      <w:tblBorders>
        <w:top w:val="single" w:sz="4" w:space="0" w:color="B7C9BB" w:themeColor="accent3" w:themeTint="99"/>
        <w:left w:val="single" w:sz="4" w:space="0" w:color="B7C9BB" w:themeColor="accent3" w:themeTint="99"/>
        <w:bottom w:val="single" w:sz="4" w:space="0" w:color="B7C9BB" w:themeColor="accent3" w:themeTint="99"/>
        <w:right w:val="single" w:sz="4" w:space="0" w:color="B7C9BB" w:themeColor="accent3" w:themeTint="99"/>
        <w:insideH w:val="single" w:sz="4" w:space="0" w:color="B7C9BB" w:themeColor="accent3" w:themeTint="99"/>
        <w:insideV w:val="single" w:sz="4" w:space="0" w:color="B7C9BB" w:themeColor="accent3" w:themeTint="99"/>
      </w:tblBorders>
    </w:tblPr>
    <w:tblStylePr w:type="firstRow">
      <w:rPr>
        <w:b/>
        <w:bCs/>
      </w:rPr>
      <w:tblPr/>
      <w:tcPr>
        <w:tcBorders>
          <w:bottom w:val="single" w:sz="12" w:space="0" w:color="B7C9BB" w:themeColor="accent3" w:themeTint="99"/>
        </w:tcBorders>
      </w:tcPr>
    </w:tblStylePr>
    <w:tblStylePr w:type="lastRow">
      <w:rPr>
        <w:b/>
        <w:bCs/>
      </w:rPr>
      <w:tblPr/>
      <w:tcPr>
        <w:tcBorders>
          <w:top w:val="double" w:sz="4" w:space="0" w:color="B7C9BB" w:themeColor="accent3" w:themeTint="99"/>
        </w:tcBorders>
      </w:tcPr>
    </w:tblStylePr>
    <w:tblStylePr w:type="firstCol">
      <w:rPr>
        <w:b/>
        <w:bCs/>
      </w:rPr>
    </w:tblStylePr>
    <w:tblStylePr w:type="lastCol">
      <w:rPr>
        <w:b/>
        <w:bCs/>
      </w:rPr>
    </w:tblStylePr>
    <w:tblStylePr w:type="band1Vert">
      <w:tblPr/>
      <w:tcPr>
        <w:shd w:val="clear" w:color="auto" w:fill="E7EDE8" w:themeFill="accent3" w:themeFillTint="33"/>
      </w:tcPr>
    </w:tblStylePr>
    <w:tblStylePr w:type="band1Horz">
      <w:tblPr/>
      <w:tcPr>
        <w:shd w:val="clear" w:color="auto" w:fill="E7EDE8" w:themeFill="accent3" w:themeFillTint="33"/>
      </w:tcPr>
    </w:tblStylePr>
  </w:style>
  <w:style w:type="table" w:styleId="GridTable7Colorful-Accent3">
    <w:name w:val="Grid Table 7 Colorful Accent 3"/>
    <w:basedOn w:val="TableNormal"/>
    <w:uiPriority w:val="52"/>
    <w:rsid w:val="004B46EA"/>
    <w:pPr>
      <w:spacing w:line="240" w:lineRule="auto"/>
    </w:pPr>
    <w:rPr>
      <w:rFonts w:eastAsiaTheme="minorEastAsia"/>
      <w:color w:val="608168" w:themeColor="accent3" w:themeShade="BF"/>
      <w:lang w:eastAsia="ja-JP"/>
    </w:rPr>
    <w:tblPr>
      <w:tblStyleRowBandSize w:val="1"/>
      <w:tblStyleColBandSize w:val="1"/>
      <w:tblBorders>
        <w:top w:val="single" w:sz="4" w:space="0" w:color="B7C9BB" w:themeColor="accent3" w:themeTint="99"/>
        <w:left w:val="single" w:sz="4" w:space="0" w:color="B7C9BB" w:themeColor="accent3" w:themeTint="99"/>
        <w:bottom w:val="single" w:sz="4" w:space="0" w:color="B7C9BB" w:themeColor="accent3" w:themeTint="99"/>
        <w:right w:val="single" w:sz="4" w:space="0" w:color="B7C9BB" w:themeColor="accent3" w:themeTint="99"/>
        <w:insideH w:val="single" w:sz="4" w:space="0" w:color="B7C9BB" w:themeColor="accent3" w:themeTint="99"/>
        <w:insideV w:val="single" w:sz="4" w:space="0" w:color="B7C9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DE8" w:themeFill="accent3" w:themeFillTint="33"/>
      </w:tcPr>
    </w:tblStylePr>
    <w:tblStylePr w:type="band1Horz">
      <w:tblPr/>
      <w:tcPr>
        <w:shd w:val="clear" w:color="auto" w:fill="E7EDE8" w:themeFill="accent3" w:themeFillTint="33"/>
      </w:tcPr>
    </w:tblStylePr>
    <w:tblStylePr w:type="neCell">
      <w:tblPr/>
      <w:tcPr>
        <w:tcBorders>
          <w:bottom w:val="single" w:sz="4" w:space="0" w:color="B7C9BB" w:themeColor="accent3" w:themeTint="99"/>
        </w:tcBorders>
      </w:tcPr>
    </w:tblStylePr>
    <w:tblStylePr w:type="nwCell">
      <w:tblPr/>
      <w:tcPr>
        <w:tcBorders>
          <w:bottom w:val="single" w:sz="4" w:space="0" w:color="B7C9BB" w:themeColor="accent3" w:themeTint="99"/>
        </w:tcBorders>
      </w:tcPr>
    </w:tblStylePr>
    <w:tblStylePr w:type="seCell">
      <w:tblPr/>
      <w:tcPr>
        <w:tcBorders>
          <w:top w:val="single" w:sz="4" w:space="0" w:color="B7C9BB" w:themeColor="accent3" w:themeTint="99"/>
        </w:tcBorders>
      </w:tcPr>
    </w:tblStylePr>
    <w:tblStylePr w:type="swCell">
      <w:tblPr/>
      <w:tcPr>
        <w:tcBorders>
          <w:top w:val="single" w:sz="4" w:space="0" w:color="B7C9BB" w:themeColor="accent3" w:themeTint="99"/>
        </w:tcBorders>
      </w:tcPr>
    </w:tblStylePr>
  </w:style>
  <w:style w:type="table" w:styleId="GridTable1Light-Accent4">
    <w:name w:val="Grid Table 1 Light Accent 4"/>
    <w:basedOn w:val="TableNormal"/>
    <w:uiPriority w:val="46"/>
    <w:rsid w:val="004B46EA"/>
    <w:pPr>
      <w:spacing w:line="240" w:lineRule="auto"/>
    </w:pPr>
    <w:rPr>
      <w:rFonts w:eastAsiaTheme="minorEastAsia"/>
      <w:lang w:eastAsia="ja-JP"/>
    </w:rPr>
    <w:tblPr>
      <w:tblStyleRowBandSize w:val="1"/>
      <w:tblStyleColBandSize w:val="1"/>
      <w:tblBorders>
        <w:top w:val="single" w:sz="4" w:space="0" w:color="E1EBE2" w:themeColor="accent4" w:themeTint="66"/>
        <w:left w:val="single" w:sz="4" w:space="0" w:color="E1EBE2" w:themeColor="accent4" w:themeTint="66"/>
        <w:bottom w:val="single" w:sz="4" w:space="0" w:color="E1EBE2" w:themeColor="accent4" w:themeTint="66"/>
        <w:right w:val="single" w:sz="4" w:space="0" w:color="E1EBE2" w:themeColor="accent4" w:themeTint="66"/>
        <w:insideH w:val="single" w:sz="4" w:space="0" w:color="E1EBE2" w:themeColor="accent4" w:themeTint="66"/>
        <w:insideV w:val="single" w:sz="4" w:space="0" w:color="E1EBE2" w:themeColor="accent4" w:themeTint="66"/>
      </w:tblBorders>
    </w:tblPr>
    <w:tblStylePr w:type="firstRow">
      <w:rPr>
        <w:b/>
        <w:bCs/>
      </w:rPr>
      <w:tblPr/>
      <w:tcPr>
        <w:tcBorders>
          <w:bottom w:val="single" w:sz="12" w:space="0" w:color="D3E1D4" w:themeColor="accent4" w:themeTint="99"/>
        </w:tcBorders>
      </w:tcPr>
    </w:tblStylePr>
    <w:tblStylePr w:type="lastRow">
      <w:rPr>
        <w:b/>
        <w:bCs/>
      </w:rPr>
      <w:tblPr/>
      <w:tcPr>
        <w:tcBorders>
          <w:top w:val="double" w:sz="2" w:space="0" w:color="D3E1D4" w:themeColor="accent4"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4B46EA"/>
    <w:pPr>
      <w:spacing w:line="240" w:lineRule="auto"/>
    </w:pPr>
    <w:rPr>
      <w:rFonts w:eastAsiaTheme="minorEastAsia"/>
      <w:lang w:eastAsia="ja-JP"/>
    </w:rPr>
    <w:tblPr>
      <w:tblStyleRowBandSize w:val="1"/>
      <w:tblStyleColBandSize w:val="1"/>
      <w:tblBorders>
        <w:top w:val="single" w:sz="2" w:space="0" w:color="D3E1D4" w:themeColor="accent4" w:themeTint="99"/>
        <w:bottom w:val="single" w:sz="2" w:space="0" w:color="D3E1D4" w:themeColor="accent4" w:themeTint="99"/>
        <w:insideH w:val="single" w:sz="2" w:space="0" w:color="D3E1D4" w:themeColor="accent4" w:themeTint="99"/>
        <w:insideV w:val="single" w:sz="2" w:space="0" w:color="D3E1D4" w:themeColor="accent4" w:themeTint="99"/>
      </w:tblBorders>
    </w:tblPr>
    <w:tblStylePr w:type="firstRow">
      <w:rPr>
        <w:b/>
        <w:bCs/>
      </w:rPr>
      <w:tblPr/>
      <w:tcPr>
        <w:tcBorders>
          <w:top w:val="nil"/>
          <w:bottom w:val="single" w:sz="12" w:space="0" w:color="D3E1D4" w:themeColor="accent4" w:themeTint="99"/>
          <w:insideH w:val="nil"/>
          <w:insideV w:val="nil"/>
        </w:tcBorders>
        <w:shd w:val="clear" w:color="auto" w:fill="FFFFFF" w:themeFill="background1"/>
      </w:tcPr>
    </w:tblStylePr>
    <w:tblStylePr w:type="lastRow">
      <w:rPr>
        <w:b/>
        <w:bCs/>
      </w:rPr>
      <w:tblPr/>
      <w:tcPr>
        <w:tcBorders>
          <w:top w:val="double" w:sz="2" w:space="0" w:color="D3E1D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5F0" w:themeFill="accent4" w:themeFillTint="33"/>
      </w:tcPr>
    </w:tblStylePr>
    <w:tblStylePr w:type="band1Horz">
      <w:tblPr/>
      <w:tcPr>
        <w:shd w:val="clear" w:color="auto" w:fill="F0F5F0" w:themeFill="accent4" w:themeFillTint="33"/>
      </w:tcPr>
    </w:tblStylePr>
  </w:style>
  <w:style w:type="table" w:styleId="GridTable3-Accent4">
    <w:name w:val="Grid Table 3 Accent 4"/>
    <w:basedOn w:val="TableNormal"/>
    <w:uiPriority w:val="48"/>
    <w:rsid w:val="004B46EA"/>
    <w:pPr>
      <w:spacing w:line="240" w:lineRule="auto"/>
    </w:pPr>
    <w:rPr>
      <w:rFonts w:eastAsiaTheme="minorEastAsia"/>
      <w:lang w:eastAsia="ja-JP"/>
    </w:rPr>
    <w:tblPr>
      <w:tblStyleRowBandSize w:val="1"/>
      <w:tblStyleColBandSize w:val="1"/>
      <w:tblBorders>
        <w:top w:val="single" w:sz="4" w:space="0" w:color="D3E1D4" w:themeColor="accent4" w:themeTint="99"/>
        <w:left w:val="single" w:sz="4" w:space="0" w:color="D3E1D4" w:themeColor="accent4" w:themeTint="99"/>
        <w:bottom w:val="single" w:sz="4" w:space="0" w:color="D3E1D4" w:themeColor="accent4" w:themeTint="99"/>
        <w:right w:val="single" w:sz="4" w:space="0" w:color="D3E1D4" w:themeColor="accent4" w:themeTint="99"/>
        <w:insideH w:val="single" w:sz="4" w:space="0" w:color="D3E1D4" w:themeColor="accent4" w:themeTint="99"/>
        <w:insideV w:val="single" w:sz="4" w:space="0" w:color="D3E1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5F0" w:themeFill="accent4" w:themeFillTint="33"/>
      </w:tcPr>
    </w:tblStylePr>
    <w:tblStylePr w:type="band1Horz">
      <w:tblPr/>
      <w:tcPr>
        <w:shd w:val="clear" w:color="auto" w:fill="F0F5F0" w:themeFill="accent4" w:themeFillTint="33"/>
      </w:tcPr>
    </w:tblStylePr>
    <w:tblStylePr w:type="neCell">
      <w:tblPr/>
      <w:tcPr>
        <w:tcBorders>
          <w:bottom w:val="single" w:sz="4" w:space="0" w:color="D3E1D4" w:themeColor="accent4" w:themeTint="99"/>
        </w:tcBorders>
      </w:tcPr>
    </w:tblStylePr>
    <w:tblStylePr w:type="nwCell">
      <w:tblPr/>
      <w:tcPr>
        <w:tcBorders>
          <w:bottom w:val="single" w:sz="4" w:space="0" w:color="D3E1D4" w:themeColor="accent4" w:themeTint="99"/>
        </w:tcBorders>
      </w:tcPr>
    </w:tblStylePr>
    <w:tblStylePr w:type="seCell">
      <w:tblPr/>
      <w:tcPr>
        <w:tcBorders>
          <w:top w:val="single" w:sz="4" w:space="0" w:color="D3E1D4" w:themeColor="accent4" w:themeTint="99"/>
        </w:tcBorders>
      </w:tcPr>
    </w:tblStylePr>
    <w:tblStylePr w:type="swCell">
      <w:tblPr/>
      <w:tcPr>
        <w:tcBorders>
          <w:top w:val="single" w:sz="4" w:space="0" w:color="D3E1D4" w:themeColor="accent4" w:themeTint="99"/>
        </w:tcBorders>
      </w:tcPr>
    </w:tblStylePr>
  </w:style>
  <w:style w:type="table" w:styleId="GridTable4-Accent4">
    <w:name w:val="Grid Table 4 Accent 4"/>
    <w:basedOn w:val="TableNormal"/>
    <w:uiPriority w:val="49"/>
    <w:rsid w:val="004B46EA"/>
    <w:pPr>
      <w:spacing w:line="240" w:lineRule="auto"/>
    </w:pPr>
    <w:rPr>
      <w:rFonts w:eastAsiaTheme="minorEastAsia"/>
      <w:lang w:eastAsia="ja-JP"/>
    </w:rPr>
    <w:tblPr>
      <w:tblStyleRowBandSize w:val="1"/>
      <w:tblStyleColBandSize w:val="1"/>
      <w:tblBorders>
        <w:top w:val="single" w:sz="4" w:space="0" w:color="D3E1D4" w:themeColor="accent4" w:themeTint="99"/>
        <w:left w:val="single" w:sz="4" w:space="0" w:color="D3E1D4" w:themeColor="accent4" w:themeTint="99"/>
        <w:bottom w:val="single" w:sz="4" w:space="0" w:color="D3E1D4" w:themeColor="accent4" w:themeTint="99"/>
        <w:right w:val="single" w:sz="4" w:space="0" w:color="D3E1D4" w:themeColor="accent4" w:themeTint="99"/>
        <w:insideH w:val="single" w:sz="4" w:space="0" w:color="D3E1D4" w:themeColor="accent4" w:themeTint="99"/>
        <w:insideV w:val="single" w:sz="4" w:space="0" w:color="D3E1D4" w:themeColor="accent4" w:themeTint="99"/>
      </w:tblBorders>
    </w:tblPr>
    <w:tblStylePr w:type="firstRow">
      <w:rPr>
        <w:b/>
        <w:bCs/>
        <w:color w:val="FFFFFF" w:themeColor="background1"/>
      </w:rPr>
      <w:tblPr/>
      <w:tcPr>
        <w:tcBorders>
          <w:top w:val="single" w:sz="4" w:space="0" w:color="B6CDB8" w:themeColor="accent4"/>
          <w:left w:val="single" w:sz="4" w:space="0" w:color="B6CDB8" w:themeColor="accent4"/>
          <w:bottom w:val="single" w:sz="4" w:space="0" w:color="B6CDB8" w:themeColor="accent4"/>
          <w:right w:val="single" w:sz="4" w:space="0" w:color="B6CDB8" w:themeColor="accent4"/>
          <w:insideH w:val="nil"/>
          <w:insideV w:val="nil"/>
        </w:tcBorders>
        <w:shd w:val="clear" w:color="auto" w:fill="B6CDB8" w:themeFill="accent4"/>
      </w:tcPr>
    </w:tblStylePr>
    <w:tblStylePr w:type="lastRow">
      <w:rPr>
        <w:b/>
        <w:bCs/>
      </w:rPr>
      <w:tblPr/>
      <w:tcPr>
        <w:tcBorders>
          <w:top w:val="double" w:sz="4" w:space="0" w:color="B6CDB8" w:themeColor="accent4"/>
        </w:tcBorders>
      </w:tcPr>
    </w:tblStylePr>
    <w:tblStylePr w:type="firstCol">
      <w:rPr>
        <w:b/>
        <w:bCs/>
      </w:rPr>
    </w:tblStylePr>
    <w:tblStylePr w:type="lastCol">
      <w:rPr>
        <w:b/>
        <w:bCs/>
      </w:rPr>
    </w:tblStylePr>
    <w:tblStylePr w:type="band1Vert">
      <w:tblPr/>
      <w:tcPr>
        <w:shd w:val="clear" w:color="auto" w:fill="F0F5F0" w:themeFill="accent4" w:themeFillTint="33"/>
      </w:tcPr>
    </w:tblStylePr>
    <w:tblStylePr w:type="band1Horz">
      <w:tblPr/>
      <w:tcPr>
        <w:shd w:val="clear" w:color="auto" w:fill="F0F5F0" w:themeFill="accent4" w:themeFillTint="33"/>
      </w:tcPr>
    </w:tblStylePr>
  </w:style>
  <w:style w:type="table" w:styleId="GridTable5Dark-Accent4">
    <w:name w:val="Grid Table 5 Dark Accent 4"/>
    <w:basedOn w:val="TableNormal"/>
    <w:uiPriority w:val="50"/>
    <w:rsid w:val="004B46EA"/>
    <w:pPr>
      <w:spacing w:line="240" w:lineRule="auto"/>
    </w:pPr>
    <w:rPr>
      <w:rFonts w:eastAsiaTheme="minorEastAsia"/>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CDB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CDB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CDB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CDB8" w:themeFill="accent4"/>
      </w:tcPr>
    </w:tblStylePr>
    <w:tblStylePr w:type="band1Vert">
      <w:tblPr/>
      <w:tcPr>
        <w:shd w:val="clear" w:color="auto" w:fill="E1EBE2" w:themeFill="accent4" w:themeFillTint="66"/>
      </w:tcPr>
    </w:tblStylePr>
    <w:tblStylePr w:type="band1Horz">
      <w:tblPr/>
      <w:tcPr>
        <w:shd w:val="clear" w:color="auto" w:fill="E1EBE2" w:themeFill="accent4" w:themeFillTint="66"/>
      </w:tcPr>
    </w:tblStylePr>
  </w:style>
  <w:style w:type="table" w:styleId="GridTable6Colorful-Accent4">
    <w:name w:val="Grid Table 6 Colorful Accent 4"/>
    <w:basedOn w:val="TableNormal"/>
    <w:uiPriority w:val="51"/>
    <w:rsid w:val="004B46EA"/>
    <w:pPr>
      <w:spacing w:line="240" w:lineRule="auto"/>
    </w:pPr>
    <w:rPr>
      <w:rFonts w:eastAsiaTheme="minorEastAsia"/>
      <w:color w:val="7CA57F" w:themeColor="accent4" w:themeShade="BF"/>
      <w:lang w:eastAsia="ja-JP"/>
    </w:rPr>
    <w:tblPr>
      <w:tblStyleRowBandSize w:val="1"/>
      <w:tblStyleColBandSize w:val="1"/>
      <w:tblBorders>
        <w:top w:val="single" w:sz="4" w:space="0" w:color="D3E1D4" w:themeColor="accent4" w:themeTint="99"/>
        <w:left w:val="single" w:sz="4" w:space="0" w:color="D3E1D4" w:themeColor="accent4" w:themeTint="99"/>
        <w:bottom w:val="single" w:sz="4" w:space="0" w:color="D3E1D4" w:themeColor="accent4" w:themeTint="99"/>
        <w:right w:val="single" w:sz="4" w:space="0" w:color="D3E1D4" w:themeColor="accent4" w:themeTint="99"/>
        <w:insideH w:val="single" w:sz="4" w:space="0" w:color="D3E1D4" w:themeColor="accent4" w:themeTint="99"/>
        <w:insideV w:val="single" w:sz="4" w:space="0" w:color="D3E1D4" w:themeColor="accent4" w:themeTint="99"/>
      </w:tblBorders>
    </w:tblPr>
    <w:tblStylePr w:type="firstRow">
      <w:rPr>
        <w:b/>
        <w:bCs/>
      </w:rPr>
      <w:tblPr/>
      <w:tcPr>
        <w:tcBorders>
          <w:bottom w:val="single" w:sz="12" w:space="0" w:color="D3E1D4" w:themeColor="accent4" w:themeTint="99"/>
        </w:tcBorders>
      </w:tcPr>
    </w:tblStylePr>
    <w:tblStylePr w:type="lastRow">
      <w:rPr>
        <w:b/>
        <w:bCs/>
      </w:rPr>
      <w:tblPr/>
      <w:tcPr>
        <w:tcBorders>
          <w:top w:val="double" w:sz="4" w:space="0" w:color="D3E1D4" w:themeColor="accent4" w:themeTint="99"/>
        </w:tcBorders>
      </w:tcPr>
    </w:tblStylePr>
    <w:tblStylePr w:type="firstCol">
      <w:rPr>
        <w:b/>
        <w:bCs/>
      </w:rPr>
    </w:tblStylePr>
    <w:tblStylePr w:type="lastCol">
      <w:rPr>
        <w:b/>
        <w:bCs/>
      </w:rPr>
    </w:tblStylePr>
    <w:tblStylePr w:type="band1Vert">
      <w:tblPr/>
      <w:tcPr>
        <w:shd w:val="clear" w:color="auto" w:fill="F0F5F0" w:themeFill="accent4" w:themeFillTint="33"/>
      </w:tcPr>
    </w:tblStylePr>
    <w:tblStylePr w:type="band1Horz">
      <w:tblPr/>
      <w:tcPr>
        <w:shd w:val="clear" w:color="auto" w:fill="F0F5F0" w:themeFill="accent4" w:themeFillTint="33"/>
      </w:tcPr>
    </w:tblStylePr>
  </w:style>
  <w:style w:type="table" w:styleId="GridTable7Colorful-Accent4">
    <w:name w:val="Grid Table 7 Colorful Accent 4"/>
    <w:basedOn w:val="TableNormal"/>
    <w:uiPriority w:val="52"/>
    <w:rsid w:val="004B46EA"/>
    <w:pPr>
      <w:spacing w:line="240" w:lineRule="auto"/>
    </w:pPr>
    <w:rPr>
      <w:rFonts w:eastAsiaTheme="minorEastAsia"/>
      <w:color w:val="7CA57F" w:themeColor="accent4" w:themeShade="BF"/>
      <w:lang w:eastAsia="ja-JP"/>
    </w:rPr>
    <w:tblPr>
      <w:tblStyleRowBandSize w:val="1"/>
      <w:tblStyleColBandSize w:val="1"/>
      <w:tblBorders>
        <w:top w:val="single" w:sz="4" w:space="0" w:color="D3E1D4" w:themeColor="accent4" w:themeTint="99"/>
        <w:left w:val="single" w:sz="4" w:space="0" w:color="D3E1D4" w:themeColor="accent4" w:themeTint="99"/>
        <w:bottom w:val="single" w:sz="4" w:space="0" w:color="D3E1D4" w:themeColor="accent4" w:themeTint="99"/>
        <w:right w:val="single" w:sz="4" w:space="0" w:color="D3E1D4" w:themeColor="accent4" w:themeTint="99"/>
        <w:insideH w:val="single" w:sz="4" w:space="0" w:color="D3E1D4" w:themeColor="accent4" w:themeTint="99"/>
        <w:insideV w:val="single" w:sz="4" w:space="0" w:color="D3E1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5F0" w:themeFill="accent4" w:themeFillTint="33"/>
      </w:tcPr>
    </w:tblStylePr>
    <w:tblStylePr w:type="band1Horz">
      <w:tblPr/>
      <w:tcPr>
        <w:shd w:val="clear" w:color="auto" w:fill="F0F5F0" w:themeFill="accent4" w:themeFillTint="33"/>
      </w:tcPr>
    </w:tblStylePr>
    <w:tblStylePr w:type="neCell">
      <w:tblPr/>
      <w:tcPr>
        <w:tcBorders>
          <w:bottom w:val="single" w:sz="4" w:space="0" w:color="D3E1D4" w:themeColor="accent4" w:themeTint="99"/>
        </w:tcBorders>
      </w:tcPr>
    </w:tblStylePr>
    <w:tblStylePr w:type="nwCell">
      <w:tblPr/>
      <w:tcPr>
        <w:tcBorders>
          <w:bottom w:val="single" w:sz="4" w:space="0" w:color="D3E1D4" w:themeColor="accent4" w:themeTint="99"/>
        </w:tcBorders>
      </w:tcPr>
    </w:tblStylePr>
    <w:tblStylePr w:type="seCell">
      <w:tblPr/>
      <w:tcPr>
        <w:tcBorders>
          <w:top w:val="single" w:sz="4" w:space="0" w:color="D3E1D4" w:themeColor="accent4" w:themeTint="99"/>
        </w:tcBorders>
      </w:tcPr>
    </w:tblStylePr>
    <w:tblStylePr w:type="swCell">
      <w:tblPr/>
      <w:tcPr>
        <w:tcBorders>
          <w:top w:val="single" w:sz="4" w:space="0" w:color="D3E1D4" w:themeColor="accent4" w:themeTint="99"/>
        </w:tcBorders>
      </w:tcPr>
    </w:tblStylePr>
  </w:style>
  <w:style w:type="table" w:styleId="GridTable1Light-Accent5">
    <w:name w:val="Grid Table 1 Light Accent 5"/>
    <w:basedOn w:val="TableNormal"/>
    <w:uiPriority w:val="46"/>
    <w:rsid w:val="004B46EA"/>
    <w:pPr>
      <w:spacing w:line="240" w:lineRule="auto"/>
    </w:pPr>
    <w:rPr>
      <w:rFonts w:eastAsiaTheme="minorEastAsia"/>
      <w:lang w:eastAsia="ja-JP"/>
    </w:rPr>
    <w:tblPr>
      <w:tblStyleRowBandSize w:val="1"/>
      <w:tblStyleColBandSize w:val="1"/>
      <w:tblBorders>
        <w:top w:val="single" w:sz="4" w:space="0" w:color="ECEFEC" w:themeColor="accent5" w:themeTint="66"/>
        <w:left w:val="single" w:sz="4" w:space="0" w:color="ECEFEC" w:themeColor="accent5" w:themeTint="66"/>
        <w:bottom w:val="single" w:sz="4" w:space="0" w:color="ECEFEC" w:themeColor="accent5" w:themeTint="66"/>
        <w:right w:val="single" w:sz="4" w:space="0" w:color="ECEFEC" w:themeColor="accent5" w:themeTint="66"/>
        <w:insideH w:val="single" w:sz="4" w:space="0" w:color="ECEFEC" w:themeColor="accent5" w:themeTint="66"/>
        <w:insideV w:val="single" w:sz="4" w:space="0" w:color="ECEFEC" w:themeColor="accent5" w:themeTint="66"/>
      </w:tblBorders>
    </w:tblPr>
    <w:tblStylePr w:type="firstRow">
      <w:rPr>
        <w:b/>
        <w:bCs/>
      </w:rPr>
      <w:tblPr/>
      <w:tcPr>
        <w:tcBorders>
          <w:bottom w:val="single" w:sz="12" w:space="0" w:color="E2E8E3" w:themeColor="accent5" w:themeTint="99"/>
        </w:tcBorders>
      </w:tcPr>
    </w:tblStylePr>
    <w:tblStylePr w:type="lastRow">
      <w:rPr>
        <w:b/>
        <w:bCs/>
      </w:rPr>
      <w:tblPr/>
      <w:tcPr>
        <w:tcBorders>
          <w:top w:val="double" w:sz="2" w:space="0" w:color="E2E8E3"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4B46EA"/>
    <w:pPr>
      <w:spacing w:line="240" w:lineRule="auto"/>
    </w:pPr>
    <w:rPr>
      <w:rFonts w:eastAsiaTheme="minorEastAsia"/>
      <w:lang w:eastAsia="ja-JP"/>
    </w:rPr>
    <w:tblPr>
      <w:tblStyleRowBandSize w:val="1"/>
      <w:tblStyleColBandSize w:val="1"/>
      <w:tblBorders>
        <w:top w:val="single" w:sz="2" w:space="0" w:color="E2E8E3" w:themeColor="accent5" w:themeTint="99"/>
        <w:bottom w:val="single" w:sz="2" w:space="0" w:color="E2E8E3" w:themeColor="accent5" w:themeTint="99"/>
        <w:insideH w:val="single" w:sz="2" w:space="0" w:color="E2E8E3" w:themeColor="accent5" w:themeTint="99"/>
        <w:insideV w:val="single" w:sz="2" w:space="0" w:color="E2E8E3" w:themeColor="accent5" w:themeTint="99"/>
      </w:tblBorders>
    </w:tblPr>
    <w:tblStylePr w:type="firstRow">
      <w:rPr>
        <w:b/>
        <w:bCs/>
      </w:rPr>
      <w:tblPr/>
      <w:tcPr>
        <w:tcBorders>
          <w:top w:val="nil"/>
          <w:bottom w:val="single" w:sz="12" w:space="0" w:color="E2E8E3" w:themeColor="accent5" w:themeTint="99"/>
          <w:insideH w:val="nil"/>
          <w:insideV w:val="nil"/>
        </w:tcBorders>
        <w:shd w:val="clear" w:color="auto" w:fill="FFFFFF" w:themeFill="background1"/>
      </w:tcPr>
    </w:tblStylePr>
    <w:tblStylePr w:type="lastRow">
      <w:rPr>
        <w:b/>
        <w:bCs/>
      </w:rPr>
      <w:tblPr/>
      <w:tcPr>
        <w:tcBorders>
          <w:top w:val="double" w:sz="2" w:space="0" w:color="E2E8E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7F5" w:themeFill="accent5" w:themeFillTint="33"/>
      </w:tcPr>
    </w:tblStylePr>
    <w:tblStylePr w:type="band1Horz">
      <w:tblPr/>
      <w:tcPr>
        <w:shd w:val="clear" w:color="auto" w:fill="F5F7F5" w:themeFill="accent5" w:themeFillTint="33"/>
      </w:tcPr>
    </w:tblStylePr>
  </w:style>
  <w:style w:type="table" w:styleId="GridTable3-Accent5">
    <w:name w:val="Grid Table 3 Accent 5"/>
    <w:basedOn w:val="TableNormal"/>
    <w:uiPriority w:val="48"/>
    <w:rsid w:val="004B46EA"/>
    <w:pPr>
      <w:spacing w:line="240" w:lineRule="auto"/>
    </w:pPr>
    <w:rPr>
      <w:rFonts w:eastAsiaTheme="minorEastAsia"/>
      <w:lang w:eastAsia="ja-JP"/>
    </w:rPr>
    <w:tblPr>
      <w:tblStyleRowBandSize w:val="1"/>
      <w:tblStyleColBandSize w:val="1"/>
      <w:tblBorders>
        <w:top w:val="single" w:sz="4" w:space="0" w:color="E2E8E3" w:themeColor="accent5" w:themeTint="99"/>
        <w:left w:val="single" w:sz="4" w:space="0" w:color="E2E8E3" w:themeColor="accent5" w:themeTint="99"/>
        <w:bottom w:val="single" w:sz="4" w:space="0" w:color="E2E8E3" w:themeColor="accent5" w:themeTint="99"/>
        <w:right w:val="single" w:sz="4" w:space="0" w:color="E2E8E3" w:themeColor="accent5" w:themeTint="99"/>
        <w:insideH w:val="single" w:sz="4" w:space="0" w:color="E2E8E3" w:themeColor="accent5" w:themeTint="99"/>
        <w:insideV w:val="single" w:sz="4" w:space="0" w:color="E2E8E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7F5" w:themeFill="accent5" w:themeFillTint="33"/>
      </w:tcPr>
    </w:tblStylePr>
    <w:tblStylePr w:type="band1Horz">
      <w:tblPr/>
      <w:tcPr>
        <w:shd w:val="clear" w:color="auto" w:fill="F5F7F5" w:themeFill="accent5" w:themeFillTint="33"/>
      </w:tcPr>
    </w:tblStylePr>
    <w:tblStylePr w:type="neCell">
      <w:tblPr/>
      <w:tcPr>
        <w:tcBorders>
          <w:bottom w:val="single" w:sz="4" w:space="0" w:color="E2E8E3" w:themeColor="accent5" w:themeTint="99"/>
        </w:tcBorders>
      </w:tcPr>
    </w:tblStylePr>
    <w:tblStylePr w:type="nwCell">
      <w:tblPr/>
      <w:tcPr>
        <w:tcBorders>
          <w:bottom w:val="single" w:sz="4" w:space="0" w:color="E2E8E3" w:themeColor="accent5" w:themeTint="99"/>
        </w:tcBorders>
      </w:tcPr>
    </w:tblStylePr>
    <w:tblStylePr w:type="seCell">
      <w:tblPr/>
      <w:tcPr>
        <w:tcBorders>
          <w:top w:val="single" w:sz="4" w:space="0" w:color="E2E8E3" w:themeColor="accent5" w:themeTint="99"/>
        </w:tcBorders>
      </w:tcPr>
    </w:tblStylePr>
    <w:tblStylePr w:type="swCell">
      <w:tblPr/>
      <w:tcPr>
        <w:tcBorders>
          <w:top w:val="single" w:sz="4" w:space="0" w:color="E2E8E3" w:themeColor="accent5" w:themeTint="99"/>
        </w:tcBorders>
      </w:tcPr>
    </w:tblStylePr>
  </w:style>
  <w:style w:type="table" w:styleId="GridTable4-Accent5">
    <w:name w:val="Grid Table 4 Accent 5"/>
    <w:basedOn w:val="TableNormal"/>
    <w:uiPriority w:val="49"/>
    <w:rsid w:val="004B46EA"/>
    <w:pPr>
      <w:spacing w:line="240" w:lineRule="auto"/>
    </w:pPr>
    <w:rPr>
      <w:rFonts w:eastAsiaTheme="minorEastAsia"/>
      <w:lang w:eastAsia="ja-JP"/>
    </w:rPr>
    <w:tblPr>
      <w:tblStyleRowBandSize w:val="1"/>
      <w:tblStyleColBandSize w:val="1"/>
      <w:tblBorders>
        <w:top w:val="single" w:sz="4" w:space="0" w:color="E2E8E3" w:themeColor="accent5" w:themeTint="99"/>
        <w:left w:val="single" w:sz="4" w:space="0" w:color="E2E8E3" w:themeColor="accent5" w:themeTint="99"/>
        <w:bottom w:val="single" w:sz="4" w:space="0" w:color="E2E8E3" w:themeColor="accent5" w:themeTint="99"/>
        <w:right w:val="single" w:sz="4" w:space="0" w:color="E2E8E3" w:themeColor="accent5" w:themeTint="99"/>
        <w:insideH w:val="single" w:sz="4" w:space="0" w:color="E2E8E3" w:themeColor="accent5" w:themeTint="99"/>
        <w:insideV w:val="single" w:sz="4" w:space="0" w:color="E2E8E3" w:themeColor="accent5" w:themeTint="99"/>
      </w:tblBorders>
    </w:tblPr>
    <w:tblStylePr w:type="firstRow">
      <w:rPr>
        <w:b/>
        <w:bCs/>
        <w:color w:val="FFFFFF" w:themeColor="background1"/>
      </w:rPr>
      <w:tblPr/>
      <w:tcPr>
        <w:tcBorders>
          <w:top w:val="single" w:sz="4" w:space="0" w:color="D0D9D1" w:themeColor="accent5"/>
          <w:left w:val="single" w:sz="4" w:space="0" w:color="D0D9D1" w:themeColor="accent5"/>
          <w:bottom w:val="single" w:sz="4" w:space="0" w:color="D0D9D1" w:themeColor="accent5"/>
          <w:right w:val="single" w:sz="4" w:space="0" w:color="D0D9D1" w:themeColor="accent5"/>
          <w:insideH w:val="nil"/>
          <w:insideV w:val="nil"/>
        </w:tcBorders>
        <w:shd w:val="clear" w:color="auto" w:fill="D0D9D1" w:themeFill="accent5"/>
      </w:tcPr>
    </w:tblStylePr>
    <w:tblStylePr w:type="lastRow">
      <w:rPr>
        <w:b/>
        <w:bCs/>
      </w:rPr>
      <w:tblPr/>
      <w:tcPr>
        <w:tcBorders>
          <w:top w:val="double" w:sz="4" w:space="0" w:color="D0D9D1" w:themeColor="accent5"/>
        </w:tcBorders>
      </w:tcPr>
    </w:tblStylePr>
    <w:tblStylePr w:type="firstCol">
      <w:rPr>
        <w:b/>
        <w:bCs/>
      </w:rPr>
    </w:tblStylePr>
    <w:tblStylePr w:type="lastCol">
      <w:rPr>
        <w:b/>
        <w:bCs/>
      </w:rPr>
    </w:tblStylePr>
    <w:tblStylePr w:type="band1Vert">
      <w:tblPr/>
      <w:tcPr>
        <w:shd w:val="clear" w:color="auto" w:fill="F5F7F5" w:themeFill="accent5" w:themeFillTint="33"/>
      </w:tcPr>
    </w:tblStylePr>
    <w:tblStylePr w:type="band1Horz">
      <w:tblPr/>
      <w:tcPr>
        <w:shd w:val="clear" w:color="auto" w:fill="F5F7F5" w:themeFill="accent5" w:themeFillTint="33"/>
      </w:tcPr>
    </w:tblStylePr>
  </w:style>
  <w:style w:type="table" w:styleId="GridTable5Dark-Accent5">
    <w:name w:val="Grid Table 5 Dark Accent 5"/>
    <w:basedOn w:val="TableNormal"/>
    <w:uiPriority w:val="50"/>
    <w:rsid w:val="004B46EA"/>
    <w:pPr>
      <w:spacing w:line="240" w:lineRule="auto"/>
    </w:pPr>
    <w:rPr>
      <w:rFonts w:eastAsiaTheme="minorEastAsia"/>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7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D9D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D9D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D9D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D9D1" w:themeFill="accent5"/>
      </w:tcPr>
    </w:tblStylePr>
    <w:tblStylePr w:type="band1Vert">
      <w:tblPr/>
      <w:tcPr>
        <w:shd w:val="clear" w:color="auto" w:fill="ECEFEC" w:themeFill="accent5" w:themeFillTint="66"/>
      </w:tcPr>
    </w:tblStylePr>
    <w:tblStylePr w:type="band1Horz">
      <w:tblPr/>
      <w:tcPr>
        <w:shd w:val="clear" w:color="auto" w:fill="ECEFEC" w:themeFill="accent5" w:themeFillTint="66"/>
      </w:tcPr>
    </w:tblStylePr>
  </w:style>
  <w:style w:type="table" w:styleId="GridTable6Colorful-Accent5">
    <w:name w:val="Grid Table 6 Colorful Accent 5"/>
    <w:basedOn w:val="TableNormal"/>
    <w:uiPriority w:val="51"/>
    <w:rsid w:val="004B46EA"/>
    <w:pPr>
      <w:spacing w:line="240" w:lineRule="auto"/>
    </w:pPr>
    <w:rPr>
      <w:rFonts w:eastAsiaTheme="minorEastAsia"/>
      <w:color w:val="95A997" w:themeColor="accent5" w:themeShade="BF"/>
      <w:lang w:eastAsia="ja-JP"/>
    </w:rPr>
    <w:tblPr>
      <w:tblStyleRowBandSize w:val="1"/>
      <w:tblStyleColBandSize w:val="1"/>
      <w:tblBorders>
        <w:top w:val="single" w:sz="4" w:space="0" w:color="E2E8E3" w:themeColor="accent5" w:themeTint="99"/>
        <w:left w:val="single" w:sz="4" w:space="0" w:color="E2E8E3" w:themeColor="accent5" w:themeTint="99"/>
        <w:bottom w:val="single" w:sz="4" w:space="0" w:color="E2E8E3" w:themeColor="accent5" w:themeTint="99"/>
        <w:right w:val="single" w:sz="4" w:space="0" w:color="E2E8E3" w:themeColor="accent5" w:themeTint="99"/>
        <w:insideH w:val="single" w:sz="4" w:space="0" w:color="E2E8E3" w:themeColor="accent5" w:themeTint="99"/>
        <w:insideV w:val="single" w:sz="4" w:space="0" w:color="E2E8E3" w:themeColor="accent5" w:themeTint="99"/>
      </w:tblBorders>
    </w:tblPr>
    <w:tblStylePr w:type="firstRow">
      <w:rPr>
        <w:b/>
        <w:bCs/>
      </w:rPr>
      <w:tblPr/>
      <w:tcPr>
        <w:tcBorders>
          <w:bottom w:val="single" w:sz="12" w:space="0" w:color="E2E8E3" w:themeColor="accent5" w:themeTint="99"/>
        </w:tcBorders>
      </w:tcPr>
    </w:tblStylePr>
    <w:tblStylePr w:type="lastRow">
      <w:rPr>
        <w:b/>
        <w:bCs/>
      </w:rPr>
      <w:tblPr/>
      <w:tcPr>
        <w:tcBorders>
          <w:top w:val="double" w:sz="4" w:space="0" w:color="E2E8E3" w:themeColor="accent5" w:themeTint="99"/>
        </w:tcBorders>
      </w:tcPr>
    </w:tblStylePr>
    <w:tblStylePr w:type="firstCol">
      <w:rPr>
        <w:b/>
        <w:bCs/>
      </w:rPr>
    </w:tblStylePr>
    <w:tblStylePr w:type="lastCol">
      <w:rPr>
        <w:b/>
        <w:bCs/>
      </w:rPr>
    </w:tblStylePr>
    <w:tblStylePr w:type="band1Vert">
      <w:tblPr/>
      <w:tcPr>
        <w:shd w:val="clear" w:color="auto" w:fill="F5F7F5" w:themeFill="accent5" w:themeFillTint="33"/>
      </w:tcPr>
    </w:tblStylePr>
    <w:tblStylePr w:type="band1Horz">
      <w:tblPr/>
      <w:tcPr>
        <w:shd w:val="clear" w:color="auto" w:fill="F5F7F5" w:themeFill="accent5" w:themeFillTint="33"/>
      </w:tcPr>
    </w:tblStylePr>
  </w:style>
  <w:style w:type="table" w:styleId="GridTable7Colorful-Accent5">
    <w:name w:val="Grid Table 7 Colorful Accent 5"/>
    <w:basedOn w:val="TableNormal"/>
    <w:uiPriority w:val="52"/>
    <w:rsid w:val="004B46EA"/>
    <w:pPr>
      <w:spacing w:line="240" w:lineRule="auto"/>
    </w:pPr>
    <w:rPr>
      <w:rFonts w:eastAsiaTheme="minorEastAsia"/>
      <w:color w:val="95A997" w:themeColor="accent5" w:themeShade="BF"/>
      <w:lang w:eastAsia="ja-JP"/>
    </w:rPr>
    <w:tblPr>
      <w:tblStyleRowBandSize w:val="1"/>
      <w:tblStyleColBandSize w:val="1"/>
      <w:tblBorders>
        <w:top w:val="single" w:sz="4" w:space="0" w:color="E2E8E3" w:themeColor="accent5" w:themeTint="99"/>
        <w:left w:val="single" w:sz="4" w:space="0" w:color="E2E8E3" w:themeColor="accent5" w:themeTint="99"/>
        <w:bottom w:val="single" w:sz="4" w:space="0" w:color="E2E8E3" w:themeColor="accent5" w:themeTint="99"/>
        <w:right w:val="single" w:sz="4" w:space="0" w:color="E2E8E3" w:themeColor="accent5" w:themeTint="99"/>
        <w:insideH w:val="single" w:sz="4" w:space="0" w:color="E2E8E3" w:themeColor="accent5" w:themeTint="99"/>
        <w:insideV w:val="single" w:sz="4" w:space="0" w:color="E2E8E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7F5" w:themeFill="accent5" w:themeFillTint="33"/>
      </w:tcPr>
    </w:tblStylePr>
    <w:tblStylePr w:type="band1Horz">
      <w:tblPr/>
      <w:tcPr>
        <w:shd w:val="clear" w:color="auto" w:fill="F5F7F5" w:themeFill="accent5" w:themeFillTint="33"/>
      </w:tcPr>
    </w:tblStylePr>
    <w:tblStylePr w:type="neCell">
      <w:tblPr/>
      <w:tcPr>
        <w:tcBorders>
          <w:bottom w:val="single" w:sz="4" w:space="0" w:color="E2E8E3" w:themeColor="accent5" w:themeTint="99"/>
        </w:tcBorders>
      </w:tcPr>
    </w:tblStylePr>
    <w:tblStylePr w:type="nwCell">
      <w:tblPr/>
      <w:tcPr>
        <w:tcBorders>
          <w:bottom w:val="single" w:sz="4" w:space="0" w:color="E2E8E3" w:themeColor="accent5" w:themeTint="99"/>
        </w:tcBorders>
      </w:tcPr>
    </w:tblStylePr>
    <w:tblStylePr w:type="seCell">
      <w:tblPr/>
      <w:tcPr>
        <w:tcBorders>
          <w:top w:val="single" w:sz="4" w:space="0" w:color="E2E8E3" w:themeColor="accent5" w:themeTint="99"/>
        </w:tcBorders>
      </w:tcPr>
    </w:tblStylePr>
    <w:tblStylePr w:type="swCell">
      <w:tblPr/>
      <w:tcPr>
        <w:tcBorders>
          <w:top w:val="single" w:sz="4" w:space="0" w:color="E2E8E3" w:themeColor="accent5" w:themeTint="99"/>
        </w:tcBorders>
      </w:tcPr>
    </w:tblStylePr>
  </w:style>
  <w:style w:type="table" w:styleId="GridTable1Light-Accent6">
    <w:name w:val="Grid Table 1 Light Accent 6"/>
    <w:basedOn w:val="TableNormal"/>
    <w:uiPriority w:val="46"/>
    <w:rsid w:val="004B46EA"/>
    <w:pPr>
      <w:spacing w:line="240" w:lineRule="auto"/>
    </w:pPr>
    <w:rPr>
      <w:rFonts w:eastAsiaTheme="minorEastAsia"/>
      <w:lang w:eastAsia="ja-JP"/>
    </w:rPr>
    <w:tblPr>
      <w:tblStyleRowBandSize w:val="1"/>
      <w:tblStyleColBandSize w:val="1"/>
      <w:tblBorders>
        <w:top w:val="single" w:sz="4" w:space="0" w:color="D2E3C7" w:themeColor="accent6" w:themeTint="66"/>
        <w:left w:val="single" w:sz="4" w:space="0" w:color="D2E3C7" w:themeColor="accent6" w:themeTint="66"/>
        <w:bottom w:val="single" w:sz="4" w:space="0" w:color="D2E3C7" w:themeColor="accent6" w:themeTint="66"/>
        <w:right w:val="single" w:sz="4" w:space="0" w:color="D2E3C7" w:themeColor="accent6" w:themeTint="66"/>
        <w:insideH w:val="single" w:sz="4" w:space="0" w:color="D2E3C7" w:themeColor="accent6" w:themeTint="66"/>
        <w:insideV w:val="single" w:sz="4" w:space="0" w:color="D2E3C7" w:themeColor="accent6" w:themeTint="66"/>
      </w:tblBorders>
    </w:tblPr>
    <w:tblStylePr w:type="firstRow">
      <w:rPr>
        <w:b/>
        <w:bCs/>
      </w:rPr>
      <w:tblPr/>
      <w:tcPr>
        <w:tcBorders>
          <w:bottom w:val="single" w:sz="12" w:space="0" w:color="BCD5AB" w:themeColor="accent6" w:themeTint="99"/>
        </w:tcBorders>
      </w:tcPr>
    </w:tblStylePr>
    <w:tblStylePr w:type="lastRow">
      <w:rPr>
        <w:b/>
        <w:bCs/>
      </w:rPr>
      <w:tblPr/>
      <w:tcPr>
        <w:tcBorders>
          <w:top w:val="double" w:sz="2" w:space="0" w:color="BCD5AB" w:themeColor="accent6"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4B46EA"/>
    <w:pPr>
      <w:spacing w:line="240" w:lineRule="auto"/>
    </w:pPr>
    <w:rPr>
      <w:rFonts w:eastAsiaTheme="minorEastAsia"/>
      <w:lang w:eastAsia="ja-JP"/>
    </w:rPr>
    <w:tblPr>
      <w:tblStyleRowBandSize w:val="1"/>
      <w:tblStyleColBandSize w:val="1"/>
      <w:tblBorders>
        <w:top w:val="single" w:sz="2" w:space="0" w:color="BCD5AB" w:themeColor="accent6" w:themeTint="99"/>
        <w:bottom w:val="single" w:sz="2" w:space="0" w:color="BCD5AB" w:themeColor="accent6" w:themeTint="99"/>
        <w:insideH w:val="single" w:sz="2" w:space="0" w:color="BCD5AB" w:themeColor="accent6" w:themeTint="99"/>
        <w:insideV w:val="single" w:sz="2" w:space="0" w:color="BCD5AB" w:themeColor="accent6" w:themeTint="99"/>
      </w:tblBorders>
    </w:tblPr>
    <w:tblStylePr w:type="firstRow">
      <w:rPr>
        <w:b/>
        <w:bCs/>
      </w:rPr>
      <w:tblPr/>
      <w:tcPr>
        <w:tcBorders>
          <w:top w:val="nil"/>
          <w:bottom w:val="single" w:sz="12" w:space="0" w:color="BCD5AB" w:themeColor="accent6" w:themeTint="99"/>
          <w:insideH w:val="nil"/>
          <w:insideV w:val="nil"/>
        </w:tcBorders>
        <w:shd w:val="clear" w:color="auto" w:fill="FFFFFF" w:themeFill="background1"/>
      </w:tcPr>
    </w:tblStylePr>
    <w:tblStylePr w:type="lastRow">
      <w:rPr>
        <w:b/>
        <w:bCs/>
      </w:rPr>
      <w:tblPr/>
      <w:tcPr>
        <w:tcBorders>
          <w:top w:val="double" w:sz="2" w:space="0" w:color="BCD5A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1E3" w:themeFill="accent6" w:themeFillTint="33"/>
      </w:tcPr>
    </w:tblStylePr>
    <w:tblStylePr w:type="band1Horz">
      <w:tblPr/>
      <w:tcPr>
        <w:shd w:val="clear" w:color="auto" w:fill="E8F1E3" w:themeFill="accent6" w:themeFillTint="33"/>
      </w:tcPr>
    </w:tblStylePr>
  </w:style>
  <w:style w:type="table" w:styleId="GridTable3-Accent6">
    <w:name w:val="Grid Table 3 Accent 6"/>
    <w:basedOn w:val="TableNormal"/>
    <w:uiPriority w:val="48"/>
    <w:rsid w:val="004B46EA"/>
    <w:pPr>
      <w:spacing w:line="240" w:lineRule="auto"/>
    </w:pPr>
    <w:rPr>
      <w:rFonts w:eastAsiaTheme="minorEastAsia"/>
      <w:lang w:eastAsia="ja-JP"/>
    </w:rPr>
    <w:tblPr>
      <w:tblStyleRowBandSize w:val="1"/>
      <w:tblStyleColBandSize w:val="1"/>
      <w:tblBorders>
        <w:top w:val="single" w:sz="4" w:space="0" w:color="BCD5AB" w:themeColor="accent6" w:themeTint="99"/>
        <w:left w:val="single" w:sz="4" w:space="0" w:color="BCD5AB" w:themeColor="accent6" w:themeTint="99"/>
        <w:bottom w:val="single" w:sz="4" w:space="0" w:color="BCD5AB" w:themeColor="accent6" w:themeTint="99"/>
        <w:right w:val="single" w:sz="4" w:space="0" w:color="BCD5AB" w:themeColor="accent6" w:themeTint="99"/>
        <w:insideH w:val="single" w:sz="4" w:space="0" w:color="BCD5AB" w:themeColor="accent6" w:themeTint="99"/>
        <w:insideV w:val="single" w:sz="4" w:space="0" w:color="BCD5A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1E3" w:themeFill="accent6" w:themeFillTint="33"/>
      </w:tcPr>
    </w:tblStylePr>
    <w:tblStylePr w:type="band1Horz">
      <w:tblPr/>
      <w:tcPr>
        <w:shd w:val="clear" w:color="auto" w:fill="E8F1E3" w:themeFill="accent6" w:themeFillTint="33"/>
      </w:tcPr>
    </w:tblStylePr>
    <w:tblStylePr w:type="neCell">
      <w:tblPr/>
      <w:tcPr>
        <w:tcBorders>
          <w:bottom w:val="single" w:sz="4" w:space="0" w:color="BCD5AB" w:themeColor="accent6" w:themeTint="99"/>
        </w:tcBorders>
      </w:tcPr>
    </w:tblStylePr>
    <w:tblStylePr w:type="nwCell">
      <w:tblPr/>
      <w:tcPr>
        <w:tcBorders>
          <w:bottom w:val="single" w:sz="4" w:space="0" w:color="BCD5AB" w:themeColor="accent6" w:themeTint="99"/>
        </w:tcBorders>
      </w:tcPr>
    </w:tblStylePr>
    <w:tblStylePr w:type="seCell">
      <w:tblPr/>
      <w:tcPr>
        <w:tcBorders>
          <w:top w:val="single" w:sz="4" w:space="0" w:color="BCD5AB" w:themeColor="accent6" w:themeTint="99"/>
        </w:tcBorders>
      </w:tcPr>
    </w:tblStylePr>
    <w:tblStylePr w:type="swCell">
      <w:tblPr/>
      <w:tcPr>
        <w:tcBorders>
          <w:top w:val="single" w:sz="4" w:space="0" w:color="BCD5AB" w:themeColor="accent6" w:themeTint="99"/>
        </w:tcBorders>
      </w:tcPr>
    </w:tblStylePr>
  </w:style>
  <w:style w:type="table" w:styleId="GridTable4-Accent6">
    <w:name w:val="Grid Table 4 Accent 6"/>
    <w:basedOn w:val="TableNormal"/>
    <w:uiPriority w:val="49"/>
    <w:rsid w:val="004B46EA"/>
    <w:pPr>
      <w:spacing w:line="240" w:lineRule="auto"/>
    </w:pPr>
    <w:rPr>
      <w:rFonts w:eastAsiaTheme="minorEastAsia"/>
      <w:lang w:eastAsia="ja-JP"/>
    </w:rPr>
    <w:tblPr>
      <w:tblStyleRowBandSize w:val="1"/>
      <w:tblStyleColBandSize w:val="1"/>
      <w:tblBorders>
        <w:top w:val="single" w:sz="4" w:space="0" w:color="BCD5AB" w:themeColor="accent6" w:themeTint="99"/>
        <w:left w:val="single" w:sz="4" w:space="0" w:color="BCD5AB" w:themeColor="accent6" w:themeTint="99"/>
        <w:bottom w:val="single" w:sz="4" w:space="0" w:color="BCD5AB" w:themeColor="accent6" w:themeTint="99"/>
        <w:right w:val="single" w:sz="4" w:space="0" w:color="BCD5AB" w:themeColor="accent6" w:themeTint="99"/>
        <w:insideH w:val="single" w:sz="4" w:space="0" w:color="BCD5AB" w:themeColor="accent6" w:themeTint="99"/>
        <w:insideV w:val="single" w:sz="4" w:space="0" w:color="BCD5AB" w:themeColor="accent6" w:themeTint="99"/>
      </w:tblBorders>
    </w:tblPr>
    <w:tblStylePr w:type="firstRow">
      <w:rPr>
        <w:b/>
        <w:bCs/>
        <w:color w:val="FFFFFF" w:themeColor="background1"/>
      </w:rPr>
      <w:tblPr/>
      <w:tcPr>
        <w:tcBorders>
          <w:top w:val="single" w:sz="4" w:space="0" w:color="90BA74" w:themeColor="accent6"/>
          <w:left w:val="single" w:sz="4" w:space="0" w:color="90BA74" w:themeColor="accent6"/>
          <w:bottom w:val="single" w:sz="4" w:space="0" w:color="90BA74" w:themeColor="accent6"/>
          <w:right w:val="single" w:sz="4" w:space="0" w:color="90BA74" w:themeColor="accent6"/>
          <w:insideH w:val="nil"/>
          <w:insideV w:val="nil"/>
        </w:tcBorders>
        <w:shd w:val="clear" w:color="auto" w:fill="90BA74" w:themeFill="accent6"/>
      </w:tcPr>
    </w:tblStylePr>
    <w:tblStylePr w:type="lastRow">
      <w:rPr>
        <w:b/>
        <w:bCs/>
      </w:rPr>
      <w:tblPr/>
      <w:tcPr>
        <w:tcBorders>
          <w:top w:val="double" w:sz="4" w:space="0" w:color="90BA74" w:themeColor="accent6"/>
        </w:tcBorders>
      </w:tcPr>
    </w:tblStylePr>
    <w:tblStylePr w:type="firstCol">
      <w:rPr>
        <w:b/>
        <w:bCs/>
      </w:rPr>
    </w:tblStylePr>
    <w:tblStylePr w:type="lastCol">
      <w:rPr>
        <w:b/>
        <w:bCs/>
      </w:rPr>
    </w:tblStylePr>
    <w:tblStylePr w:type="band1Vert">
      <w:tblPr/>
      <w:tcPr>
        <w:shd w:val="clear" w:color="auto" w:fill="E8F1E3" w:themeFill="accent6" w:themeFillTint="33"/>
      </w:tcPr>
    </w:tblStylePr>
    <w:tblStylePr w:type="band1Horz">
      <w:tblPr/>
      <w:tcPr>
        <w:shd w:val="clear" w:color="auto" w:fill="E8F1E3" w:themeFill="accent6" w:themeFillTint="33"/>
      </w:tcPr>
    </w:tblStylePr>
  </w:style>
  <w:style w:type="table" w:styleId="GridTable5Dark-Accent6">
    <w:name w:val="Grid Table 5 Dark Accent 6"/>
    <w:basedOn w:val="TableNormal"/>
    <w:uiPriority w:val="50"/>
    <w:rsid w:val="004B46EA"/>
    <w:pPr>
      <w:spacing w:line="240" w:lineRule="auto"/>
    </w:pPr>
    <w:rPr>
      <w:rFonts w:eastAsiaTheme="minorEastAsia"/>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1E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BA7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BA7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BA7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BA74" w:themeFill="accent6"/>
      </w:tcPr>
    </w:tblStylePr>
    <w:tblStylePr w:type="band1Vert">
      <w:tblPr/>
      <w:tcPr>
        <w:shd w:val="clear" w:color="auto" w:fill="D2E3C7" w:themeFill="accent6" w:themeFillTint="66"/>
      </w:tcPr>
    </w:tblStylePr>
    <w:tblStylePr w:type="band1Horz">
      <w:tblPr/>
      <w:tcPr>
        <w:shd w:val="clear" w:color="auto" w:fill="D2E3C7" w:themeFill="accent6" w:themeFillTint="66"/>
      </w:tcPr>
    </w:tblStylePr>
  </w:style>
  <w:style w:type="table" w:styleId="GridTable6Colorful-Accent6">
    <w:name w:val="Grid Table 6 Colorful Accent 6"/>
    <w:basedOn w:val="TableNormal"/>
    <w:uiPriority w:val="51"/>
    <w:rsid w:val="004B46EA"/>
    <w:pPr>
      <w:spacing w:line="240" w:lineRule="auto"/>
    </w:pPr>
    <w:rPr>
      <w:rFonts w:eastAsiaTheme="minorEastAsia"/>
      <w:color w:val="69964B" w:themeColor="accent6" w:themeShade="BF"/>
      <w:lang w:eastAsia="ja-JP"/>
    </w:rPr>
    <w:tblPr>
      <w:tblStyleRowBandSize w:val="1"/>
      <w:tblStyleColBandSize w:val="1"/>
      <w:tblBorders>
        <w:top w:val="single" w:sz="4" w:space="0" w:color="BCD5AB" w:themeColor="accent6" w:themeTint="99"/>
        <w:left w:val="single" w:sz="4" w:space="0" w:color="BCD5AB" w:themeColor="accent6" w:themeTint="99"/>
        <w:bottom w:val="single" w:sz="4" w:space="0" w:color="BCD5AB" w:themeColor="accent6" w:themeTint="99"/>
        <w:right w:val="single" w:sz="4" w:space="0" w:color="BCD5AB" w:themeColor="accent6" w:themeTint="99"/>
        <w:insideH w:val="single" w:sz="4" w:space="0" w:color="BCD5AB" w:themeColor="accent6" w:themeTint="99"/>
        <w:insideV w:val="single" w:sz="4" w:space="0" w:color="BCD5AB" w:themeColor="accent6" w:themeTint="99"/>
      </w:tblBorders>
    </w:tblPr>
    <w:tblStylePr w:type="firstRow">
      <w:rPr>
        <w:b/>
        <w:bCs/>
      </w:rPr>
      <w:tblPr/>
      <w:tcPr>
        <w:tcBorders>
          <w:bottom w:val="single" w:sz="12" w:space="0" w:color="BCD5AB" w:themeColor="accent6" w:themeTint="99"/>
        </w:tcBorders>
      </w:tcPr>
    </w:tblStylePr>
    <w:tblStylePr w:type="lastRow">
      <w:rPr>
        <w:b/>
        <w:bCs/>
      </w:rPr>
      <w:tblPr/>
      <w:tcPr>
        <w:tcBorders>
          <w:top w:val="double" w:sz="4" w:space="0" w:color="BCD5AB" w:themeColor="accent6" w:themeTint="99"/>
        </w:tcBorders>
      </w:tcPr>
    </w:tblStylePr>
    <w:tblStylePr w:type="firstCol">
      <w:rPr>
        <w:b/>
        <w:bCs/>
      </w:rPr>
    </w:tblStylePr>
    <w:tblStylePr w:type="lastCol">
      <w:rPr>
        <w:b/>
        <w:bCs/>
      </w:rPr>
    </w:tblStylePr>
    <w:tblStylePr w:type="band1Vert">
      <w:tblPr/>
      <w:tcPr>
        <w:shd w:val="clear" w:color="auto" w:fill="E8F1E3" w:themeFill="accent6" w:themeFillTint="33"/>
      </w:tcPr>
    </w:tblStylePr>
    <w:tblStylePr w:type="band1Horz">
      <w:tblPr/>
      <w:tcPr>
        <w:shd w:val="clear" w:color="auto" w:fill="E8F1E3" w:themeFill="accent6" w:themeFillTint="33"/>
      </w:tcPr>
    </w:tblStylePr>
  </w:style>
  <w:style w:type="table" w:styleId="GridTable7Colorful-Accent6">
    <w:name w:val="Grid Table 7 Colorful Accent 6"/>
    <w:basedOn w:val="TableNormal"/>
    <w:uiPriority w:val="52"/>
    <w:rsid w:val="004B46EA"/>
    <w:pPr>
      <w:spacing w:line="240" w:lineRule="auto"/>
    </w:pPr>
    <w:rPr>
      <w:rFonts w:eastAsiaTheme="minorEastAsia"/>
      <w:color w:val="69964B" w:themeColor="accent6" w:themeShade="BF"/>
      <w:lang w:eastAsia="ja-JP"/>
    </w:rPr>
    <w:tblPr>
      <w:tblStyleRowBandSize w:val="1"/>
      <w:tblStyleColBandSize w:val="1"/>
      <w:tblBorders>
        <w:top w:val="single" w:sz="4" w:space="0" w:color="BCD5AB" w:themeColor="accent6" w:themeTint="99"/>
        <w:left w:val="single" w:sz="4" w:space="0" w:color="BCD5AB" w:themeColor="accent6" w:themeTint="99"/>
        <w:bottom w:val="single" w:sz="4" w:space="0" w:color="BCD5AB" w:themeColor="accent6" w:themeTint="99"/>
        <w:right w:val="single" w:sz="4" w:space="0" w:color="BCD5AB" w:themeColor="accent6" w:themeTint="99"/>
        <w:insideH w:val="single" w:sz="4" w:space="0" w:color="BCD5AB" w:themeColor="accent6" w:themeTint="99"/>
        <w:insideV w:val="single" w:sz="4" w:space="0" w:color="BCD5A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1E3" w:themeFill="accent6" w:themeFillTint="33"/>
      </w:tcPr>
    </w:tblStylePr>
    <w:tblStylePr w:type="band1Horz">
      <w:tblPr/>
      <w:tcPr>
        <w:shd w:val="clear" w:color="auto" w:fill="E8F1E3" w:themeFill="accent6" w:themeFillTint="33"/>
      </w:tcPr>
    </w:tblStylePr>
    <w:tblStylePr w:type="neCell">
      <w:tblPr/>
      <w:tcPr>
        <w:tcBorders>
          <w:bottom w:val="single" w:sz="4" w:space="0" w:color="BCD5AB" w:themeColor="accent6" w:themeTint="99"/>
        </w:tcBorders>
      </w:tcPr>
    </w:tblStylePr>
    <w:tblStylePr w:type="nwCell">
      <w:tblPr/>
      <w:tcPr>
        <w:tcBorders>
          <w:bottom w:val="single" w:sz="4" w:space="0" w:color="BCD5AB" w:themeColor="accent6" w:themeTint="99"/>
        </w:tcBorders>
      </w:tcPr>
    </w:tblStylePr>
    <w:tblStylePr w:type="seCell">
      <w:tblPr/>
      <w:tcPr>
        <w:tcBorders>
          <w:top w:val="single" w:sz="4" w:space="0" w:color="BCD5AB" w:themeColor="accent6" w:themeTint="99"/>
        </w:tcBorders>
      </w:tcPr>
    </w:tblStylePr>
    <w:tblStylePr w:type="swCell">
      <w:tblPr/>
      <w:tcPr>
        <w:tcBorders>
          <w:top w:val="single" w:sz="4" w:space="0" w:color="BCD5AB" w:themeColor="accent6" w:themeTint="99"/>
        </w:tcBorders>
      </w:tcPr>
    </w:tblStylePr>
  </w:style>
  <w:style w:type="table" w:styleId="ListTable1Light">
    <w:name w:val="List Table 1 Light"/>
    <w:basedOn w:val="TableNormal"/>
    <w:uiPriority w:val="46"/>
    <w:rsid w:val="004B46EA"/>
    <w:pPr>
      <w:spacing w:line="240" w:lineRule="auto"/>
    </w:pPr>
    <w:rPr>
      <w:rFonts w:eastAsiaTheme="minorEastAsia"/>
      <w:lang w:eastAsia="ja-JP"/>
    </w:rPr>
    <w:tblPr>
      <w:tblStyleRowBandSize w:val="1"/>
      <w:tblStyleColBandSize w:val="1"/>
    </w:tblPr>
    <w:tblStylePr w:type="firstRow">
      <w:rPr>
        <w:b/>
        <w:bCs/>
      </w:rPr>
      <w:tblPr/>
      <w:tcPr>
        <w:tcBorders>
          <w:bottom w:val="single" w:sz="4" w:space="0" w:color="404B97" w:themeColor="text1" w:themeTint="99"/>
        </w:tcBorders>
      </w:tcPr>
    </w:tblStylePr>
    <w:tblStylePr w:type="lastRow">
      <w:rPr>
        <w:b/>
        <w:bCs/>
      </w:rPr>
      <w:tblPr/>
      <w:tcPr>
        <w:tcBorders>
          <w:top w:val="single" w:sz="4" w:space="0" w:color="404B97" w:themeColor="text1" w:themeTint="99"/>
        </w:tcBorders>
      </w:tcPr>
    </w:tblStylePr>
    <w:tblStylePr w:type="firstCol">
      <w:rPr>
        <w:b/>
        <w:bCs/>
      </w:rPr>
    </w:tblStylePr>
    <w:tblStylePr w:type="lastCol">
      <w:rPr>
        <w:b/>
        <w:bCs/>
      </w:rPr>
    </w:tblStylePr>
    <w:tblStylePr w:type="band1Vert">
      <w:tblPr/>
      <w:tcPr>
        <w:shd w:val="clear" w:color="auto" w:fill="BABFE1" w:themeFill="text1" w:themeFillTint="33"/>
      </w:tcPr>
    </w:tblStylePr>
    <w:tblStylePr w:type="band1Horz">
      <w:tblPr/>
      <w:tcPr>
        <w:shd w:val="clear" w:color="auto" w:fill="BABFE1" w:themeFill="text1" w:themeFillTint="33"/>
      </w:tcPr>
    </w:tblStylePr>
  </w:style>
  <w:style w:type="table" w:styleId="ListTable2">
    <w:name w:val="List Table 2"/>
    <w:basedOn w:val="TableNormal"/>
    <w:uiPriority w:val="47"/>
    <w:rsid w:val="004B46EA"/>
    <w:pPr>
      <w:spacing w:line="240" w:lineRule="auto"/>
    </w:pPr>
    <w:rPr>
      <w:rFonts w:eastAsiaTheme="minorEastAsia"/>
      <w:lang w:eastAsia="ja-JP"/>
    </w:rPr>
    <w:tblPr>
      <w:tblStyleRowBandSize w:val="1"/>
      <w:tblStyleColBandSize w:val="1"/>
      <w:tblBorders>
        <w:top w:val="single" w:sz="4" w:space="0" w:color="404B97" w:themeColor="text1" w:themeTint="99"/>
        <w:bottom w:val="single" w:sz="4" w:space="0" w:color="404B97" w:themeColor="text1" w:themeTint="99"/>
        <w:insideH w:val="single" w:sz="4" w:space="0" w:color="404B97"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BFE1" w:themeFill="text1" w:themeFillTint="33"/>
      </w:tcPr>
    </w:tblStylePr>
    <w:tblStylePr w:type="band1Horz">
      <w:tblPr/>
      <w:tcPr>
        <w:shd w:val="clear" w:color="auto" w:fill="BABFE1" w:themeFill="text1" w:themeFillTint="33"/>
      </w:tcPr>
    </w:tblStylePr>
  </w:style>
  <w:style w:type="table" w:styleId="ListTable3">
    <w:name w:val="List Table 3"/>
    <w:basedOn w:val="TableNormal"/>
    <w:uiPriority w:val="48"/>
    <w:rsid w:val="004B46EA"/>
    <w:pPr>
      <w:spacing w:line="240" w:lineRule="auto"/>
    </w:pPr>
    <w:rPr>
      <w:rFonts w:eastAsiaTheme="minorEastAsia"/>
      <w:lang w:eastAsia="ja-JP"/>
    </w:rPr>
    <w:tblPr>
      <w:tblStyleRowBandSize w:val="1"/>
      <w:tblStyleColBandSize w:val="1"/>
      <w:tblBorders>
        <w:top w:val="single" w:sz="4" w:space="0" w:color="06070E" w:themeColor="text1"/>
        <w:left w:val="single" w:sz="4" w:space="0" w:color="06070E" w:themeColor="text1"/>
        <w:bottom w:val="single" w:sz="4" w:space="0" w:color="06070E" w:themeColor="text1"/>
        <w:right w:val="single" w:sz="4" w:space="0" w:color="06070E" w:themeColor="text1"/>
      </w:tblBorders>
    </w:tblPr>
    <w:tblStylePr w:type="firstRow">
      <w:rPr>
        <w:b/>
        <w:bCs/>
        <w:color w:val="FFFFFF" w:themeColor="background1"/>
      </w:rPr>
      <w:tblPr/>
      <w:tcPr>
        <w:shd w:val="clear" w:color="auto" w:fill="06070E" w:themeFill="text1"/>
      </w:tcPr>
    </w:tblStylePr>
    <w:tblStylePr w:type="lastRow">
      <w:rPr>
        <w:b/>
        <w:bCs/>
      </w:rPr>
      <w:tblPr/>
      <w:tcPr>
        <w:tcBorders>
          <w:top w:val="double" w:sz="4" w:space="0" w:color="06070E"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6070E" w:themeColor="text1"/>
          <w:right w:val="single" w:sz="4" w:space="0" w:color="06070E" w:themeColor="text1"/>
        </w:tcBorders>
      </w:tcPr>
    </w:tblStylePr>
    <w:tblStylePr w:type="band1Horz">
      <w:tblPr/>
      <w:tcPr>
        <w:tcBorders>
          <w:top w:val="single" w:sz="4" w:space="0" w:color="06070E" w:themeColor="text1"/>
          <w:bottom w:val="single" w:sz="4" w:space="0" w:color="06070E"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6070E" w:themeColor="text1"/>
          <w:left w:val="nil"/>
        </w:tcBorders>
      </w:tcPr>
    </w:tblStylePr>
    <w:tblStylePr w:type="swCell">
      <w:tblPr/>
      <w:tcPr>
        <w:tcBorders>
          <w:top w:val="double" w:sz="4" w:space="0" w:color="06070E" w:themeColor="text1"/>
          <w:right w:val="nil"/>
        </w:tcBorders>
      </w:tcPr>
    </w:tblStylePr>
  </w:style>
  <w:style w:type="table" w:styleId="ListTable4">
    <w:name w:val="List Table 4"/>
    <w:basedOn w:val="TableNormal"/>
    <w:uiPriority w:val="49"/>
    <w:rsid w:val="004B46EA"/>
    <w:pPr>
      <w:spacing w:line="240" w:lineRule="auto"/>
    </w:pPr>
    <w:rPr>
      <w:rFonts w:eastAsiaTheme="minorEastAsia"/>
      <w:lang w:eastAsia="ja-JP"/>
    </w:rPr>
    <w:tblPr>
      <w:tblStyleRowBandSize w:val="1"/>
      <w:tblStyleColBandSize w:val="1"/>
      <w:tblBorders>
        <w:top w:val="single" w:sz="4" w:space="0" w:color="404B97" w:themeColor="text1" w:themeTint="99"/>
        <w:left w:val="single" w:sz="4" w:space="0" w:color="404B97" w:themeColor="text1" w:themeTint="99"/>
        <w:bottom w:val="single" w:sz="4" w:space="0" w:color="404B97" w:themeColor="text1" w:themeTint="99"/>
        <w:right w:val="single" w:sz="4" w:space="0" w:color="404B97" w:themeColor="text1" w:themeTint="99"/>
        <w:insideH w:val="single" w:sz="4" w:space="0" w:color="404B97" w:themeColor="text1" w:themeTint="99"/>
      </w:tblBorders>
    </w:tblPr>
    <w:tblStylePr w:type="firstRow">
      <w:rPr>
        <w:b/>
        <w:bCs/>
        <w:color w:val="FFFFFF" w:themeColor="background1"/>
      </w:rPr>
      <w:tblPr/>
      <w:tcPr>
        <w:tcBorders>
          <w:top w:val="single" w:sz="4" w:space="0" w:color="06070E" w:themeColor="text1"/>
          <w:left w:val="single" w:sz="4" w:space="0" w:color="06070E" w:themeColor="text1"/>
          <w:bottom w:val="single" w:sz="4" w:space="0" w:color="06070E" w:themeColor="text1"/>
          <w:right w:val="single" w:sz="4" w:space="0" w:color="06070E" w:themeColor="text1"/>
          <w:insideH w:val="nil"/>
        </w:tcBorders>
        <w:shd w:val="clear" w:color="auto" w:fill="06070E" w:themeFill="text1"/>
      </w:tcPr>
    </w:tblStylePr>
    <w:tblStylePr w:type="lastRow">
      <w:rPr>
        <w:b/>
        <w:bCs/>
      </w:rPr>
      <w:tblPr/>
      <w:tcPr>
        <w:tcBorders>
          <w:top w:val="double" w:sz="4" w:space="0" w:color="404B97" w:themeColor="text1" w:themeTint="99"/>
        </w:tcBorders>
      </w:tcPr>
    </w:tblStylePr>
    <w:tblStylePr w:type="firstCol">
      <w:rPr>
        <w:b/>
        <w:bCs/>
      </w:rPr>
    </w:tblStylePr>
    <w:tblStylePr w:type="lastCol">
      <w:rPr>
        <w:b/>
        <w:bCs/>
      </w:rPr>
    </w:tblStylePr>
    <w:tblStylePr w:type="band1Vert">
      <w:tblPr/>
      <w:tcPr>
        <w:shd w:val="clear" w:color="auto" w:fill="BABFE1" w:themeFill="text1" w:themeFillTint="33"/>
      </w:tcPr>
    </w:tblStylePr>
    <w:tblStylePr w:type="band1Horz">
      <w:tblPr/>
      <w:tcPr>
        <w:shd w:val="clear" w:color="auto" w:fill="BABFE1" w:themeFill="text1" w:themeFillTint="33"/>
      </w:tcPr>
    </w:tblStylePr>
  </w:style>
  <w:style w:type="table" w:styleId="ListTable5Dark">
    <w:name w:val="List Table 5 Dark"/>
    <w:basedOn w:val="TableNormal"/>
    <w:uiPriority w:val="50"/>
    <w:rsid w:val="004B46EA"/>
    <w:pPr>
      <w:spacing w:line="240" w:lineRule="auto"/>
    </w:pPr>
    <w:rPr>
      <w:rFonts w:eastAsiaTheme="minorEastAsia"/>
      <w:color w:val="FFFFFF" w:themeColor="background1"/>
      <w:lang w:eastAsia="ja-JP"/>
    </w:rPr>
    <w:tblPr>
      <w:tblStyleRowBandSize w:val="1"/>
      <w:tblStyleColBandSize w:val="1"/>
      <w:tblBorders>
        <w:top w:val="single" w:sz="24" w:space="0" w:color="06070E" w:themeColor="text1"/>
        <w:left w:val="single" w:sz="24" w:space="0" w:color="06070E" w:themeColor="text1"/>
        <w:bottom w:val="single" w:sz="24" w:space="0" w:color="06070E" w:themeColor="text1"/>
        <w:right w:val="single" w:sz="24" w:space="0" w:color="06070E" w:themeColor="text1"/>
      </w:tblBorders>
    </w:tblPr>
    <w:tcPr>
      <w:shd w:val="clear" w:color="auto" w:fill="06070E"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B46EA"/>
    <w:pPr>
      <w:spacing w:line="240" w:lineRule="auto"/>
    </w:pPr>
    <w:rPr>
      <w:rFonts w:eastAsiaTheme="minorEastAsia"/>
      <w:lang w:eastAsia="ja-JP"/>
    </w:rPr>
    <w:tblPr>
      <w:tblStyleRowBandSize w:val="1"/>
      <w:tblStyleColBandSize w:val="1"/>
      <w:tblBorders>
        <w:top w:val="single" w:sz="4" w:space="0" w:color="06070E" w:themeColor="text1"/>
        <w:bottom w:val="single" w:sz="4" w:space="0" w:color="06070E" w:themeColor="text1"/>
      </w:tblBorders>
    </w:tblPr>
    <w:tblStylePr w:type="firstRow">
      <w:rPr>
        <w:b/>
        <w:bCs/>
      </w:rPr>
      <w:tblPr/>
      <w:tcPr>
        <w:tcBorders>
          <w:bottom w:val="single" w:sz="4" w:space="0" w:color="06070E" w:themeColor="text1"/>
        </w:tcBorders>
      </w:tcPr>
    </w:tblStylePr>
    <w:tblStylePr w:type="lastRow">
      <w:rPr>
        <w:b/>
        <w:bCs/>
      </w:rPr>
      <w:tblPr/>
      <w:tcPr>
        <w:tcBorders>
          <w:top w:val="double" w:sz="4" w:space="0" w:color="06070E" w:themeColor="text1"/>
        </w:tcBorders>
      </w:tcPr>
    </w:tblStylePr>
    <w:tblStylePr w:type="firstCol">
      <w:rPr>
        <w:b/>
        <w:bCs/>
      </w:rPr>
    </w:tblStylePr>
    <w:tblStylePr w:type="lastCol">
      <w:rPr>
        <w:b/>
        <w:bCs/>
      </w:rPr>
    </w:tblStylePr>
    <w:tblStylePr w:type="band1Vert">
      <w:tblPr/>
      <w:tcPr>
        <w:shd w:val="clear" w:color="auto" w:fill="BABFE1" w:themeFill="text1" w:themeFillTint="33"/>
      </w:tcPr>
    </w:tblStylePr>
    <w:tblStylePr w:type="band1Horz">
      <w:tblPr/>
      <w:tcPr>
        <w:shd w:val="clear" w:color="auto" w:fill="BABFE1" w:themeFill="text1" w:themeFillTint="33"/>
      </w:tcPr>
    </w:tblStylePr>
  </w:style>
  <w:style w:type="table" w:styleId="ListTable7Colorful">
    <w:name w:val="List Table 7 Colorful"/>
    <w:basedOn w:val="TableNormal"/>
    <w:uiPriority w:val="52"/>
    <w:rsid w:val="004B46EA"/>
    <w:pPr>
      <w:spacing w:line="240" w:lineRule="auto"/>
    </w:pPr>
    <w:rPr>
      <w:rFonts w:eastAsiaTheme="minorEastAsia"/>
      <w:lang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6070E"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6070E"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6070E"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6070E" w:themeColor="text1"/>
        </w:tcBorders>
        <w:shd w:val="clear" w:color="auto" w:fill="FFFFFF" w:themeFill="background1"/>
      </w:tcPr>
    </w:tblStylePr>
    <w:tblStylePr w:type="band1Vert">
      <w:tblPr/>
      <w:tcPr>
        <w:shd w:val="clear" w:color="auto" w:fill="BABFE1" w:themeFill="text1" w:themeFillTint="33"/>
      </w:tcPr>
    </w:tblStylePr>
    <w:tblStylePr w:type="band1Horz">
      <w:tblPr/>
      <w:tcPr>
        <w:shd w:val="clear" w:color="auto" w:fill="BABFE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1">
    <w:name w:val="List Table 1 Light Accent 1"/>
    <w:basedOn w:val="TableNormal"/>
    <w:uiPriority w:val="46"/>
    <w:rsid w:val="004B46EA"/>
    <w:pPr>
      <w:spacing w:line="240" w:lineRule="auto"/>
    </w:pPr>
    <w:rPr>
      <w:rFonts w:eastAsiaTheme="minorEastAsia"/>
      <w:lang w:eastAsia="ja-JP"/>
    </w:rPr>
    <w:tblPr>
      <w:tblStyleRowBandSize w:val="1"/>
      <w:tblStyleColBandSize w:val="1"/>
    </w:tblPr>
    <w:tblStylePr w:type="firstRow">
      <w:rPr>
        <w:b/>
        <w:bCs/>
      </w:rPr>
      <w:tblPr/>
      <w:tcPr>
        <w:tcBorders>
          <w:bottom w:val="single" w:sz="4" w:space="0" w:color="5BB872" w:themeColor="accent1" w:themeTint="99"/>
        </w:tcBorders>
      </w:tcPr>
    </w:tblStylePr>
    <w:tblStylePr w:type="lastRow">
      <w:rPr>
        <w:b/>
        <w:bCs/>
      </w:rPr>
      <w:tblPr/>
      <w:tcPr>
        <w:tcBorders>
          <w:top w:val="single" w:sz="4" w:space="0" w:color="5BB872" w:themeColor="accent1" w:themeTint="99"/>
        </w:tcBorders>
      </w:tcPr>
    </w:tblStylePr>
    <w:tblStylePr w:type="firstCol">
      <w:rPr>
        <w:b/>
        <w:bCs/>
      </w:rPr>
    </w:tblStylePr>
    <w:tblStylePr w:type="lastCol">
      <w:rPr>
        <w:b/>
        <w:bCs/>
      </w:rPr>
    </w:tblStylePr>
    <w:tblStylePr w:type="band1Vert">
      <w:tblPr/>
      <w:tcPr>
        <w:shd w:val="clear" w:color="auto" w:fill="C8E7D0" w:themeFill="accent1" w:themeFillTint="33"/>
      </w:tcPr>
    </w:tblStylePr>
    <w:tblStylePr w:type="band1Horz">
      <w:tblPr/>
      <w:tcPr>
        <w:shd w:val="clear" w:color="auto" w:fill="C8E7D0" w:themeFill="accent1" w:themeFillTint="33"/>
      </w:tcPr>
    </w:tblStylePr>
  </w:style>
  <w:style w:type="table" w:styleId="ListTable2-Accent1">
    <w:name w:val="List Table 2 Accent 1"/>
    <w:basedOn w:val="TableNormal"/>
    <w:uiPriority w:val="47"/>
    <w:rsid w:val="004B46EA"/>
    <w:pPr>
      <w:spacing w:line="240" w:lineRule="auto"/>
    </w:pPr>
    <w:rPr>
      <w:rFonts w:eastAsiaTheme="minorEastAsia"/>
      <w:lang w:eastAsia="ja-JP"/>
    </w:rPr>
    <w:tblPr>
      <w:tblStyleRowBandSize w:val="1"/>
      <w:tblStyleColBandSize w:val="1"/>
      <w:tblBorders>
        <w:top w:val="single" w:sz="4" w:space="0" w:color="5BB872" w:themeColor="accent1" w:themeTint="99"/>
        <w:bottom w:val="single" w:sz="4" w:space="0" w:color="5BB872" w:themeColor="accent1" w:themeTint="99"/>
        <w:insideH w:val="single" w:sz="4" w:space="0" w:color="5BB87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7D0" w:themeFill="accent1" w:themeFillTint="33"/>
      </w:tcPr>
    </w:tblStylePr>
    <w:tblStylePr w:type="band1Horz">
      <w:tblPr/>
      <w:tcPr>
        <w:shd w:val="clear" w:color="auto" w:fill="C8E7D0" w:themeFill="accent1" w:themeFillTint="33"/>
      </w:tcPr>
    </w:tblStylePr>
  </w:style>
  <w:style w:type="table" w:styleId="ListTable3-Accent1">
    <w:name w:val="List Table 3 Accent 1"/>
    <w:basedOn w:val="TableNormal"/>
    <w:uiPriority w:val="48"/>
    <w:rsid w:val="004B46EA"/>
    <w:pPr>
      <w:spacing w:line="240" w:lineRule="auto"/>
    </w:pPr>
    <w:rPr>
      <w:rFonts w:eastAsiaTheme="minorEastAsia"/>
      <w:lang w:eastAsia="ja-JP"/>
    </w:rPr>
    <w:tblPr>
      <w:tblStyleRowBandSize w:val="1"/>
      <w:tblStyleColBandSize w:val="1"/>
      <w:tblBorders>
        <w:top w:val="single" w:sz="4" w:space="0" w:color="245330" w:themeColor="accent1"/>
        <w:left w:val="single" w:sz="4" w:space="0" w:color="245330" w:themeColor="accent1"/>
        <w:bottom w:val="single" w:sz="4" w:space="0" w:color="245330" w:themeColor="accent1"/>
        <w:right w:val="single" w:sz="4" w:space="0" w:color="245330" w:themeColor="accent1"/>
      </w:tblBorders>
    </w:tblPr>
    <w:tblStylePr w:type="firstRow">
      <w:rPr>
        <w:b/>
        <w:bCs/>
        <w:color w:val="FFFFFF" w:themeColor="background1"/>
      </w:rPr>
      <w:tblPr/>
      <w:tcPr>
        <w:shd w:val="clear" w:color="auto" w:fill="245330" w:themeFill="accent1"/>
      </w:tcPr>
    </w:tblStylePr>
    <w:tblStylePr w:type="lastRow">
      <w:rPr>
        <w:b/>
        <w:bCs/>
      </w:rPr>
      <w:tblPr/>
      <w:tcPr>
        <w:tcBorders>
          <w:top w:val="double" w:sz="4" w:space="0" w:color="24533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5330" w:themeColor="accent1"/>
          <w:right w:val="single" w:sz="4" w:space="0" w:color="245330" w:themeColor="accent1"/>
        </w:tcBorders>
      </w:tcPr>
    </w:tblStylePr>
    <w:tblStylePr w:type="band1Horz">
      <w:tblPr/>
      <w:tcPr>
        <w:tcBorders>
          <w:top w:val="single" w:sz="4" w:space="0" w:color="245330" w:themeColor="accent1"/>
          <w:bottom w:val="single" w:sz="4" w:space="0" w:color="24533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5330" w:themeColor="accent1"/>
          <w:left w:val="nil"/>
        </w:tcBorders>
      </w:tcPr>
    </w:tblStylePr>
    <w:tblStylePr w:type="swCell">
      <w:tblPr/>
      <w:tcPr>
        <w:tcBorders>
          <w:top w:val="double" w:sz="4" w:space="0" w:color="245330" w:themeColor="accent1"/>
          <w:right w:val="nil"/>
        </w:tcBorders>
      </w:tcPr>
    </w:tblStylePr>
  </w:style>
  <w:style w:type="table" w:styleId="ListTable4-Accent1">
    <w:name w:val="List Table 4 Accent 1"/>
    <w:basedOn w:val="TableNormal"/>
    <w:uiPriority w:val="49"/>
    <w:rsid w:val="004B46EA"/>
    <w:pPr>
      <w:spacing w:line="240" w:lineRule="auto"/>
    </w:pPr>
    <w:rPr>
      <w:rFonts w:eastAsiaTheme="minorEastAsia"/>
      <w:lang w:eastAsia="ja-JP"/>
    </w:rPr>
    <w:tblPr>
      <w:tblStyleRowBandSize w:val="1"/>
      <w:tblStyleColBandSize w:val="1"/>
      <w:tblBorders>
        <w:top w:val="single" w:sz="4" w:space="0" w:color="5BB872" w:themeColor="accent1" w:themeTint="99"/>
        <w:left w:val="single" w:sz="4" w:space="0" w:color="5BB872" w:themeColor="accent1" w:themeTint="99"/>
        <w:bottom w:val="single" w:sz="4" w:space="0" w:color="5BB872" w:themeColor="accent1" w:themeTint="99"/>
        <w:right w:val="single" w:sz="4" w:space="0" w:color="5BB872" w:themeColor="accent1" w:themeTint="99"/>
        <w:insideH w:val="single" w:sz="4" w:space="0" w:color="5BB872" w:themeColor="accent1" w:themeTint="99"/>
      </w:tblBorders>
    </w:tblPr>
    <w:tblStylePr w:type="firstRow">
      <w:rPr>
        <w:b/>
        <w:bCs/>
        <w:color w:val="FFFFFF" w:themeColor="background1"/>
      </w:rPr>
      <w:tblPr/>
      <w:tcPr>
        <w:tcBorders>
          <w:top w:val="single" w:sz="4" w:space="0" w:color="245330" w:themeColor="accent1"/>
          <w:left w:val="single" w:sz="4" w:space="0" w:color="245330" w:themeColor="accent1"/>
          <w:bottom w:val="single" w:sz="4" w:space="0" w:color="245330" w:themeColor="accent1"/>
          <w:right w:val="single" w:sz="4" w:space="0" w:color="245330" w:themeColor="accent1"/>
          <w:insideH w:val="nil"/>
        </w:tcBorders>
        <w:shd w:val="clear" w:color="auto" w:fill="245330" w:themeFill="accent1"/>
      </w:tcPr>
    </w:tblStylePr>
    <w:tblStylePr w:type="lastRow">
      <w:rPr>
        <w:b/>
        <w:bCs/>
      </w:rPr>
      <w:tblPr/>
      <w:tcPr>
        <w:tcBorders>
          <w:top w:val="double" w:sz="4" w:space="0" w:color="5BB872" w:themeColor="accent1" w:themeTint="99"/>
        </w:tcBorders>
      </w:tcPr>
    </w:tblStylePr>
    <w:tblStylePr w:type="firstCol">
      <w:rPr>
        <w:b/>
        <w:bCs/>
      </w:rPr>
    </w:tblStylePr>
    <w:tblStylePr w:type="lastCol">
      <w:rPr>
        <w:b/>
        <w:bCs/>
      </w:rPr>
    </w:tblStylePr>
    <w:tblStylePr w:type="band1Vert">
      <w:tblPr/>
      <w:tcPr>
        <w:shd w:val="clear" w:color="auto" w:fill="C8E7D0" w:themeFill="accent1" w:themeFillTint="33"/>
      </w:tcPr>
    </w:tblStylePr>
    <w:tblStylePr w:type="band1Horz">
      <w:tblPr/>
      <w:tcPr>
        <w:shd w:val="clear" w:color="auto" w:fill="C8E7D0" w:themeFill="accent1" w:themeFillTint="33"/>
      </w:tcPr>
    </w:tblStylePr>
  </w:style>
  <w:style w:type="table" w:styleId="ListTable5Dark-Accent1">
    <w:name w:val="List Table 5 Dark Accent 1"/>
    <w:basedOn w:val="TableNormal"/>
    <w:uiPriority w:val="50"/>
    <w:rsid w:val="004B46EA"/>
    <w:pPr>
      <w:spacing w:line="240" w:lineRule="auto"/>
    </w:pPr>
    <w:rPr>
      <w:rFonts w:eastAsiaTheme="minorEastAsia"/>
      <w:color w:val="FFFFFF" w:themeColor="background1"/>
      <w:lang w:eastAsia="ja-JP"/>
    </w:rPr>
    <w:tblPr>
      <w:tblStyleRowBandSize w:val="1"/>
      <w:tblStyleColBandSize w:val="1"/>
      <w:tblBorders>
        <w:top w:val="single" w:sz="24" w:space="0" w:color="245330" w:themeColor="accent1"/>
        <w:left w:val="single" w:sz="24" w:space="0" w:color="245330" w:themeColor="accent1"/>
        <w:bottom w:val="single" w:sz="24" w:space="0" w:color="245330" w:themeColor="accent1"/>
        <w:right w:val="single" w:sz="24" w:space="0" w:color="245330" w:themeColor="accent1"/>
      </w:tblBorders>
    </w:tblPr>
    <w:tcPr>
      <w:shd w:val="clear" w:color="auto" w:fill="24533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4B46EA"/>
    <w:pPr>
      <w:spacing w:line="240" w:lineRule="auto"/>
    </w:pPr>
    <w:rPr>
      <w:rFonts w:eastAsiaTheme="minorEastAsia"/>
      <w:color w:val="1B3E23" w:themeColor="accent1" w:themeShade="BF"/>
      <w:lang w:eastAsia="ja-JP"/>
    </w:rPr>
    <w:tblPr>
      <w:tblStyleRowBandSize w:val="1"/>
      <w:tblStyleColBandSize w:val="1"/>
      <w:tblBorders>
        <w:top w:val="single" w:sz="4" w:space="0" w:color="245330" w:themeColor="accent1"/>
        <w:bottom w:val="single" w:sz="4" w:space="0" w:color="245330" w:themeColor="accent1"/>
      </w:tblBorders>
    </w:tblPr>
    <w:tblStylePr w:type="firstRow">
      <w:rPr>
        <w:b/>
        <w:bCs/>
      </w:rPr>
      <w:tblPr/>
      <w:tcPr>
        <w:tcBorders>
          <w:bottom w:val="single" w:sz="4" w:space="0" w:color="245330" w:themeColor="accent1"/>
        </w:tcBorders>
      </w:tcPr>
    </w:tblStylePr>
    <w:tblStylePr w:type="lastRow">
      <w:rPr>
        <w:b/>
        <w:bCs/>
      </w:rPr>
      <w:tblPr/>
      <w:tcPr>
        <w:tcBorders>
          <w:top w:val="double" w:sz="4" w:space="0" w:color="245330" w:themeColor="accent1"/>
        </w:tcBorders>
      </w:tcPr>
    </w:tblStylePr>
    <w:tblStylePr w:type="firstCol">
      <w:rPr>
        <w:b/>
        <w:bCs/>
      </w:rPr>
    </w:tblStylePr>
    <w:tblStylePr w:type="lastCol">
      <w:rPr>
        <w:b/>
        <w:bCs/>
      </w:rPr>
    </w:tblStylePr>
    <w:tblStylePr w:type="band1Vert">
      <w:tblPr/>
      <w:tcPr>
        <w:shd w:val="clear" w:color="auto" w:fill="C8E7D0" w:themeFill="accent1" w:themeFillTint="33"/>
      </w:tcPr>
    </w:tblStylePr>
    <w:tblStylePr w:type="band1Horz">
      <w:tblPr/>
      <w:tcPr>
        <w:shd w:val="clear" w:color="auto" w:fill="C8E7D0" w:themeFill="accent1" w:themeFillTint="33"/>
      </w:tcPr>
    </w:tblStylePr>
  </w:style>
  <w:style w:type="table" w:styleId="ListTable7Colorful-Accent1">
    <w:name w:val="List Table 7 Colorful Accent 1"/>
    <w:basedOn w:val="TableNormal"/>
    <w:uiPriority w:val="52"/>
    <w:rsid w:val="004B46EA"/>
    <w:pPr>
      <w:spacing w:line="240" w:lineRule="auto"/>
    </w:pPr>
    <w:rPr>
      <w:rFonts w:eastAsiaTheme="minorEastAsia"/>
      <w:color w:val="1B3E23" w:themeColor="accent1" w:themeShade="BF"/>
      <w:lang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533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533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533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5330" w:themeColor="accent1"/>
        </w:tcBorders>
        <w:shd w:val="clear" w:color="auto" w:fill="FFFFFF" w:themeFill="background1"/>
      </w:tcPr>
    </w:tblStylePr>
    <w:tblStylePr w:type="band1Vert">
      <w:tblPr/>
      <w:tcPr>
        <w:shd w:val="clear" w:color="auto" w:fill="C8E7D0" w:themeFill="accent1" w:themeFillTint="33"/>
      </w:tcPr>
    </w:tblStylePr>
    <w:tblStylePr w:type="band1Horz">
      <w:tblPr/>
      <w:tcPr>
        <w:shd w:val="clear" w:color="auto" w:fill="C8E7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2">
    <w:name w:val="List Table 1 Light Accent 2"/>
    <w:basedOn w:val="TableNormal"/>
    <w:uiPriority w:val="46"/>
    <w:rsid w:val="004B46EA"/>
    <w:pPr>
      <w:spacing w:line="240" w:lineRule="auto"/>
    </w:pPr>
    <w:rPr>
      <w:rFonts w:eastAsiaTheme="minorEastAsia"/>
      <w:lang w:eastAsia="ja-JP"/>
    </w:rPr>
    <w:tblPr>
      <w:tblStyleRowBandSize w:val="1"/>
      <w:tblStyleColBandSize w:val="1"/>
    </w:tblPr>
    <w:tblStylePr w:type="firstRow">
      <w:rPr>
        <w:b/>
        <w:bCs/>
      </w:rPr>
      <w:tblPr/>
      <w:tcPr>
        <w:tcBorders>
          <w:bottom w:val="single" w:sz="4" w:space="0" w:color="8CB294" w:themeColor="accent2" w:themeTint="99"/>
        </w:tcBorders>
      </w:tcPr>
    </w:tblStylePr>
    <w:tblStylePr w:type="lastRow">
      <w:rPr>
        <w:b/>
        <w:bCs/>
      </w:rPr>
      <w:tblPr/>
      <w:tcPr>
        <w:tcBorders>
          <w:top w:val="single" w:sz="4" w:space="0" w:color="8CB294" w:themeColor="accent2" w:themeTint="99"/>
        </w:tcBorders>
      </w:tcPr>
    </w:tblStylePr>
    <w:tblStylePr w:type="firstCol">
      <w:rPr>
        <w:b/>
        <w:bCs/>
      </w:rPr>
    </w:tblStylePr>
    <w:tblStylePr w:type="lastCol">
      <w:rPr>
        <w:b/>
        <w:bCs/>
      </w:rPr>
    </w:tblStylePr>
    <w:tblStylePr w:type="band1Vert">
      <w:tblPr/>
      <w:tcPr>
        <w:shd w:val="clear" w:color="auto" w:fill="D8E5DB" w:themeFill="accent2" w:themeFillTint="33"/>
      </w:tcPr>
    </w:tblStylePr>
    <w:tblStylePr w:type="band1Horz">
      <w:tblPr/>
      <w:tcPr>
        <w:shd w:val="clear" w:color="auto" w:fill="D8E5DB" w:themeFill="accent2" w:themeFillTint="33"/>
      </w:tcPr>
    </w:tblStylePr>
  </w:style>
  <w:style w:type="table" w:styleId="ListTable2-Accent2">
    <w:name w:val="List Table 2 Accent 2"/>
    <w:basedOn w:val="TableNormal"/>
    <w:uiPriority w:val="47"/>
    <w:rsid w:val="004B46EA"/>
    <w:pPr>
      <w:spacing w:line="240" w:lineRule="auto"/>
    </w:pPr>
    <w:rPr>
      <w:rFonts w:eastAsiaTheme="minorEastAsia"/>
      <w:lang w:eastAsia="ja-JP"/>
    </w:rPr>
    <w:tblPr>
      <w:tblStyleRowBandSize w:val="1"/>
      <w:tblStyleColBandSize w:val="1"/>
      <w:tblBorders>
        <w:top w:val="single" w:sz="4" w:space="0" w:color="8CB294" w:themeColor="accent2" w:themeTint="99"/>
        <w:bottom w:val="single" w:sz="4" w:space="0" w:color="8CB294" w:themeColor="accent2" w:themeTint="99"/>
        <w:insideH w:val="single" w:sz="4" w:space="0" w:color="8CB2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5DB" w:themeFill="accent2" w:themeFillTint="33"/>
      </w:tcPr>
    </w:tblStylePr>
    <w:tblStylePr w:type="band1Horz">
      <w:tblPr/>
      <w:tcPr>
        <w:shd w:val="clear" w:color="auto" w:fill="D8E5DB" w:themeFill="accent2" w:themeFillTint="33"/>
      </w:tcPr>
    </w:tblStylePr>
  </w:style>
  <w:style w:type="table" w:styleId="ListTable3-Accent2">
    <w:name w:val="List Table 3 Accent 2"/>
    <w:basedOn w:val="TableNormal"/>
    <w:uiPriority w:val="48"/>
    <w:rsid w:val="004B46EA"/>
    <w:pPr>
      <w:spacing w:line="240" w:lineRule="auto"/>
    </w:pPr>
    <w:rPr>
      <w:rFonts w:eastAsiaTheme="minorEastAsia"/>
      <w:lang w:eastAsia="ja-JP"/>
    </w:rPr>
    <w:tblPr>
      <w:tblStyleRowBandSize w:val="1"/>
      <w:tblStyleColBandSize w:val="1"/>
      <w:tblBorders>
        <w:top w:val="single" w:sz="4" w:space="0" w:color="4D7355" w:themeColor="accent2"/>
        <w:left w:val="single" w:sz="4" w:space="0" w:color="4D7355" w:themeColor="accent2"/>
        <w:bottom w:val="single" w:sz="4" w:space="0" w:color="4D7355" w:themeColor="accent2"/>
        <w:right w:val="single" w:sz="4" w:space="0" w:color="4D7355" w:themeColor="accent2"/>
      </w:tblBorders>
    </w:tblPr>
    <w:tblStylePr w:type="firstRow">
      <w:rPr>
        <w:b/>
        <w:bCs/>
        <w:color w:val="FFFFFF" w:themeColor="background1"/>
      </w:rPr>
      <w:tblPr/>
      <w:tcPr>
        <w:shd w:val="clear" w:color="auto" w:fill="4D7355" w:themeFill="accent2"/>
      </w:tcPr>
    </w:tblStylePr>
    <w:tblStylePr w:type="lastRow">
      <w:rPr>
        <w:b/>
        <w:bCs/>
      </w:rPr>
      <w:tblPr/>
      <w:tcPr>
        <w:tcBorders>
          <w:top w:val="double" w:sz="4" w:space="0" w:color="4D73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7355" w:themeColor="accent2"/>
          <w:right w:val="single" w:sz="4" w:space="0" w:color="4D7355" w:themeColor="accent2"/>
        </w:tcBorders>
      </w:tcPr>
    </w:tblStylePr>
    <w:tblStylePr w:type="band1Horz">
      <w:tblPr/>
      <w:tcPr>
        <w:tcBorders>
          <w:top w:val="single" w:sz="4" w:space="0" w:color="4D7355" w:themeColor="accent2"/>
          <w:bottom w:val="single" w:sz="4" w:space="0" w:color="4D73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7355" w:themeColor="accent2"/>
          <w:left w:val="nil"/>
        </w:tcBorders>
      </w:tcPr>
    </w:tblStylePr>
    <w:tblStylePr w:type="swCell">
      <w:tblPr/>
      <w:tcPr>
        <w:tcBorders>
          <w:top w:val="double" w:sz="4" w:space="0" w:color="4D7355" w:themeColor="accent2"/>
          <w:right w:val="nil"/>
        </w:tcBorders>
      </w:tcPr>
    </w:tblStylePr>
  </w:style>
  <w:style w:type="table" w:styleId="ListTable4-Accent2">
    <w:name w:val="List Table 4 Accent 2"/>
    <w:basedOn w:val="TableNormal"/>
    <w:uiPriority w:val="49"/>
    <w:rsid w:val="004B46EA"/>
    <w:pPr>
      <w:spacing w:line="240" w:lineRule="auto"/>
    </w:pPr>
    <w:rPr>
      <w:rFonts w:eastAsiaTheme="minorEastAsia"/>
      <w:lang w:eastAsia="ja-JP"/>
    </w:rPr>
    <w:tblPr>
      <w:tblStyleRowBandSize w:val="1"/>
      <w:tblStyleColBandSize w:val="1"/>
      <w:tblBorders>
        <w:top w:val="single" w:sz="4" w:space="0" w:color="8CB294" w:themeColor="accent2" w:themeTint="99"/>
        <w:left w:val="single" w:sz="4" w:space="0" w:color="8CB294" w:themeColor="accent2" w:themeTint="99"/>
        <w:bottom w:val="single" w:sz="4" w:space="0" w:color="8CB294" w:themeColor="accent2" w:themeTint="99"/>
        <w:right w:val="single" w:sz="4" w:space="0" w:color="8CB294" w:themeColor="accent2" w:themeTint="99"/>
        <w:insideH w:val="single" w:sz="4" w:space="0" w:color="8CB294" w:themeColor="accent2" w:themeTint="99"/>
      </w:tblBorders>
    </w:tblPr>
    <w:tblStylePr w:type="firstRow">
      <w:rPr>
        <w:b/>
        <w:bCs/>
        <w:color w:val="FFFFFF" w:themeColor="background1"/>
      </w:rPr>
      <w:tblPr/>
      <w:tcPr>
        <w:tcBorders>
          <w:top w:val="single" w:sz="4" w:space="0" w:color="4D7355" w:themeColor="accent2"/>
          <w:left w:val="single" w:sz="4" w:space="0" w:color="4D7355" w:themeColor="accent2"/>
          <w:bottom w:val="single" w:sz="4" w:space="0" w:color="4D7355" w:themeColor="accent2"/>
          <w:right w:val="single" w:sz="4" w:space="0" w:color="4D7355" w:themeColor="accent2"/>
          <w:insideH w:val="nil"/>
        </w:tcBorders>
        <w:shd w:val="clear" w:color="auto" w:fill="4D7355" w:themeFill="accent2"/>
      </w:tcPr>
    </w:tblStylePr>
    <w:tblStylePr w:type="lastRow">
      <w:rPr>
        <w:b/>
        <w:bCs/>
      </w:rPr>
      <w:tblPr/>
      <w:tcPr>
        <w:tcBorders>
          <w:top w:val="double" w:sz="4" w:space="0" w:color="8CB294" w:themeColor="accent2" w:themeTint="99"/>
        </w:tcBorders>
      </w:tcPr>
    </w:tblStylePr>
    <w:tblStylePr w:type="firstCol">
      <w:rPr>
        <w:b/>
        <w:bCs/>
      </w:rPr>
    </w:tblStylePr>
    <w:tblStylePr w:type="lastCol">
      <w:rPr>
        <w:b/>
        <w:bCs/>
      </w:rPr>
    </w:tblStylePr>
    <w:tblStylePr w:type="band1Vert">
      <w:tblPr/>
      <w:tcPr>
        <w:shd w:val="clear" w:color="auto" w:fill="D8E5DB" w:themeFill="accent2" w:themeFillTint="33"/>
      </w:tcPr>
    </w:tblStylePr>
    <w:tblStylePr w:type="band1Horz">
      <w:tblPr/>
      <w:tcPr>
        <w:shd w:val="clear" w:color="auto" w:fill="D8E5DB" w:themeFill="accent2" w:themeFillTint="33"/>
      </w:tcPr>
    </w:tblStylePr>
  </w:style>
  <w:style w:type="table" w:styleId="ListTable5Dark-Accent2">
    <w:name w:val="List Table 5 Dark Accent 2"/>
    <w:basedOn w:val="TableNormal"/>
    <w:uiPriority w:val="50"/>
    <w:rsid w:val="004B46EA"/>
    <w:pPr>
      <w:spacing w:line="240" w:lineRule="auto"/>
    </w:pPr>
    <w:rPr>
      <w:rFonts w:eastAsiaTheme="minorEastAsia"/>
      <w:color w:val="FFFFFF" w:themeColor="background1"/>
      <w:lang w:eastAsia="ja-JP"/>
    </w:rPr>
    <w:tblPr>
      <w:tblStyleRowBandSize w:val="1"/>
      <w:tblStyleColBandSize w:val="1"/>
      <w:tblBorders>
        <w:top w:val="single" w:sz="24" w:space="0" w:color="4D7355" w:themeColor="accent2"/>
        <w:left w:val="single" w:sz="24" w:space="0" w:color="4D7355" w:themeColor="accent2"/>
        <w:bottom w:val="single" w:sz="24" w:space="0" w:color="4D7355" w:themeColor="accent2"/>
        <w:right w:val="single" w:sz="24" w:space="0" w:color="4D7355" w:themeColor="accent2"/>
      </w:tblBorders>
    </w:tblPr>
    <w:tcPr>
      <w:shd w:val="clear" w:color="auto" w:fill="4D73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2">
    <w:name w:val="List Table 6 Colorful Accent 2"/>
    <w:basedOn w:val="TableNormal"/>
    <w:uiPriority w:val="51"/>
    <w:rsid w:val="004B46EA"/>
    <w:pPr>
      <w:spacing w:line="240" w:lineRule="auto"/>
    </w:pPr>
    <w:rPr>
      <w:rFonts w:eastAsiaTheme="minorEastAsia"/>
      <w:color w:val="39563F" w:themeColor="accent2" w:themeShade="BF"/>
      <w:lang w:eastAsia="ja-JP"/>
    </w:rPr>
    <w:tblPr>
      <w:tblStyleRowBandSize w:val="1"/>
      <w:tblStyleColBandSize w:val="1"/>
      <w:tblBorders>
        <w:top w:val="single" w:sz="4" w:space="0" w:color="4D7355" w:themeColor="accent2"/>
        <w:bottom w:val="single" w:sz="4" w:space="0" w:color="4D7355" w:themeColor="accent2"/>
      </w:tblBorders>
    </w:tblPr>
    <w:tblStylePr w:type="firstRow">
      <w:rPr>
        <w:b/>
        <w:bCs/>
      </w:rPr>
      <w:tblPr/>
      <w:tcPr>
        <w:tcBorders>
          <w:bottom w:val="single" w:sz="4" w:space="0" w:color="4D7355" w:themeColor="accent2"/>
        </w:tcBorders>
      </w:tcPr>
    </w:tblStylePr>
    <w:tblStylePr w:type="lastRow">
      <w:rPr>
        <w:b/>
        <w:bCs/>
      </w:rPr>
      <w:tblPr/>
      <w:tcPr>
        <w:tcBorders>
          <w:top w:val="double" w:sz="4" w:space="0" w:color="4D7355" w:themeColor="accent2"/>
        </w:tcBorders>
      </w:tcPr>
    </w:tblStylePr>
    <w:tblStylePr w:type="firstCol">
      <w:rPr>
        <w:b/>
        <w:bCs/>
      </w:rPr>
    </w:tblStylePr>
    <w:tblStylePr w:type="lastCol">
      <w:rPr>
        <w:b/>
        <w:bCs/>
      </w:rPr>
    </w:tblStylePr>
    <w:tblStylePr w:type="band1Vert">
      <w:tblPr/>
      <w:tcPr>
        <w:shd w:val="clear" w:color="auto" w:fill="D8E5DB" w:themeFill="accent2" w:themeFillTint="33"/>
      </w:tcPr>
    </w:tblStylePr>
    <w:tblStylePr w:type="band1Horz">
      <w:tblPr/>
      <w:tcPr>
        <w:shd w:val="clear" w:color="auto" w:fill="D8E5DB" w:themeFill="accent2" w:themeFillTint="33"/>
      </w:tcPr>
    </w:tblStylePr>
  </w:style>
  <w:style w:type="table" w:styleId="ListTable7Colorful-Accent2">
    <w:name w:val="List Table 7 Colorful Accent 2"/>
    <w:basedOn w:val="TableNormal"/>
    <w:uiPriority w:val="52"/>
    <w:rsid w:val="004B46EA"/>
    <w:pPr>
      <w:spacing w:line="240" w:lineRule="auto"/>
    </w:pPr>
    <w:rPr>
      <w:rFonts w:eastAsiaTheme="minorEastAsia"/>
      <w:color w:val="39563F" w:themeColor="accent2" w:themeShade="BF"/>
      <w:lang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73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73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73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7355" w:themeColor="accent2"/>
        </w:tcBorders>
        <w:shd w:val="clear" w:color="auto" w:fill="FFFFFF" w:themeFill="background1"/>
      </w:tcPr>
    </w:tblStylePr>
    <w:tblStylePr w:type="band1Vert">
      <w:tblPr/>
      <w:tcPr>
        <w:shd w:val="clear" w:color="auto" w:fill="D8E5DB" w:themeFill="accent2" w:themeFillTint="33"/>
      </w:tcPr>
    </w:tblStylePr>
    <w:tblStylePr w:type="band1Horz">
      <w:tblPr/>
      <w:tcPr>
        <w:shd w:val="clear" w:color="auto" w:fill="D8E5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3">
    <w:name w:val="List Table 1 Light Accent 3"/>
    <w:basedOn w:val="TableNormal"/>
    <w:uiPriority w:val="46"/>
    <w:rsid w:val="004B46EA"/>
    <w:pPr>
      <w:spacing w:line="240" w:lineRule="auto"/>
    </w:pPr>
    <w:rPr>
      <w:rFonts w:eastAsiaTheme="minorEastAsia"/>
      <w:lang w:eastAsia="ja-JP"/>
    </w:rPr>
    <w:tblPr>
      <w:tblStyleRowBandSize w:val="1"/>
      <w:tblStyleColBandSize w:val="1"/>
    </w:tblPr>
    <w:tblStylePr w:type="firstRow">
      <w:rPr>
        <w:b/>
        <w:bCs/>
      </w:rPr>
      <w:tblPr/>
      <w:tcPr>
        <w:tcBorders>
          <w:bottom w:val="single" w:sz="4" w:space="0" w:color="B7C9BB" w:themeColor="accent3" w:themeTint="99"/>
        </w:tcBorders>
      </w:tcPr>
    </w:tblStylePr>
    <w:tblStylePr w:type="lastRow">
      <w:rPr>
        <w:b/>
        <w:bCs/>
      </w:rPr>
      <w:tblPr/>
      <w:tcPr>
        <w:tcBorders>
          <w:top w:val="single" w:sz="4" w:space="0" w:color="B7C9BB" w:themeColor="accent3" w:themeTint="99"/>
        </w:tcBorders>
      </w:tcPr>
    </w:tblStylePr>
    <w:tblStylePr w:type="firstCol">
      <w:rPr>
        <w:b/>
        <w:bCs/>
      </w:rPr>
    </w:tblStylePr>
    <w:tblStylePr w:type="lastCol">
      <w:rPr>
        <w:b/>
        <w:bCs/>
      </w:rPr>
    </w:tblStylePr>
    <w:tblStylePr w:type="band1Vert">
      <w:tblPr/>
      <w:tcPr>
        <w:shd w:val="clear" w:color="auto" w:fill="E7EDE8" w:themeFill="accent3" w:themeFillTint="33"/>
      </w:tcPr>
    </w:tblStylePr>
    <w:tblStylePr w:type="band1Horz">
      <w:tblPr/>
      <w:tcPr>
        <w:shd w:val="clear" w:color="auto" w:fill="E7EDE8" w:themeFill="accent3" w:themeFillTint="33"/>
      </w:tcPr>
    </w:tblStylePr>
  </w:style>
  <w:style w:type="table" w:styleId="ListTable2-Accent3">
    <w:name w:val="List Table 2 Accent 3"/>
    <w:basedOn w:val="TableNormal"/>
    <w:uiPriority w:val="47"/>
    <w:rsid w:val="004B46EA"/>
    <w:pPr>
      <w:spacing w:line="240" w:lineRule="auto"/>
    </w:pPr>
    <w:rPr>
      <w:rFonts w:eastAsiaTheme="minorEastAsia"/>
      <w:lang w:eastAsia="ja-JP"/>
    </w:rPr>
    <w:tblPr>
      <w:tblStyleRowBandSize w:val="1"/>
      <w:tblStyleColBandSize w:val="1"/>
      <w:tblBorders>
        <w:top w:val="single" w:sz="4" w:space="0" w:color="B7C9BB" w:themeColor="accent3" w:themeTint="99"/>
        <w:bottom w:val="single" w:sz="4" w:space="0" w:color="B7C9BB" w:themeColor="accent3" w:themeTint="99"/>
        <w:insideH w:val="single" w:sz="4" w:space="0" w:color="B7C9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DE8" w:themeFill="accent3" w:themeFillTint="33"/>
      </w:tcPr>
    </w:tblStylePr>
    <w:tblStylePr w:type="band1Horz">
      <w:tblPr/>
      <w:tcPr>
        <w:shd w:val="clear" w:color="auto" w:fill="E7EDE8" w:themeFill="accent3" w:themeFillTint="33"/>
      </w:tcPr>
    </w:tblStylePr>
  </w:style>
  <w:style w:type="table" w:styleId="ListTable3-Accent3">
    <w:name w:val="List Table 3 Accent 3"/>
    <w:basedOn w:val="TableNormal"/>
    <w:uiPriority w:val="48"/>
    <w:rsid w:val="004B46EA"/>
    <w:pPr>
      <w:spacing w:line="240" w:lineRule="auto"/>
    </w:pPr>
    <w:rPr>
      <w:rFonts w:eastAsiaTheme="minorEastAsia"/>
      <w:lang w:eastAsia="ja-JP"/>
    </w:rPr>
    <w:tblPr>
      <w:tblStyleRowBandSize w:val="1"/>
      <w:tblStyleColBandSize w:val="1"/>
      <w:tblBorders>
        <w:top w:val="single" w:sz="4" w:space="0" w:color="88A68F" w:themeColor="accent3"/>
        <w:left w:val="single" w:sz="4" w:space="0" w:color="88A68F" w:themeColor="accent3"/>
        <w:bottom w:val="single" w:sz="4" w:space="0" w:color="88A68F" w:themeColor="accent3"/>
        <w:right w:val="single" w:sz="4" w:space="0" w:color="88A68F" w:themeColor="accent3"/>
      </w:tblBorders>
    </w:tblPr>
    <w:tblStylePr w:type="firstRow">
      <w:rPr>
        <w:b/>
        <w:bCs/>
        <w:color w:val="FFFFFF" w:themeColor="background1"/>
      </w:rPr>
      <w:tblPr/>
      <w:tcPr>
        <w:shd w:val="clear" w:color="auto" w:fill="88A68F" w:themeFill="accent3"/>
      </w:tcPr>
    </w:tblStylePr>
    <w:tblStylePr w:type="lastRow">
      <w:rPr>
        <w:b/>
        <w:bCs/>
      </w:rPr>
      <w:tblPr/>
      <w:tcPr>
        <w:tcBorders>
          <w:top w:val="double" w:sz="4" w:space="0" w:color="88A68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A68F" w:themeColor="accent3"/>
          <w:right w:val="single" w:sz="4" w:space="0" w:color="88A68F" w:themeColor="accent3"/>
        </w:tcBorders>
      </w:tcPr>
    </w:tblStylePr>
    <w:tblStylePr w:type="band1Horz">
      <w:tblPr/>
      <w:tcPr>
        <w:tcBorders>
          <w:top w:val="single" w:sz="4" w:space="0" w:color="88A68F" w:themeColor="accent3"/>
          <w:bottom w:val="single" w:sz="4" w:space="0" w:color="88A6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A68F" w:themeColor="accent3"/>
          <w:left w:val="nil"/>
        </w:tcBorders>
      </w:tcPr>
    </w:tblStylePr>
    <w:tblStylePr w:type="swCell">
      <w:tblPr/>
      <w:tcPr>
        <w:tcBorders>
          <w:top w:val="double" w:sz="4" w:space="0" w:color="88A68F" w:themeColor="accent3"/>
          <w:right w:val="nil"/>
        </w:tcBorders>
      </w:tcPr>
    </w:tblStylePr>
  </w:style>
  <w:style w:type="table" w:styleId="ListTable4-Accent3">
    <w:name w:val="List Table 4 Accent 3"/>
    <w:basedOn w:val="TableNormal"/>
    <w:uiPriority w:val="49"/>
    <w:rsid w:val="004B46EA"/>
    <w:pPr>
      <w:spacing w:line="240" w:lineRule="auto"/>
    </w:pPr>
    <w:rPr>
      <w:rFonts w:eastAsiaTheme="minorEastAsia"/>
      <w:lang w:eastAsia="ja-JP"/>
    </w:rPr>
    <w:tblPr>
      <w:tblStyleRowBandSize w:val="1"/>
      <w:tblStyleColBandSize w:val="1"/>
      <w:tblBorders>
        <w:top w:val="single" w:sz="4" w:space="0" w:color="B7C9BB" w:themeColor="accent3" w:themeTint="99"/>
        <w:left w:val="single" w:sz="4" w:space="0" w:color="B7C9BB" w:themeColor="accent3" w:themeTint="99"/>
        <w:bottom w:val="single" w:sz="4" w:space="0" w:color="B7C9BB" w:themeColor="accent3" w:themeTint="99"/>
        <w:right w:val="single" w:sz="4" w:space="0" w:color="B7C9BB" w:themeColor="accent3" w:themeTint="99"/>
        <w:insideH w:val="single" w:sz="4" w:space="0" w:color="B7C9BB" w:themeColor="accent3" w:themeTint="99"/>
      </w:tblBorders>
    </w:tblPr>
    <w:tblStylePr w:type="firstRow">
      <w:rPr>
        <w:b/>
        <w:bCs/>
        <w:color w:val="FFFFFF" w:themeColor="background1"/>
      </w:rPr>
      <w:tblPr/>
      <w:tcPr>
        <w:tcBorders>
          <w:top w:val="single" w:sz="4" w:space="0" w:color="88A68F" w:themeColor="accent3"/>
          <w:left w:val="single" w:sz="4" w:space="0" w:color="88A68F" w:themeColor="accent3"/>
          <w:bottom w:val="single" w:sz="4" w:space="0" w:color="88A68F" w:themeColor="accent3"/>
          <w:right w:val="single" w:sz="4" w:space="0" w:color="88A68F" w:themeColor="accent3"/>
          <w:insideH w:val="nil"/>
        </w:tcBorders>
        <w:shd w:val="clear" w:color="auto" w:fill="88A68F" w:themeFill="accent3"/>
      </w:tcPr>
    </w:tblStylePr>
    <w:tblStylePr w:type="lastRow">
      <w:rPr>
        <w:b/>
        <w:bCs/>
      </w:rPr>
      <w:tblPr/>
      <w:tcPr>
        <w:tcBorders>
          <w:top w:val="double" w:sz="4" w:space="0" w:color="B7C9BB" w:themeColor="accent3" w:themeTint="99"/>
        </w:tcBorders>
      </w:tcPr>
    </w:tblStylePr>
    <w:tblStylePr w:type="firstCol">
      <w:rPr>
        <w:b/>
        <w:bCs/>
      </w:rPr>
    </w:tblStylePr>
    <w:tblStylePr w:type="lastCol">
      <w:rPr>
        <w:b/>
        <w:bCs/>
      </w:rPr>
    </w:tblStylePr>
    <w:tblStylePr w:type="band1Vert">
      <w:tblPr/>
      <w:tcPr>
        <w:shd w:val="clear" w:color="auto" w:fill="E7EDE8" w:themeFill="accent3" w:themeFillTint="33"/>
      </w:tcPr>
    </w:tblStylePr>
    <w:tblStylePr w:type="band1Horz">
      <w:tblPr/>
      <w:tcPr>
        <w:shd w:val="clear" w:color="auto" w:fill="E7EDE8" w:themeFill="accent3" w:themeFillTint="33"/>
      </w:tcPr>
    </w:tblStylePr>
  </w:style>
  <w:style w:type="table" w:styleId="ListTable5Dark-Accent3">
    <w:name w:val="List Table 5 Dark Accent 3"/>
    <w:basedOn w:val="TableNormal"/>
    <w:uiPriority w:val="50"/>
    <w:rsid w:val="004B46EA"/>
    <w:pPr>
      <w:spacing w:line="240" w:lineRule="auto"/>
    </w:pPr>
    <w:rPr>
      <w:rFonts w:eastAsiaTheme="minorEastAsia"/>
      <w:color w:val="FFFFFF" w:themeColor="background1"/>
      <w:lang w:eastAsia="ja-JP"/>
    </w:rPr>
    <w:tblPr>
      <w:tblStyleRowBandSize w:val="1"/>
      <w:tblStyleColBandSize w:val="1"/>
      <w:tblBorders>
        <w:top w:val="single" w:sz="24" w:space="0" w:color="88A68F" w:themeColor="accent3"/>
        <w:left w:val="single" w:sz="24" w:space="0" w:color="88A68F" w:themeColor="accent3"/>
        <w:bottom w:val="single" w:sz="24" w:space="0" w:color="88A68F" w:themeColor="accent3"/>
        <w:right w:val="single" w:sz="24" w:space="0" w:color="88A68F" w:themeColor="accent3"/>
      </w:tblBorders>
    </w:tblPr>
    <w:tcPr>
      <w:shd w:val="clear" w:color="auto" w:fill="88A68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3">
    <w:name w:val="List Table 6 Colorful Accent 3"/>
    <w:basedOn w:val="TableNormal"/>
    <w:uiPriority w:val="51"/>
    <w:rsid w:val="004B46EA"/>
    <w:pPr>
      <w:spacing w:line="240" w:lineRule="auto"/>
    </w:pPr>
    <w:rPr>
      <w:rFonts w:eastAsiaTheme="minorEastAsia"/>
      <w:color w:val="608168" w:themeColor="accent3" w:themeShade="BF"/>
      <w:lang w:eastAsia="ja-JP"/>
    </w:rPr>
    <w:tblPr>
      <w:tblStyleRowBandSize w:val="1"/>
      <w:tblStyleColBandSize w:val="1"/>
      <w:tblBorders>
        <w:top w:val="single" w:sz="4" w:space="0" w:color="88A68F" w:themeColor="accent3"/>
        <w:bottom w:val="single" w:sz="4" w:space="0" w:color="88A68F" w:themeColor="accent3"/>
      </w:tblBorders>
    </w:tblPr>
    <w:tblStylePr w:type="firstRow">
      <w:rPr>
        <w:b/>
        <w:bCs/>
      </w:rPr>
      <w:tblPr/>
      <w:tcPr>
        <w:tcBorders>
          <w:bottom w:val="single" w:sz="4" w:space="0" w:color="88A68F" w:themeColor="accent3"/>
        </w:tcBorders>
      </w:tcPr>
    </w:tblStylePr>
    <w:tblStylePr w:type="lastRow">
      <w:rPr>
        <w:b/>
        <w:bCs/>
      </w:rPr>
      <w:tblPr/>
      <w:tcPr>
        <w:tcBorders>
          <w:top w:val="double" w:sz="4" w:space="0" w:color="88A68F" w:themeColor="accent3"/>
        </w:tcBorders>
      </w:tcPr>
    </w:tblStylePr>
    <w:tblStylePr w:type="firstCol">
      <w:rPr>
        <w:b/>
        <w:bCs/>
      </w:rPr>
    </w:tblStylePr>
    <w:tblStylePr w:type="lastCol">
      <w:rPr>
        <w:b/>
        <w:bCs/>
      </w:rPr>
    </w:tblStylePr>
    <w:tblStylePr w:type="band1Vert">
      <w:tblPr/>
      <w:tcPr>
        <w:shd w:val="clear" w:color="auto" w:fill="E7EDE8" w:themeFill="accent3" w:themeFillTint="33"/>
      </w:tcPr>
    </w:tblStylePr>
    <w:tblStylePr w:type="band1Horz">
      <w:tblPr/>
      <w:tcPr>
        <w:shd w:val="clear" w:color="auto" w:fill="E7EDE8" w:themeFill="accent3" w:themeFillTint="33"/>
      </w:tcPr>
    </w:tblStylePr>
  </w:style>
  <w:style w:type="table" w:styleId="ListTable7Colorful-Accent3">
    <w:name w:val="List Table 7 Colorful Accent 3"/>
    <w:basedOn w:val="TableNormal"/>
    <w:uiPriority w:val="52"/>
    <w:rsid w:val="004B46EA"/>
    <w:pPr>
      <w:spacing w:line="240" w:lineRule="auto"/>
    </w:pPr>
    <w:rPr>
      <w:rFonts w:eastAsiaTheme="minorEastAsia"/>
      <w:color w:val="608168" w:themeColor="accent3" w:themeShade="BF"/>
      <w:lang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A68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A68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A68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A68F" w:themeColor="accent3"/>
        </w:tcBorders>
        <w:shd w:val="clear" w:color="auto" w:fill="FFFFFF" w:themeFill="background1"/>
      </w:tcPr>
    </w:tblStylePr>
    <w:tblStylePr w:type="band1Vert">
      <w:tblPr/>
      <w:tcPr>
        <w:shd w:val="clear" w:color="auto" w:fill="E7EDE8" w:themeFill="accent3" w:themeFillTint="33"/>
      </w:tcPr>
    </w:tblStylePr>
    <w:tblStylePr w:type="band1Horz">
      <w:tblPr/>
      <w:tcPr>
        <w:shd w:val="clear" w:color="auto" w:fill="E7ED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4">
    <w:name w:val="List Table 1 Light Accent 4"/>
    <w:basedOn w:val="TableNormal"/>
    <w:uiPriority w:val="46"/>
    <w:rsid w:val="004B46EA"/>
    <w:pPr>
      <w:spacing w:line="240" w:lineRule="auto"/>
    </w:pPr>
    <w:rPr>
      <w:rFonts w:eastAsiaTheme="minorEastAsia"/>
      <w:lang w:eastAsia="ja-JP"/>
    </w:rPr>
    <w:tblPr>
      <w:tblStyleRowBandSize w:val="1"/>
      <w:tblStyleColBandSize w:val="1"/>
    </w:tblPr>
    <w:tblStylePr w:type="firstRow">
      <w:rPr>
        <w:b/>
        <w:bCs/>
      </w:rPr>
      <w:tblPr/>
      <w:tcPr>
        <w:tcBorders>
          <w:bottom w:val="single" w:sz="4" w:space="0" w:color="D3E1D4" w:themeColor="accent4" w:themeTint="99"/>
        </w:tcBorders>
      </w:tcPr>
    </w:tblStylePr>
    <w:tblStylePr w:type="lastRow">
      <w:rPr>
        <w:b/>
        <w:bCs/>
      </w:rPr>
      <w:tblPr/>
      <w:tcPr>
        <w:tcBorders>
          <w:top w:val="single" w:sz="4" w:space="0" w:color="D3E1D4" w:themeColor="accent4" w:themeTint="99"/>
        </w:tcBorders>
      </w:tcPr>
    </w:tblStylePr>
    <w:tblStylePr w:type="firstCol">
      <w:rPr>
        <w:b/>
        <w:bCs/>
      </w:rPr>
    </w:tblStylePr>
    <w:tblStylePr w:type="lastCol">
      <w:rPr>
        <w:b/>
        <w:bCs/>
      </w:rPr>
    </w:tblStylePr>
    <w:tblStylePr w:type="band1Vert">
      <w:tblPr/>
      <w:tcPr>
        <w:shd w:val="clear" w:color="auto" w:fill="F0F5F0" w:themeFill="accent4" w:themeFillTint="33"/>
      </w:tcPr>
    </w:tblStylePr>
    <w:tblStylePr w:type="band1Horz">
      <w:tblPr/>
      <w:tcPr>
        <w:shd w:val="clear" w:color="auto" w:fill="F0F5F0" w:themeFill="accent4" w:themeFillTint="33"/>
      </w:tcPr>
    </w:tblStylePr>
  </w:style>
  <w:style w:type="table" w:styleId="ListTable2-Accent4">
    <w:name w:val="List Table 2 Accent 4"/>
    <w:basedOn w:val="TableNormal"/>
    <w:uiPriority w:val="47"/>
    <w:rsid w:val="004B46EA"/>
    <w:pPr>
      <w:spacing w:line="240" w:lineRule="auto"/>
    </w:pPr>
    <w:rPr>
      <w:rFonts w:eastAsiaTheme="minorEastAsia"/>
      <w:lang w:eastAsia="ja-JP"/>
    </w:rPr>
    <w:tblPr>
      <w:tblStyleRowBandSize w:val="1"/>
      <w:tblStyleColBandSize w:val="1"/>
      <w:tblBorders>
        <w:top w:val="single" w:sz="4" w:space="0" w:color="D3E1D4" w:themeColor="accent4" w:themeTint="99"/>
        <w:bottom w:val="single" w:sz="4" w:space="0" w:color="D3E1D4" w:themeColor="accent4" w:themeTint="99"/>
        <w:insideH w:val="single" w:sz="4" w:space="0" w:color="D3E1D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F0" w:themeFill="accent4" w:themeFillTint="33"/>
      </w:tcPr>
    </w:tblStylePr>
    <w:tblStylePr w:type="band1Horz">
      <w:tblPr/>
      <w:tcPr>
        <w:shd w:val="clear" w:color="auto" w:fill="F0F5F0" w:themeFill="accent4" w:themeFillTint="33"/>
      </w:tcPr>
    </w:tblStylePr>
  </w:style>
  <w:style w:type="table" w:styleId="ListTable3-Accent4">
    <w:name w:val="List Table 3 Accent 4"/>
    <w:basedOn w:val="TableNormal"/>
    <w:uiPriority w:val="48"/>
    <w:rsid w:val="004B46EA"/>
    <w:pPr>
      <w:spacing w:line="240" w:lineRule="auto"/>
    </w:pPr>
    <w:rPr>
      <w:rFonts w:eastAsiaTheme="minorEastAsia"/>
      <w:lang w:eastAsia="ja-JP"/>
    </w:rPr>
    <w:tblPr>
      <w:tblStyleRowBandSize w:val="1"/>
      <w:tblStyleColBandSize w:val="1"/>
      <w:tblBorders>
        <w:top w:val="single" w:sz="4" w:space="0" w:color="B6CDB8" w:themeColor="accent4"/>
        <w:left w:val="single" w:sz="4" w:space="0" w:color="B6CDB8" w:themeColor="accent4"/>
        <w:bottom w:val="single" w:sz="4" w:space="0" w:color="B6CDB8" w:themeColor="accent4"/>
        <w:right w:val="single" w:sz="4" w:space="0" w:color="B6CDB8" w:themeColor="accent4"/>
      </w:tblBorders>
    </w:tblPr>
    <w:tblStylePr w:type="firstRow">
      <w:rPr>
        <w:b/>
        <w:bCs/>
        <w:color w:val="FFFFFF" w:themeColor="background1"/>
      </w:rPr>
      <w:tblPr/>
      <w:tcPr>
        <w:shd w:val="clear" w:color="auto" w:fill="B6CDB8" w:themeFill="accent4"/>
      </w:tcPr>
    </w:tblStylePr>
    <w:tblStylePr w:type="lastRow">
      <w:rPr>
        <w:b/>
        <w:bCs/>
      </w:rPr>
      <w:tblPr/>
      <w:tcPr>
        <w:tcBorders>
          <w:top w:val="double" w:sz="4" w:space="0" w:color="B6CDB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CDB8" w:themeColor="accent4"/>
          <w:right w:val="single" w:sz="4" w:space="0" w:color="B6CDB8" w:themeColor="accent4"/>
        </w:tcBorders>
      </w:tcPr>
    </w:tblStylePr>
    <w:tblStylePr w:type="band1Horz">
      <w:tblPr/>
      <w:tcPr>
        <w:tcBorders>
          <w:top w:val="single" w:sz="4" w:space="0" w:color="B6CDB8" w:themeColor="accent4"/>
          <w:bottom w:val="single" w:sz="4" w:space="0" w:color="B6CDB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CDB8" w:themeColor="accent4"/>
          <w:left w:val="nil"/>
        </w:tcBorders>
      </w:tcPr>
    </w:tblStylePr>
    <w:tblStylePr w:type="swCell">
      <w:tblPr/>
      <w:tcPr>
        <w:tcBorders>
          <w:top w:val="double" w:sz="4" w:space="0" w:color="B6CDB8" w:themeColor="accent4"/>
          <w:right w:val="nil"/>
        </w:tcBorders>
      </w:tcPr>
    </w:tblStylePr>
  </w:style>
  <w:style w:type="table" w:styleId="ListTable4-Accent4">
    <w:name w:val="List Table 4 Accent 4"/>
    <w:basedOn w:val="TableNormal"/>
    <w:uiPriority w:val="49"/>
    <w:rsid w:val="004B46EA"/>
    <w:pPr>
      <w:spacing w:line="240" w:lineRule="auto"/>
    </w:pPr>
    <w:rPr>
      <w:rFonts w:eastAsiaTheme="minorEastAsia"/>
      <w:lang w:eastAsia="ja-JP"/>
    </w:rPr>
    <w:tblPr>
      <w:tblStyleRowBandSize w:val="1"/>
      <w:tblStyleColBandSize w:val="1"/>
      <w:tblBorders>
        <w:top w:val="single" w:sz="4" w:space="0" w:color="D3E1D4" w:themeColor="accent4" w:themeTint="99"/>
        <w:left w:val="single" w:sz="4" w:space="0" w:color="D3E1D4" w:themeColor="accent4" w:themeTint="99"/>
        <w:bottom w:val="single" w:sz="4" w:space="0" w:color="D3E1D4" w:themeColor="accent4" w:themeTint="99"/>
        <w:right w:val="single" w:sz="4" w:space="0" w:color="D3E1D4" w:themeColor="accent4" w:themeTint="99"/>
        <w:insideH w:val="single" w:sz="4" w:space="0" w:color="D3E1D4" w:themeColor="accent4" w:themeTint="99"/>
      </w:tblBorders>
    </w:tblPr>
    <w:tblStylePr w:type="firstRow">
      <w:rPr>
        <w:b/>
        <w:bCs/>
        <w:color w:val="FFFFFF" w:themeColor="background1"/>
      </w:rPr>
      <w:tblPr/>
      <w:tcPr>
        <w:tcBorders>
          <w:top w:val="single" w:sz="4" w:space="0" w:color="B6CDB8" w:themeColor="accent4"/>
          <w:left w:val="single" w:sz="4" w:space="0" w:color="B6CDB8" w:themeColor="accent4"/>
          <w:bottom w:val="single" w:sz="4" w:space="0" w:color="B6CDB8" w:themeColor="accent4"/>
          <w:right w:val="single" w:sz="4" w:space="0" w:color="B6CDB8" w:themeColor="accent4"/>
          <w:insideH w:val="nil"/>
        </w:tcBorders>
        <w:shd w:val="clear" w:color="auto" w:fill="B6CDB8" w:themeFill="accent4"/>
      </w:tcPr>
    </w:tblStylePr>
    <w:tblStylePr w:type="lastRow">
      <w:rPr>
        <w:b/>
        <w:bCs/>
      </w:rPr>
      <w:tblPr/>
      <w:tcPr>
        <w:tcBorders>
          <w:top w:val="double" w:sz="4" w:space="0" w:color="D3E1D4" w:themeColor="accent4" w:themeTint="99"/>
        </w:tcBorders>
      </w:tcPr>
    </w:tblStylePr>
    <w:tblStylePr w:type="firstCol">
      <w:rPr>
        <w:b/>
        <w:bCs/>
      </w:rPr>
    </w:tblStylePr>
    <w:tblStylePr w:type="lastCol">
      <w:rPr>
        <w:b/>
        <w:bCs/>
      </w:rPr>
    </w:tblStylePr>
    <w:tblStylePr w:type="band1Vert">
      <w:tblPr/>
      <w:tcPr>
        <w:shd w:val="clear" w:color="auto" w:fill="F0F5F0" w:themeFill="accent4" w:themeFillTint="33"/>
      </w:tcPr>
    </w:tblStylePr>
    <w:tblStylePr w:type="band1Horz">
      <w:tblPr/>
      <w:tcPr>
        <w:shd w:val="clear" w:color="auto" w:fill="F0F5F0" w:themeFill="accent4" w:themeFillTint="33"/>
      </w:tcPr>
    </w:tblStylePr>
  </w:style>
  <w:style w:type="table" w:styleId="ListTable5Dark-Accent4">
    <w:name w:val="List Table 5 Dark Accent 4"/>
    <w:basedOn w:val="TableNormal"/>
    <w:uiPriority w:val="50"/>
    <w:rsid w:val="004B46EA"/>
    <w:pPr>
      <w:spacing w:line="240" w:lineRule="auto"/>
    </w:pPr>
    <w:rPr>
      <w:rFonts w:eastAsiaTheme="minorEastAsia"/>
      <w:color w:val="FFFFFF" w:themeColor="background1"/>
      <w:lang w:eastAsia="ja-JP"/>
    </w:rPr>
    <w:tblPr>
      <w:tblStyleRowBandSize w:val="1"/>
      <w:tblStyleColBandSize w:val="1"/>
      <w:tblBorders>
        <w:top w:val="single" w:sz="24" w:space="0" w:color="B6CDB8" w:themeColor="accent4"/>
        <w:left w:val="single" w:sz="24" w:space="0" w:color="B6CDB8" w:themeColor="accent4"/>
        <w:bottom w:val="single" w:sz="24" w:space="0" w:color="B6CDB8" w:themeColor="accent4"/>
        <w:right w:val="single" w:sz="24" w:space="0" w:color="B6CDB8" w:themeColor="accent4"/>
      </w:tblBorders>
    </w:tblPr>
    <w:tcPr>
      <w:shd w:val="clear" w:color="auto" w:fill="B6CDB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4">
    <w:name w:val="List Table 6 Colorful Accent 4"/>
    <w:basedOn w:val="TableNormal"/>
    <w:uiPriority w:val="51"/>
    <w:rsid w:val="004B46EA"/>
    <w:pPr>
      <w:spacing w:line="240" w:lineRule="auto"/>
    </w:pPr>
    <w:rPr>
      <w:rFonts w:eastAsiaTheme="minorEastAsia"/>
      <w:color w:val="7CA57F" w:themeColor="accent4" w:themeShade="BF"/>
      <w:lang w:eastAsia="ja-JP"/>
    </w:rPr>
    <w:tblPr>
      <w:tblStyleRowBandSize w:val="1"/>
      <w:tblStyleColBandSize w:val="1"/>
      <w:tblBorders>
        <w:top w:val="single" w:sz="4" w:space="0" w:color="B6CDB8" w:themeColor="accent4"/>
        <w:bottom w:val="single" w:sz="4" w:space="0" w:color="B6CDB8" w:themeColor="accent4"/>
      </w:tblBorders>
    </w:tblPr>
    <w:tblStylePr w:type="firstRow">
      <w:rPr>
        <w:b/>
        <w:bCs/>
      </w:rPr>
      <w:tblPr/>
      <w:tcPr>
        <w:tcBorders>
          <w:bottom w:val="single" w:sz="4" w:space="0" w:color="B6CDB8" w:themeColor="accent4"/>
        </w:tcBorders>
      </w:tcPr>
    </w:tblStylePr>
    <w:tblStylePr w:type="lastRow">
      <w:rPr>
        <w:b/>
        <w:bCs/>
      </w:rPr>
      <w:tblPr/>
      <w:tcPr>
        <w:tcBorders>
          <w:top w:val="double" w:sz="4" w:space="0" w:color="B6CDB8" w:themeColor="accent4"/>
        </w:tcBorders>
      </w:tcPr>
    </w:tblStylePr>
    <w:tblStylePr w:type="firstCol">
      <w:rPr>
        <w:b/>
        <w:bCs/>
      </w:rPr>
    </w:tblStylePr>
    <w:tblStylePr w:type="lastCol">
      <w:rPr>
        <w:b/>
        <w:bCs/>
      </w:rPr>
    </w:tblStylePr>
    <w:tblStylePr w:type="band1Vert">
      <w:tblPr/>
      <w:tcPr>
        <w:shd w:val="clear" w:color="auto" w:fill="F0F5F0" w:themeFill="accent4" w:themeFillTint="33"/>
      </w:tcPr>
    </w:tblStylePr>
    <w:tblStylePr w:type="band1Horz">
      <w:tblPr/>
      <w:tcPr>
        <w:shd w:val="clear" w:color="auto" w:fill="F0F5F0" w:themeFill="accent4" w:themeFillTint="33"/>
      </w:tcPr>
    </w:tblStylePr>
  </w:style>
  <w:style w:type="table" w:styleId="ListTable7Colorful-Accent4">
    <w:name w:val="List Table 7 Colorful Accent 4"/>
    <w:basedOn w:val="TableNormal"/>
    <w:uiPriority w:val="52"/>
    <w:rsid w:val="004B46EA"/>
    <w:pPr>
      <w:spacing w:line="240" w:lineRule="auto"/>
    </w:pPr>
    <w:rPr>
      <w:rFonts w:eastAsiaTheme="minorEastAsia"/>
      <w:color w:val="7CA57F" w:themeColor="accent4" w:themeShade="BF"/>
      <w:lang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CDB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CDB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CDB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CDB8" w:themeColor="accent4"/>
        </w:tcBorders>
        <w:shd w:val="clear" w:color="auto" w:fill="FFFFFF" w:themeFill="background1"/>
      </w:tcPr>
    </w:tblStylePr>
    <w:tblStylePr w:type="band1Vert">
      <w:tblPr/>
      <w:tcPr>
        <w:shd w:val="clear" w:color="auto" w:fill="F0F5F0" w:themeFill="accent4" w:themeFillTint="33"/>
      </w:tcPr>
    </w:tblStylePr>
    <w:tblStylePr w:type="band1Horz">
      <w:tblPr/>
      <w:tcPr>
        <w:shd w:val="clear" w:color="auto" w:fill="F0F5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5">
    <w:name w:val="List Table 1 Light Accent 5"/>
    <w:basedOn w:val="TableNormal"/>
    <w:uiPriority w:val="46"/>
    <w:rsid w:val="004B46EA"/>
    <w:pPr>
      <w:spacing w:line="240" w:lineRule="auto"/>
    </w:pPr>
    <w:rPr>
      <w:rFonts w:eastAsiaTheme="minorEastAsia"/>
      <w:lang w:eastAsia="ja-JP"/>
    </w:rPr>
    <w:tblPr>
      <w:tblStyleRowBandSize w:val="1"/>
      <w:tblStyleColBandSize w:val="1"/>
    </w:tblPr>
    <w:tblStylePr w:type="firstRow">
      <w:rPr>
        <w:b/>
        <w:bCs/>
      </w:rPr>
      <w:tblPr/>
      <w:tcPr>
        <w:tcBorders>
          <w:bottom w:val="single" w:sz="4" w:space="0" w:color="E2E8E3" w:themeColor="accent5" w:themeTint="99"/>
        </w:tcBorders>
      </w:tcPr>
    </w:tblStylePr>
    <w:tblStylePr w:type="lastRow">
      <w:rPr>
        <w:b/>
        <w:bCs/>
      </w:rPr>
      <w:tblPr/>
      <w:tcPr>
        <w:tcBorders>
          <w:top w:val="single" w:sz="4" w:space="0" w:color="E2E8E3" w:themeColor="accent5" w:themeTint="99"/>
        </w:tcBorders>
      </w:tcPr>
    </w:tblStylePr>
    <w:tblStylePr w:type="firstCol">
      <w:rPr>
        <w:b/>
        <w:bCs/>
      </w:rPr>
    </w:tblStylePr>
    <w:tblStylePr w:type="lastCol">
      <w:rPr>
        <w:b/>
        <w:bCs/>
      </w:rPr>
    </w:tblStylePr>
    <w:tblStylePr w:type="band1Vert">
      <w:tblPr/>
      <w:tcPr>
        <w:shd w:val="clear" w:color="auto" w:fill="F5F7F5" w:themeFill="accent5" w:themeFillTint="33"/>
      </w:tcPr>
    </w:tblStylePr>
    <w:tblStylePr w:type="band1Horz">
      <w:tblPr/>
      <w:tcPr>
        <w:shd w:val="clear" w:color="auto" w:fill="F5F7F5" w:themeFill="accent5" w:themeFillTint="33"/>
      </w:tcPr>
    </w:tblStylePr>
  </w:style>
  <w:style w:type="table" w:styleId="ListTable2-Accent5">
    <w:name w:val="List Table 2 Accent 5"/>
    <w:basedOn w:val="TableNormal"/>
    <w:uiPriority w:val="47"/>
    <w:rsid w:val="004B46EA"/>
    <w:pPr>
      <w:spacing w:line="240" w:lineRule="auto"/>
    </w:pPr>
    <w:rPr>
      <w:rFonts w:eastAsiaTheme="minorEastAsia"/>
      <w:lang w:eastAsia="ja-JP"/>
    </w:rPr>
    <w:tblPr>
      <w:tblStyleRowBandSize w:val="1"/>
      <w:tblStyleColBandSize w:val="1"/>
      <w:tblBorders>
        <w:top w:val="single" w:sz="4" w:space="0" w:color="E2E8E3" w:themeColor="accent5" w:themeTint="99"/>
        <w:bottom w:val="single" w:sz="4" w:space="0" w:color="E2E8E3" w:themeColor="accent5" w:themeTint="99"/>
        <w:insideH w:val="single" w:sz="4" w:space="0" w:color="E2E8E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7F5" w:themeFill="accent5" w:themeFillTint="33"/>
      </w:tcPr>
    </w:tblStylePr>
    <w:tblStylePr w:type="band1Horz">
      <w:tblPr/>
      <w:tcPr>
        <w:shd w:val="clear" w:color="auto" w:fill="F5F7F5" w:themeFill="accent5" w:themeFillTint="33"/>
      </w:tcPr>
    </w:tblStylePr>
  </w:style>
  <w:style w:type="table" w:styleId="ListTable3-Accent5">
    <w:name w:val="List Table 3 Accent 5"/>
    <w:basedOn w:val="TableNormal"/>
    <w:uiPriority w:val="48"/>
    <w:rsid w:val="004B46EA"/>
    <w:pPr>
      <w:spacing w:line="240" w:lineRule="auto"/>
    </w:pPr>
    <w:rPr>
      <w:rFonts w:eastAsiaTheme="minorEastAsia"/>
      <w:lang w:eastAsia="ja-JP"/>
    </w:rPr>
    <w:tblPr>
      <w:tblStyleRowBandSize w:val="1"/>
      <w:tblStyleColBandSize w:val="1"/>
      <w:tblBorders>
        <w:top w:val="single" w:sz="4" w:space="0" w:color="D0D9D1" w:themeColor="accent5"/>
        <w:left w:val="single" w:sz="4" w:space="0" w:color="D0D9D1" w:themeColor="accent5"/>
        <w:bottom w:val="single" w:sz="4" w:space="0" w:color="D0D9D1" w:themeColor="accent5"/>
        <w:right w:val="single" w:sz="4" w:space="0" w:color="D0D9D1" w:themeColor="accent5"/>
      </w:tblBorders>
    </w:tblPr>
    <w:tblStylePr w:type="firstRow">
      <w:rPr>
        <w:b/>
        <w:bCs/>
        <w:color w:val="FFFFFF" w:themeColor="background1"/>
      </w:rPr>
      <w:tblPr/>
      <w:tcPr>
        <w:shd w:val="clear" w:color="auto" w:fill="D0D9D1" w:themeFill="accent5"/>
      </w:tcPr>
    </w:tblStylePr>
    <w:tblStylePr w:type="lastRow">
      <w:rPr>
        <w:b/>
        <w:bCs/>
      </w:rPr>
      <w:tblPr/>
      <w:tcPr>
        <w:tcBorders>
          <w:top w:val="double" w:sz="4" w:space="0" w:color="D0D9D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D9D1" w:themeColor="accent5"/>
          <w:right w:val="single" w:sz="4" w:space="0" w:color="D0D9D1" w:themeColor="accent5"/>
        </w:tcBorders>
      </w:tcPr>
    </w:tblStylePr>
    <w:tblStylePr w:type="band1Horz">
      <w:tblPr/>
      <w:tcPr>
        <w:tcBorders>
          <w:top w:val="single" w:sz="4" w:space="0" w:color="D0D9D1" w:themeColor="accent5"/>
          <w:bottom w:val="single" w:sz="4" w:space="0" w:color="D0D9D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D9D1" w:themeColor="accent5"/>
          <w:left w:val="nil"/>
        </w:tcBorders>
      </w:tcPr>
    </w:tblStylePr>
    <w:tblStylePr w:type="swCell">
      <w:tblPr/>
      <w:tcPr>
        <w:tcBorders>
          <w:top w:val="double" w:sz="4" w:space="0" w:color="D0D9D1" w:themeColor="accent5"/>
          <w:right w:val="nil"/>
        </w:tcBorders>
      </w:tcPr>
    </w:tblStylePr>
  </w:style>
  <w:style w:type="table" w:styleId="ListTable4-Accent5">
    <w:name w:val="List Table 4 Accent 5"/>
    <w:basedOn w:val="TableNormal"/>
    <w:uiPriority w:val="49"/>
    <w:rsid w:val="004B46EA"/>
    <w:pPr>
      <w:spacing w:line="240" w:lineRule="auto"/>
    </w:pPr>
    <w:rPr>
      <w:rFonts w:eastAsiaTheme="minorEastAsia"/>
      <w:lang w:eastAsia="ja-JP"/>
    </w:rPr>
    <w:tblPr>
      <w:tblStyleRowBandSize w:val="1"/>
      <w:tblStyleColBandSize w:val="1"/>
      <w:tblBorders>
        <w:top w:val="single" w:sz="4" w:space="0" w:color="E2E8E3" w:themeColor="accent5" w:themeTint="99"/>
        <w:left w:val="single" w:sz="4" w:space="0" w:color="E2E8E3" w:themeColor="accent5" w:themeTint="99"/>
        <w:bottom w:val="single" w:sz="4" w:space="0" w:color="E2E8E3" w:themeColor="accent5" w:themeTint="99"/>
        <w:right w:val="single" w:sz="4" w:space="0" w:color="E2E8E3" w:themeColor="accent5" w:themeTint="99"/>
        <w:insideH w:val="single" w:sz="4" w:space="0" w:color="E2E8E3" w:themeColor="accent5" w:themeTint="99"/>
      </w:tblBorders>
    </w:tblPr>
    <w:tblStylePr w:type="firstRow">
      <w:rPr>
        <w:b/>
        <w:bCs/>
        <w:color w:val="FFFFFF" w:themeColor="background1"/>
      </w:rPr>
      <w:tblPr/>
      <w:tcPr>
        <w:tcBorders>
          <w:top w:val="single" w:sz="4" w:space="0" w:color="D0D9D1" w:themeColor="accent5"/>
          <w:left w:val="single" w:sz="4" w:space="0" w:color="D0D9D1" w:themeColor="accent5"/>
          <w:bottom w:val="single" w:sz="4" w:space="0" w:color="D0D9D1" w:themeColor="accent5"/>
          <w:right w:val="single" w:sz="4" w:space="0" w:color="D0D9D1" w:themeColor="accent5"/>
          <w:insideH w:val="nil"/>
        </w:tcBorders>
        <w:shd w:val="clear" w:color="auto" w:fill="D0D9D1" w:themeFill="accent5"/>
      </w:tcPr>
    </w:tblStylePr>
    <w:tblStylePr w:type="lastRow">
      <w:rPr>
        <w:b/>
        <w:bCs/>
      </w:rPr>
      <w:tblPr/>
      <w:tcPr>
        <w:tcBorders>
          <w:top w:val="double" w:sz="4" w:space="0" w:color="E2E8E3" w:themeColor="accent5" w:themeTint="99"/>
        </w:tcBorders>
      </w:tcPr>
    </w:tblStylePr>
    <w:tblStylePr w:type="firstCol">
      <w:rPr>
        <w:b/>
        <w:bCs/>
      </w:rPr>
    </w:tblStylePr>
    <w:tblStylePr w:type="lastCol">
      <w:rPr>
        <w:b/>
        <w:bCs/>
      </w:rPr>
    </w:tblStylePr>
    <w:tblStylePr w:type="band1Vert">
      <w:tblPr/>
      <w:tcPr>
        <w:shd w:val="clear" w:color="auto" w:fill="F5F7F5" w:themeFill="accent5" w:themeFillTint="33"/>
      </w:tcPr>
    </w:tblStylePr>
    <w:tblStylePr w:type="band1Horz">
      <w:tblPr/>
      <w:tcPr>
        <w:shd w:val="clear" w:color="auto" w:fill="F5F7F5" w:themeFill="accent5" w:themeFillTint="33"/>
      </w:tcPr>
    </w:tblStylePr>
  </w:style>
  <w:style w:type="table" w:styleId="ListTable5Dark-Accent5">
    <w:name w:val="List Table 5 Dark Accent 5"/>
    <w:basedOn w:val="TableNormal"/>
    <w:uiPriority w:val="50"/>
    <w:rsid w:val="004B46EA"/>
    <w:pPr>
      <w:spacing w:line="240" w:lineRule="auto"/>
    </w:pPr>
    <w:rPr>
      <w:rFonts w:eastAsiaTheme="minorEastAsia"/>
      <w:color w:val="FFFFFF" w:themeColor="background1"/>
      <w:lang w:eastAsia="ja-JP"/>
    </w:rPr>
    <w:tblPr>
      <w:tblStyleRowBandSize w:val="1"/>
      <w:tblStyleColBandSize w:val="1"/>
      <w:tblBorders>
        <w:top w:val="single" w:sz="24" w:space="0" w:color="D0D9D1" w:themeColor="accent5"/>
        <w:left w:val="single" w:sz="24" w:space="0" w:color="D0D9D1" w:themeColor="accent5"/>
        <w:bottom w:val="single" w:sz="24" w:space="0" w:color="D0D9D1" w:themeColor="accent5"/>
        <w:right w:val="single" w:sz="24" w:space="0" w:color="D0D9D1" w:themeColor="accent5"/>
      </w:tblBorders>
    </w:tblPr>
    <w:tcPr>
      <w:shd w:val="clear" w:color="auto" w:fill="D0D9D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5">
    <w:name w:val="List Table 6 Colorful Accent 5"/>
    <w:basedOn w:val="TableNormal"/>
    <w:uiPriority w:val="51"/>
    <w:rsid w:val="004B46EA"/>
    <w:pPr>
      <w:spacing w:line="240" w:lineRule="auto"/>
    </w:pPr>
    <w:rPr>
      <w:rFonts w:eastAsiaTheme="minorEastAsia"/>
      <w:color w:val="95A997" w:themeColor="accent5" w:themeShade="BF"/>
      <w:lang w:eastAsia="ja-JP"/>
    </w:rPr>
    <w:tblPr>
      <w:tblStyleRowBandSize w:val="1"/>
      <w:tblStyleColBandSize w:val="1"/>
      <w:tblBorders>
        <w:top w:val="single" w:sz="4" w:space="0" w:color="D0D9D1" w:themeColor="accent5"/>
        <w:bottom w:val="single" w:sz="4" w:space="0" w:color="D0D9D1" w:themeColor="accent5"/>
      </w:tblBorders>
    </w:tblPr>
    <w:tblStylePr w:type="firstRow">
      <w:rPr>
        <w:b/>
        <w:bCs/>
      </w:rPr>
      <w:tblPr/>
      <w:tcPr>
        <w:tcBorders>
          <w:bottom w:val="single" w:sz="4" w:space="0" w:color="D0D9D1" w:themeColor="accent5"/>
        </w:tcBorders>
      </w:tcPr>
    </w:tblStylePr>
    <w:tblStylePr w:type="lastRow">
      <w:rPr>
        <w:b/>
        <w:bCs/>
      </w:rPr>
      <w:tblPr/>
      <w:tcPr>
        <w:tcBorders>
          <w:top w:val="double" w:sz="4" w:space="0" w:color="D0D9D1" w:themeColor="accent5"/>
        </w:tcBorders>
      </w:tcPr>
    </w:tblStylePr>
    <w:tblStylePr w:type="firstCol">
      <w:rPr>
        <w:b/>
        <w:bCs/>
      </w:rPr>
    </w:tblStylePr>
    <w:tblStylePr w:type="lastCol">
      <w:rPr>
        <w:b/>
        <w:bCs/>
      </w:rPr>
    </w:tblStylePr>
    <w:tblStylePr w:type="band1Vert">
      <w:tblPr/>
      <w:tcPr>
        <w:shd w:val="clear" w:color="auto" w:fill="F5F7F5" w:themeFill="accent5" w:themeFillTint="33"/>
      </w:tcPr>
    </w:tblStylePr>
    <w:tblStylePr w:type="band1Horz">
      <w:tblPr/>
      <w:tcPr>
        <w:shd w:val="clear" w:color="auto" w:fill="F5F7F5" w:themeFill="accent5" w:themeFillTint="33"/>
      </w:tcPr>
    </w:tblStylePr>
  </w:style>
  <w:style w:type="table" w:styleId="ListTable7Colorful-Accent5">
    <w:name w:val="List Table 7 Colorful Accent 5"/>
    <w:basedOn w:val="TableNormal"/>
    <w:uiPriority w:val="52"/>
    <w:rsid w:val="004B46EA"/>
    <w:pPr>
      <w:spacing w:line="240" w:lineRule="auto"/>
    </w:pPr>
    <w:rPr>
      <w:rFonts w:eastAsiaTheme="minorEastAsia"/>
      <w:color w:val="95A997" w:themeColor="accent5" w:themeShade="BF"/>
      <w:lang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D9D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D9D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D9D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D9D1" w:themeColor="accent5"/>
        </w:tcBorders>
        <w:shd w:val="clear" w:color="auto" w:fill="FFFFFF" w:themeFill="background1"/>
      </w:tcPr>
    </w:tblStylePr>
    <w:tblStylePr w:type="band1Vert">
      <w:tblPr/>
      <w:tcPr>
        <w:shd w:val="clear" w:color="auto" w:fill="F5F7F5" w:themeFill="accent5" w:themeFillTint="33"/>
      </w:tcPr>
    </w:tblStylePr>
    <w:tblStylePr w:type="band1Horz">
      <w:tblPr/>
      <w:tcPr>
        <w:shd w:val="clear" w:color="auto" w:fill="F5F7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6">
    <w:name w:val="List Table 1 Light Accent 6"/>
    <w:basedOn w:val="TableNormal"/>
    <w:uiPriority w:val="46"/>
    <w:rsid w:val="004B46EA"/>
    <w:pPr>
      <w:spacing w:line="240" w:lineRule="auto"/>
    </w:pPr>
    <w:rPr>
      <w:rFonts w:eastAsiaTheme="minorEastAsia"/>
      <w:lang w:eastAsia="ja-JP"/>
    </w:rPr>
    <w:tblPr>
      <w:tblStyleRowBandSize w:val="1"/>
      <w:tblStyleColBandSize w:val="1"/>
    </w:tblPr>
    <w:tblStylePr w:type="firstRow">
      <w:rPr>
        <w:b/>
        <w:bCs/>
      </w:rPr>
      <w:tblPr/>
      <w:tcPr>
        <w:tcBorders>
          <w:bottom w:val="single" w:sz="4" w:space="0" w:color="BCD5AB" w:themeColor="accent6" w:themeTint="99"/>
        </w:tcBorders>
      </w:tcPr>
    </w:tblStylePr>
    <w:tblStylePr w:type="lastRow">
      <w:rPr>
        <w:b/>
        <w:bCs/>
      </w:rPr>
      <w:tblPr/>
      <w:tcPr>
        <w:tcBorders>
          <w:top w:val="single" w:sz="4" w:space="0" w:color="BCD5AB" w:themeColor="accent6" w:themeTint="99"/>
        </w:tcBorders>
      </w:tcPr>
    </w:tblStylePr>
    <w:tblStylePr w:type="firstCol">
      <w:rPr>
        <w:b/>
        <w:bCs/>
      </w:rPr>
    </w:tblStylePr>
    <w:tblStylePr w:type="lastCol">
      <w:rPr>
        <w:b/>
        <w:bCs/>
      </w:rPr>
    </w:tblStylePr>
    <w:tblStylePr w:type="band1Vert">
      <w:tblPr/>
      <w:tcPr>
        <w:shd w:val="clear" w:color="auto" w:fill="E8F1E3" w:themeFill="accent6" w:themeFillTint="33"/>
      </w:tcPr>
    </w:tblStylePr>
    <w:tblStylePr w:type="band1Horz">
      <w:tblPr/>
      <w:tcPr>
        <w:shd w:val="clear" w:color="auto" w:fill="E8F1E3" w:themeFill="accent6" w:themeFillTint="33"/>
      </w:tcPr>
    </w:tblStylePr>
  </w:style>
  <w:style w:type="table" w:styleId="ListTable2-Accent6">
    <w:name w:val="List Table 2 Accent 6"/>
    <w:basedOn w:val="TableNormal"/>
    <w:uiPriority w:val="47"/>
    <w:rsid w:val="004B46EA"/>
    <w:pPr>
      <w:spacing w:line="240" w:lineRule="auto"/>
    </w:pPr>
    <w:rPr>
      <w:rFonts w:eastAsiaTheme="minorEastAsia"/>
      <w:lang w:eastAsia="ja-JP"/>
    </w:rPr>
    <w:tblPr>
      <w:tblStyleRowBandSize w:val="1"/>
      <w:tblStyleColBandSize w:val="1"/>
      <w:tblBorders>
        <w:top w:val="single" w:sz="4" w:space="0" w:color="BCD5AB" w:themeColor="accent6" w:themeTint="99"/>
        <w:bottom w:val="single" w:sz="4" w:space="0" w:color="BCD5AB" w:themeColor="accent6" w:themeTint="99"/>
        <w:insideH w:val="single" w:sz="4" w:space="0" w:color="BCD5A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1E3" w:themeFill="accent6" w:themeFillTint="33"/>
      </w:tcPr>
    </w:tblStylePr>
    <w:tblStylePr w:type="band1Horz">
      <w:tblPr/>
      <w:tcPr>
        <w:shd w:val="clear" w:color="auto" w:fill="E8F1E3" w:themeFill="accent6" w:themeFillTint="33"/>
      </w:tcPr>
    </w:tblStylePr>
  </w:style>
  <w:style w:type="table" w:styleId="ListTable3-Accent6">
    <w:name w:val="List Table 3 Accent 6"/>
    <w:basedOn w:val="TableNormal"/>
    <w:uiPriority w:val="48"/>
    <w:rsid w:val="004B46EA"/>
    <w:pPr>
      <w:spacing w:line="240" w:lineRule="auto"/>
    </w:pPr>
    <w:rPr>
      <w:rFonts w:eastAsiaTheme="minorEastAsia"/>
      <w:lang w:eastAsia="ja-JP"/>
    </w:rPr>
    <w:tblPr>
      <w:tblStyleRowBandSize w:val="1"/>
      <w:tblStyleColBandSize w:val="1"/>
      <w:tblBorders>
        <w:top w:val="single" w:sz="4" w:space="0" w:color="90BA74" w:themeColor="accent6"/>
        <w:left w:val="single" w:sz="4" w:space="0" w:color="90BA74" w:themeColor="accent6"/>
        <w:bottom w:val="single" w:sz="4" w:space="0" w:color="90BA74" w:themeColor="accent6"/>
        <w:right w:val="single" w:sz="4" w:space="0" w:color="90BA74" w:themeColor="accent6"/>
      </w:tblBorders>
    </w:tblPr>
    <w:tblStylePr w:type="firstRow">
      <w:rPr>
        <w:b/>
        <w:bCs/>
        <w:color w:val="FFFFFF" w:themeColor="background1"/>
      </w:rPr>
      <w:tblPr/>
      <w:tcPr>
        <w:shd w:val="clear" w:color="auto" w:fill="90BA74" w:themeFill="accent6"/>
      </w:tcPr>
    </w:tblStylePr>
    <w:tblStylePr w:type="lastRow">
      <w:rPr>
        <w:b/>
        <w:bCs/>
      </w:rPr>
      <w:tblPr/>
      <w:tcPr>
        <w:tcBorders>
          <w:top w:val="double" w:sz="4" w:space="0" w:color="90BA7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BA74" w:themeColor="accent6"/>
          <w:right w:val="single" w:sz="4" w:space="0" w:color="90BA74" w:themeColor="accent6"/>
        </w:tcBorders>
      </w:tcPr>
    </w:tblStylePr>
    <w:tblStylePr w:type="band1Horz">
      <w:tblPr/>
      <w:tcPr>
        <w:tcBorders>
          <w:top w:val="single" w:sz="4" w:space="0" w:color="90BA74" w:themeColor="accent6"/>
          <w:bottom w:val="single" w:sz="4" w:space="0" w:color="90BA7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BA74" w:themeColor="accent6"/>
          <w:left w:val="nil"/>
        </w:tcBorders>
      </w:tcPr>
    </w:tblStylePr>
    <w:tblStylePr w:type="swCell">
      <w:tblPr/>
      <w:tcPr>
        <w:tcBorders>
          <w:top w:val="double" w:sz="4" w:space="0" w:color="90BA74" w:themeColor="accent6"/>
          <w:right w:val="nil"/>
        </w:tcBorders>
      </w:tcPr>
    </w:tblStylePr>
  </w:style>
  <w:style w:type="table" w:styleId="ListTable4-Accent6">
    <w:name w:val="List Table 4 Accent 6"/>
    <w:basedOn w:val="TableNormal"/>
    <w:uiPriority w:val="49"/>
    <w:rsid w:val="004B46EA"/>
    <w:pPr>
      <w:spacing w:line="240" w:lineRule="auto"/>
    </w:pPr>
    <w:rPr>
      <w:rFonts w:eastAsiaTheme="minorEastAsia"/>
      <w:lang w:eastAsia="ja-JP"/>
    </w:rPr>
    <w:tblPr>
      <w:tblStyleRowBandSize w:val="1"/>
      <w:tblStyleColBandSize w:val="1"/>
      <w:tblBorders>
        <w:top w:val="single" w:sz="4" w:space="0" w:color="BCD5AB" w:themeColor="accent6" w:themeTint="99"/>
        <w:left w:val="single" w:sz="4" w:space="0" w:color="BCD5AB" w:themeColor="accent6" w:themeTint="99"/>
        <w:bottom w:val="single" w:sz="4" w:space="0" w:color="BCD5AB" w:themeColor="accent6" w:themeTint="99"/>
        <w:right w:val="single" w:sz="4" w:space="0" w:color="BCD5AB" w:themeColor="accent6" w:themeTint="99"/>
        <w:insideH w:val="single" w:sz="4" w:space="0" w:color="BCD5AB" w:themeColor="accent6" w:themeTint="99"/>
      </w:tblBorders>
    </w:tblPr>
    <w:tblStylePr w:type="firstRow">
      <w:rPr>
        <w:b/>
        <w:bCs/>
        <w:color w:val="FFFFFF" w:themeColor="background1"/>
      </w:rPr>
      <w:tblPr/>
      <w:tcPr>
        <w:tcBorders>
          <w:top w:val="single" w:sz="4" w:space="0" w:color="90BA74" w:themeColor="accent6"/>
          <w:left w:val="single" w:sz="4" w:space="0" w:color="90BA74" w:themeColor="accent6"/>
          <w:bottom w:val="single" w:sz="4" w:space="0" w:color="90BA74" w:themeColor="accent6"/>
          <w:right w:val="single" w:sz="4" w:space="0" w:color="90BA74" w:themeColor="accent6"/>
          <w:insideH w:val="nil"/>
        </w:tcBorders>
        <w:shd w:val="clear" w:color="auto" w:fill="90BA74" w:themeFill="accent6"/>
      </w:tcPr>
    </w:tblStylePr>
    <w:tblStylePr w:type="lastRow">
      <w:rPr>
        <w:b/>
        <w:bCs/>
      </w:rPr>
      <w:tblPr/>
      <w:tcPr>
        <w:tcBorders>
          <w:top w:val="double" w:sz="4" w:space="0" w:color="BCD5AB" w:themeColor="accent6" w:themeTint="99"/>
        </w:tcBorders>
      </w:tcPr>
    </w:tblStylePr>
    <w:tblStylePr w:type="firstCol">
      <w:rPr>
        <w:b/>
        <w:bCs/>
      </w:rPr>
    </w:tblStylePr>
    <w:tblStylePr w:type="lastCol">
      <w:rPr>
        <w:b/>
        <w:bCs/>
      </w:rPr>
    </w:tblStylePr>
    <w:tblStylePr w:type="band1Vert">
      <w:tblPr/>
      <w:tcPr>
        <w:shd w:val="clear" w:color="auto" w:fill="E8F1E3" w:themeFill="accent6" w:themeFillTint="33"/>
      </w:tcPr>
    </w:tblStylePr>
    <w:tblStylePr w:type="band1Horz">
      <w:tblPr/>
      <w:tcPr>
        <w:shd w:val="clear" w:color="auto" w:fill="E8F1E3" w:themeFill="accent6" w:themeFillTint="33"/>
      </w:tcPr>
    </w:tblStylePr>
  </w:style>
  <w:style w:type="table" w:styleId="ListTable5Dark-Accent6">
    <w:name w:val="List Table 5 Dark Accent 6"/>
    <w:basedOn w:val="TableNormal"/>
    <w:uiPriority w:val="50"/>
    <w:rsid w:val="004B46EA"/>
    <w:pPr>
      <w:spacing w:line="240" w:lineRule="auto"/>
    </w:pPr>
    <w:rPr>
      <w:rFonts w:eastAsiaTheme="minorEastAsia"/>
      <w:color w:val="FFFFFF" w:themeColor="background1"/>
      <w:lang w:eastAsia="ja-JP"/>
    </w:rPr>
    <w:tblPr>
      <w:tblStyleRowBandSize w:val="1"/>
      <w:tblStyleColBandSize w:val="1"/>
      <w:tblBorders>
        <w:top w:val="single" w:sz="24" w:space="0" w:color="90BA74" w:themeColor="accent6"/>
        <w:left w:val="single" w:sz="24" w:space="0" w:color="90BA74" w:themeColor="accent6"/>
        <w:bottom w:val="single" w:sz="24" w:space="0" w:color="90BA74" w:themeColor="accent6"/>
        <w:right w:val="single" w:sz="24" w:space="0" w:color="90BA74" w:themeColor="accent6"/>
      </w:tblBorders>
    </w:tblPr>
    <w:tcPr>
      <w:shd w:val="clear" w:color="auto" w:fill="90BA7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6">
    <w:name w:val="List Table 6 Colorful Accent 6"/>
    <w:basedOn w:val="TableNormal"/>
    <w:uiPriority w:val="51"/>
    <w:rsid w:val="004B46EA"/>
    <w:pPr>
      <w:spacing w:line="240" w:lineRule="auto"/>
    </w:pPr>
    <w:rPr>
      <w:rFonts w:eastAsiaTheme="minorEastAsia"/>
      <w:color w:val="69964B" w:themeColor="accent6" w:themeShade="BF"/>
      <w:lang w:eastAsia="ja-JP"/>
    </w:rPr>
    <w:tblPr>
      <w:tblStyleRowBandSize w:val="1"/>
      <w:tblStyleColBandSize w:val="1"/>
      <w:tblBorders>
        <w:top w:val="single" w:sz="4" w:space="0" w:color="90BA74" w:themeColor="accent6"/>
        <w:bottom w:val="single" w:sz="4" w:space="0" w:color="90BA74" w:themeColor="accent6"/>
      </w:tblBorders>
    </w:tblPr>
    <w:tblStylePr w:type="firstRow">
      <w:rPr>
        <w:b/>
        <w:bCs/>
      </w:rPr>
      <w:tblPr/>
      <w:tcPr>
        <w:tcBorders>
          <w:bottom w:val="single" w:sz="4" w:space="0" w:color="90BA74" w:themeColor="accent6"/>
        </w:tcBorders>
      </w:tcPr>
    </w:tblStylePr>
    <w:tblStylePr w:type="lastRow">
      <w:rPr>
        <w:b/>
        <w:bCs/>
      </w:rPr>
      <w:tblPr/>
      <w:tcPr>
        <w:tcBorders>
          <w:top w:val="double" w:sz="4" w:space="0" w:color="90BA74" w:themeColor="accent6"/>
        </w:tcBorders>
      </w:tcPr>
    </w:tblStylePr>
    <w:tblStylePr w:type="firstCol">
      <w:rPr>
        <w:b/>
        <w:bCs/>
      </w:rPr>
    </w:tblStylePr>
    <w:tblStylePr w:type="lastCol">
      <w:rPr>
        <w:b/>
        <w:bCs/>
      </w:rPr>
    </w:tblStylePr>
    <w:tblStylePr w:type="band1Vert">
      <w:tblPr/>
      <w:tcPr>
        <w:shd w:val="clear" w:color="auto" w:fill="E8F1E3" w:themeFill="accent6" w:themeFillTint="33"/>
      </w:tcPr>
    </w:tblStylePr>
    <w:tblStylePr w:type="band1Horz">
      <w:tblPr/>
      <w:tcPr>
        <w:shd w:val="clear" w:color="auto" w:fill="E8F1E3" w:themeFill="accent6" w:themeFillTint="33"/>
      </w:tcPr>
    </w:tblStylePr>
  </w:style>
  <w:style w:type="table" w:styleId="ListTable7Colorful-Accent6">
    <w:name w:val="List Table 7 Colorful Accent 6"/>
    <w:basedOn w:val="TableNormal"/>
    <w:uiPriority w:val="52"/>
    <w:rsid w:val="004B46EA"/>
    <w:pPr>
      <w:spacing w:line="240" w:lineRule="auto"/>
    </w:pPr>
    <w:rPr>
      <w:rFonts w:eastAsiaTheme="minorEastAsia"/>
      <w:color w:val="69964B" w:themeColor="accent6" w:themeShade="BF"/>
      <w:lang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BA7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BA7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BA7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BA74" w:themeColor="accent6"/>
        </w:tcBorders>
        <w:shd w:val="clear" w:color="auto" w:fill="FFFFFF" w:themeFill="background1"/>
      </w:tcPr>
    </w:tblStylePr>
    <w:tblStylePr w:type="band1Vert">
      <w:tblPr/>
      <w:tcPr>
        <w:shd w:val="clear" w:color="auto" w:fill="E8F1E3" w:themeFill="accent6" w:themeFillTint="33"/>
      </w:tcPr>
    </w:tblStylePr>
    <w:tblStylePr w:type="band1Horz">
      <w:tblPr/>
      <w:tcPr>
        <w:shd w:val="clear" w:color="auto" w:fill="E8F1E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semiHidden/>
    <w:unhideWhenUsed/>
    <w:rsid w:val="004B46EA"/>
    <w:rPr>
      <w:color w:val="2B579A"/>
      <w:shd w:val="clear" w:color="auto" w:fill="E6E6E6"/>
    </w:rPr>
  </w:style>
  <w:style w:type="character" w:styleId="SmartHyperlink">
    <w:name w:val="Smart Hyperlink"/>
    <w:basedOn w:val="DefaultParagraphFont"/>
    <w:uiPriority w:val="99"/>
    <w:semiHidden/>
    <w:unhideWhenUsed/>
    <w:rsid w:val="004B46EA"/>
    <w:rPr>
      <w:u w:val="dotted"/>
    </w:rPr>
  </w:style>
  <w:style w:type="character" w:styleId="Hashtag">
    <w:name w:val="Hashtag"/>
    <w:basedOn w:val="DefaultParagraphFont"/>
    <w:uiPriority w:val="99"/>
    <w:semiHidden/>
    <w:unhideWhenUsed/>
    <w:rsid w:val="004B46EA"/>
    <w:rPr>
      <w:color w:val="2B579A"/>
      <w:shd w:val="clear" w:color="auto" w:fill="E6E6E6"/>
    </w:rPr>
  </w:style>
  <w:style w:type="character" w:styleId="UnresolvedMention">
    <w:name w:val="Unresolved Mention"/>
    <w:basedOn w:val="DefaultParagraphFont"/>
    <w:uiPriority w:val="99"/>
    <w:semiHidden/>
    <w:unhideWhenUsed/>
    <w:rsid w:val="004B46EA"/>
    <w:rPr>
      <w:color w:val="394285" w:themeColor="text1" w:themeTint="A6"/>
      <w:shd w:val="clear" w:color="auto" w:fill="E6E6E6"/>
    </w:rPr>
  </w:style>
  <w:style w:type="paragraph" w:styleId="Revision">
    <w:name w:val="Revision"/>
    <w:hidden/>
    <w:uiPriority w:val="99"/>
    <w:semiHidden/>
    <w:rsid w:val="0010645A"/>
    <w:pPr>
      <w:spacing w:line="240" w:lineRule="auto"/>
      <w:ind w:firstLine="0"/>
    </w:pPr>
    <w:rPr>
      <w:rFonts w:ascii="Calibri" w:eastAsiaTheme="minorEastAsia" w:hAnsi="Calibri"/>
      <w:sz w:val="22"/>
      <w:lang w:eastAsia="ja-JP"/>
    </w:rPr>
  </w:style>
  <w:style w:type="paragraph" w:customStyle="1" w:styleId="msonormal0">
    <w:name w:val="msonormal"/>
    <w:basedOn w:val="Normal"/>
    <w:rsid w:val="00CD621A"/>
    <w:pPr>
      <w:spacing w:before="100" w:beforeAutospacing="1" w:after="100" w:afterAutospacing="1" w:line="240" w:lineRule="auto"/>
      <w:ind w:firstLine="0"/>
    </w:pPr>
    <w:rPr>
      <w:rFonts w:ascii="Times New Roman" w:eastAsia="Times New Roman" w:hAnsi="Times New Roman" w:cs="Times New Roman"/>
      <w:color w:val="auto"/>
      <w:sz w:val="24"/>
      <w:lang w:eastAsia="en-US"/>
    </w:rPr>
  </w:style>
  <w:style w:type="paragraph" w:customStyle="1" w:styleId="xl65">
    <w:name w:val="xl65"/>
    <w:basedOn w:val="Normal"/>
    <w:rsid w:val="00CD621A"/>
    <w:pPr>
      <w:pBdr>
        <w:bottom w:val="single" w:sz="4" w:space="0" w:color="auto"/>
      </w:pBdr>
      <w:spacing w:before="100" w:beforeAutospacing="1" w:after="100" w:afterAutospacing="1" w:line="240" w:lineRule="auto"/>
      <w:ind w:firstLine="0"/>
    </w:pPr>
    <w:rPr>
      <w:rFonts w:ascii="Times New Roman" w:eastAsia="Times New Roman" w:hAnsi="Times New Roman" w:cs="Times New Roman"/>
      <w:color w:val="auto"/>
      <w:sz w:val="24"/>
      <w:lang w:eastAsia="en-US"/>
    </w:rPr>
  </w:style>
  <w:style w:type="paragraph" w:customStyle="1" w:styleId="xl66">
    <w:name w:val="xl66"/>
    <w:basedOn w:val="Normal"/>
    <w:rsid w:val="00CD621A"/>
    <w:pPr>
      <w:pBdr>
        <w:top w:val="single" w:sz="4" w:space="0" w:color="auto"/>
        <w:bottom w:val="single" w:sz="4" w:space="0" w:color="auto"/>
      </w:pBdr>
      <w:spacing w:before="100" w:beforeAutospacing="1" w:after="100" w:afterAutospacing="1" w:line="240" w:lineRule="auto"/>
      <w:ind w:firstLine="0"/>
    </w:pPr>
    <w:rPr>
      <w:rFonts w:ascii="Times New Roman" w:eastAsia="Times New Roman" w:hAnsi="Times New Roman" w:cs="Times New Roman"/>
      <w:color w:val="auto"/>
      <w:sz w:val="24"/>
      <w:lang w:eastAsia="en-US"/>
    </w:rPr>
  </w:style>
  <w:style w:type="paragraph" w:customStyle="1" w:styleId="xl67">
    <w:name w:val="xl67"/>
    <w:basedOn w:val="Normal"/>
    <w:rsid w:val="00CD621A"/>
    <w:pPr>
      <w:pBdr>
        <w:top w:val="single" w:sz="4" w:space="0" w:color="auto"/>
        <w:bottom w:val="single" w:sz="4" w:space="0" w:color="auto"/>
      </w:pBdr>
      <w:spacing w:before="100" w:beforeAutospacing="1" w:after="100" w:afterAutospacing="1" w:line="240" w:lineRule="auto"/>
      <w:ind w:firstLine="0"/>
    </w:pPr>
    <w:rPr>
      <w:rFonts w:ascii="Times New Roman" w:eastAsia="Times New Roman" w:hAnsi="Times New Roman" w:cs="Times New Roman"/>
      <w:color w:val="auto"/>
      <w:sz w:val="24"/>
      <w:lang w:eastAsia="en-US"/>
    </w:rPr>
  </w:style>
  <w:style w:type="paragraph" w:customStyle="1" w:styleId="xl68">
    <w:name w:val="xl68"/>
    <w:basedOn w:val="Normal"/>
    <w:rsid w:val="00CD621A"/>
    <w:pPr>
      <w:pBdr>
        <w:top w:val="single" w:sz="4" w:space="0" w:color="auto"/>
        <w:bottom w:val="single" w:sz="4" w:space="0" w:color="auto"/>
      </w:pBdr>
      <w:spacing w:before="100" w:beforeAutospacing="1" w:after="100" w:afterAutospacing="1" w:line="240" w:lineRule="auto"/>
      <w:ind w:firstLine="0"/>
    </w:pPr>
    <w:rPr>
      <w:rFonts w:ascii="Times New Roman" w:eastAsia="Times New Roman" w:hAnsi="Times New Roman" w:cs="Times New Roman"/>
      <w:b/>
      <w:bCs/>
      <w:color w:val="auto"/>
      <w:sz w:val="24"/>
      <w:lang w:eastAsia="en-US"/>
    </w:rPr>
  </w:style>
  <w:style w:type="table" w:customStyle="1" w:styleId="TableGrid60">
    <w:name w:val="Table Grid6"/>
    <w:basedOn w:val="TableNormal"/>
    <w:next w:val="TableGrid"/>
    <w:uiPriority w:val="39"/>
    <w:rsid w:val="00992064"/>
    <w:pPr>
      <w:spacing w:line="240" w:lineRule="auto"/>
      <w:ind w:firstLine="0"/>
    </w:pPr>
    <w:rPr>
      <w:rFonts w:eastAsia="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9F6AA2"/>
    <w:pPr>
      <w:spacing w:line="240" w:lineRule="auto"/>
      <w:ind w:left="720" w:firstLine="0"/>
    </w:pPr>
    <w:rPr>
      <w:rFonts w:eastAsiaTheme="minorHAnsi" w:cs="Calibri"/>
      <w:color w:val="auto"/>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9958">
      <w:bodyDiv w:val="1"/>
      <w:marLeft w:val="0"/>
      <w:marRight w:val="0"/>
      <w:marTop w:val="0"/>
      <w:marBottom w:val="0"/>
      <w:divBdr>
        <w:top w:val="none" w:sz="0" w:space="0" w:color="auto"/>
        <w:left w:val="none" w:sz="0" w:space="0" w:color="auto"/>
        <w:bottom w:val="none" w:sz="0" w:space="0" w:color="auto"/>
        <w:right w:val="none" w:sz="0" w:space="0" w:color="auto"/>
      </w:divBdr>
    </w:div>
    <w:div w:id="37438700">
      <w:bodyDiv w:val="1"/>
      <w:marLeft w:val="0"/>
      <w:marRight w:val="0"/>
      <w:marTop w:val="0"/>
      <w:marBottom w:val="0"/>
      <w:divBdr>
        <w:top w:val="none" w:sz="0" w:space="0" w:color="auto"/>
        <w:left w:val="none" w:sz="0" w:space="0" w:color="auto"/>
        <w:bottom w:val="none" w:sz="0" w:space="0" w:color="auto"/>
        <w:right w:val="none" w:sz="0" w:space="0" w:color="auto"/>
      </w:divBdr>
    </w:div>
    <w:div w:id="42289070">
      <w:bodyDiv w:val="1"/>
      <w:marLeft w:val="0"/>
      <w:marRight w:val="0"/>
      <w:marTop w:val="0"/>
      <w:marBottom w:val="0"/>
      <w:divBdr>
        <w:top w:val="none" w:sz="0" w:space="0" w:color="auto"/>
        <w:left w:val="none" w:sz="0" w:space="0" w:color="auto"/>
        <w:bottom w:val="none" w:sz="0" w:space="0" w:color="auto"/>
        <w:right w:val="none" w:sz="0" w:space="0" w:color="auto"/>
      </w:divBdr>
    </w:div>
    <w:div w:id="47149314">
      <w:bodyDiv w:val="1"/>
      <w:marLeft w:val="0"/>
      <w:marRight w:val="0"/>
      <w:marTop w:val="0"/>
      <w:marBottom w:val="0"/>
      <w:divBdr>
        <w:top w:val="none" w:sz="0" w:space="0" w:color="auto"/>
        <w:left w:val="none" w:sz="0" w:space="0" w:color="auto"/>
        <w:bottom w:val="none" w:sz="0" w:space="0" w:color="auto"/>
        <w:right w:val="none" w:sz="0" w:space="0" w:color="auto"/>
      </w:divBdr>
    </w:div>
    <w:div w:id="48307759">
      <w:bodyDiv w:val="1"/>
      <w:marLeft w:val="0"/>
      <w:marRight w:val="0"/>
      <w:marTop w:val="0"/>
      <w:marBottom w:val="0"/>
      <w:divBdr>
        <w:top w:val="none" w:sz="0" w:space="0" w:color="auto"/>
        <w:left w:val="none" w:sz="0" w:space="0" w:color="auto"/>
        <w:bottom w:val="none" w:sz="0" w:space="0" w:color="auto"/>
        <w:right w:val="none" w:sz="0" w:space="0" w:color="auto"/>
      </w:divBdr>
    </w:div>
    <w:div w:id="51511848">
      <w:bodyDiv w:val="1"/>
      <w:marLeft w:val="0"/>
      <w:marRight w:val="0"/>
      <w:marTop w:val="0"/>
      <w:marBottom w:val="0"/>
      <w:divBdr>
        <w:top w:val="none" w:sz="0" w:space="0" w:color="auto"/>
        <w:left w:val="none" w:sz="0" w:space="0" w:color="auto"/>
        <w:bottom w:val="none" w:sz="0" w:space="0" w:color="auto"/>
        <w:right w:val="none" w:sz="0" w:space="0" w:color="auto"/>
      </w:divBdr>
    </w:div>
    <w:div w:id="85730462">
      <w:bodyDiv w:val="1"/>
      <w:marLeft w:val="0"/>
      <w:marRight w:val="0"/>
      <w:marTop w:val="0"/>
      <w:marBottom w:val="0"/>
      <w:divBdr>
        <w:top w:val="none" w:sz="0" w:space="0" w:color="auto"/>
        <w:left w:val="none" w:sz="0" w:space="0" w:color="auto"/>
        <w:bottom w:val="none" w:sz="0" w:space="0" w:color="auto"/>
        <w:right w:val="none" w:sz="0" w:space="0" w:color="auto"/>
      </w:divBdr>
    </w:div>
    <w:div w:id="92480135">
      <w:bodyDiv w:val="1"/>
      <w:marLeft w:val="0"/>
      <w:marRight w:val="0"/>
      <w:marTop w:val="0"/>
      <w:marBottom w:val="0"/>
      <w:divBdr>
        <w:top w:val="none" w:sz="0" w:space="0" w:color="auto"/>
        <w:left w:val="none" w:sz="0" w:space="0" w:color="auto"/>
        <w:bottom w:val="none" w:sz="0" w:space="0" w:color="auto"/>
        <w:right w:val="none" w:sz="0" w:space="0" w:color="auto"/>
      </w:divBdr>
    </w:div>
    <w:div w:id="98526784">
      <w:bodyDiv w:val="1"/>
      <w:marLeft w:val="0"/>
      <w:marRight w:val="0"/>
      <w:marTop w:val="0"/>
      <w:marBottom w:val="0"/>
      <w:divBdr>
        <w:top w:val="none" w:sz="0" w:space="0" w:color="auto"/>
        <w:left w:val="none" w:sz="0" w:space="0" w:color="auto"/>
        <w:bottom w:val="none" w:sz="0" w:space="0" w:color="auto"/>
        <w:right w:val="none" w:sz="0" w:space="0" w:color="auto"/>
      </w:divBdr>
    </w:div>
    <w:div w:id="103695165">
      <w:bodyDiv w:val="1"/>
      <w:marLeft w:val="0"/>
      <w:marRight w:val="0"/>
      <w:marTop w:val="0"/>
      <w:marBottom w:val="0"/>
      <w:divBdr>
        <w:top w:val="none" w:sz="0" w:space="0" w:color="auto"/>
        <w:left w:val="none" w:sz="0" w:space="0" w:color="auto"/>
        <w:bottom w:val="none" w:sz="0" w:space="0" w:color="auto"/>
        <w:right w:val="none" w:sz="0" w:space="0" w:color="auto"/>
      </w:divBdr>
    </w:div>
    <w:div w:id="105732900">
      <w:bodyDiv w:val="1"/>
      <w:marLeft w:val="0"/>
      <w:marRight w:val="0"/>
      <w:marTop w:val="0"/>
      <w:marBottom w:val="0"/>
      <w:divBdr>
        <w:top w:val="none" w:sz="0" w:space="0" w:color="auto"/>
        <w:left w:val="none" w:sz="0" w:space="0" w:color="auto"/>
        <w:bottom w:val="none" w:sz="0" w:space="0" w:color="auto"/>
        <w:right w:val="none" w:sz="0" w:space="0" w:color="auto"/>
      </w:divBdr>
    </w:div>
    <w:div w:id="136458338">
      <w:bodyDiv w:val="1"/>
      <w:marLeft w:val="0"/>
      <w:marRight w:val="0"/>
      <w:marTop w:val="0"/>
      <w:marBottom w:val="0"/>
      <w:divBdr>
        <w:top w:val="none" w:sz="0" w:space="0" w:color="auto"/>
        <w:left w:val="none" w:sz="0" w:space="0" w:color="auto"/>
        <w:bottom w:val="none" w:sz="0" w:space="0" w:color="auto"/>
        <w:right w:val="none" w:sz="0" w:space="0" w:color="auto"/>
      </w:divBdr>
    </w:div>
    <w:div w:id="156580854">
      <w:bodyDiv w:val="1"/>
      <w:marLeft w:val="0"/>
      <w:marRight w:val="0"/>
      <w:marTop w:val="0"/>
      <w:marBottom w:val="0"/>
      <w:divBdr>
        <w:top w:val="none" w:sz="0" w:space="0" w:color="auto"/>
        <w:left w:val="none" w:sz="0" w:space="0" w:color="auto"/>
        <w:bottom w:val="none" w:sz="0" w:space="0" w:color="auto"/>
        <w:right w:val="none" w:sz="0" w:space="0" w:color="auto"/>
      </w:divBdr>
    </w:div>
    <w:div w:id="167597448">
      <w:bodyDiv w:val="1"/>
      <w:marLeft w:val="0"/>
      <w:marRight w:val="0"/>
      <w:marTop w:val="0"/>
      <w:marBottom w:val="0"/>
      <w:divBdr>
        <w:top w:val="none" w:sz="0" w:space="0" w:color="auto"/>
        <w:left w:val="none" w:sz="0" w:space="0" w:color="auto"/>
        <w:bottom w:val="none" w:sz="0" w:space="0" w:color="auto"/>
        <w:right w:val="none" w:sz="0" w:space="0" w:color="auto"/>
      </w:divBdr>
    </w:div>
    <w:div w:id="184826067">
      <w:bodyDiv w:val="1"/>
      <w:marLeft w:val="0"/>
      <w:marRight w:val="0"/>
      <w:marTop w:val="0"/>
      <w:marBottom w:val="0"/>
      <w:divBdr>
        <w:top w:val="none" w:sz="0" w:space="0" w:color="auto"/>
        <w:left w:val="none" w:sz="0" w:space="0" w:color="auto"/>
        <w:bottom w:val="none" w:sz="0" w:space="0" w:color="auto"/>
        <w:right w:val="none" w:sz="0" w:space="0" w:color="auto"/>
      </w:divBdr>
    </w:div>
    <w:div w:id="187842099">
      <w:bodyDiv w:val="1"/>
      <w:marLeft w:val="0"/>
      <w:marRight w:val="0"/>
      <w:marTop w:val="0"/>
      <w:marBottom w:val="0"/>
      <w:divBdr>
        <w:top w:val="none" w:sz="0" w:space="0" w:color="auto"/>
        <w:left w:val="none" w:sz="0" w:space="0" w:color="auto"/>
        <w:bottom w:val="none" w:sz="0" w:space="0" w:color="auto"/>
        <w:right w:val="none" w:sz="0" w:space="0" w:color="auto"/>
      </w:divBdr>
    </w:div>
    <w:div w:id="190918373">
      <w:bodyDiv w:val="1"/>
      <w:marLeft w:val="0"/>
      <w:marRight w:val="0"/>
      <w:marTop w:val="0"/>
      <w:marBottom w:val="0"/>
      <w:divBdr>
        <w:top w:val="none" w:sz="0" w:space="0" w:color="auto"/>
        <w:left w:val="none" w:sz="0" w:space="0" w:color="auto"/>
        <w:bottom w:val="none" w:sz="0" w:space="0" w:color="auto"/>
        <w:right w:val="none" w:sz="0" w:space="0" w:color="auto"/>
      </w:divBdr>
    </w:div>
    <w:div w:id="203644216">
      <w:bodyDiv w:val="1"/>
      <w:marLeft w:val="0"/>
      <w:marRight w:val="0"/>
      <w:marTop w:val="0"/>
      <w:marBottom w:val="0"/>
      <w:divBdr>
        <w:top w:val="none" w:sz="0" w:space="0" w:color="auto"/>
        <w:left w:val="none" w:sz="0" w:space="0" w:color="auto"/>
        <w:bottom w:val="none" w:sz="0" w:space="0" w:color="auto"/>
        <w:right w:val="none" w:sz="0" w:space="0" w:color="auto"/>
      </w:divBdr>
    </w:div>
    <w:div w:id="203952736">
      <w:bodyDiv w:val="1"/>
      <w:marLeft w:val="0"/>
      <w:marRight w:val="0"/>
      <w:marTop w:val="0"/>
      <w:marBottom w:val="0"/>
      <w:divBdr>
        <w:top w:val="none" w:sz="0" w:space="0" w:color="auto"/>
        <w:left w:val="none" w:sz="0" w:space="0" w:color="auto"/>
        <w:bottom w:val="none" w:sz="0" w:space="0" w:color="auto"/>
        <w:right w:val="none" w:sz="0" w:space="0" w:color="auto"/>
      </w:divBdr>
    </w:div>
    <w:div w:id="209415870">
      <w:bodyDiv w:val="1"/>
      <w:marLeft w:val="0"/>
      <w:marRight w:val="0"/>
      <w:marTop w:val="0"/>
      <w:marBottom w:val="0"/>
      <w:divBdr>
        <w:top w:val="none" w:sz="0" w:space="0" w:color="auto"/>
        <w:left w:val="none" w:sz="0" w:space="0" w:color="auto"/>
        <w:bottom w:val="none" w:sz="0" w:space="0" w:color="auto"/>
        <w:right w:val="none" w:sz="0" w:space="0" w:color="auto"/>
      </w:divBdr>
    </w:div>
    <w:div w:id="217710692">
      <w:bodyDiv w:val="1"/>
      <w:marLeft w:val="0"/>
      <w:marRight w:val="0"/>
      <w:marTop w:val="0"/>
      <w:marBottom w:val="0"/>
      <w:divBdr>
        <w:top w:val="none" w:sz="0" w:space="0" w:color="auto"/>
        <w:left w:val="none" w:sz="0" w:space="0" w:color="auto"/>
        <w:bottom w:val="none" w:sz="0" w:space="0" w:color="auto"/>
        <w:right w:val="none" w:sz="0" w:space="0" w:color="auto"/>
      </w:divBdr>
    </w:div>
    <w:div w:id="224147349">
      <w:bodyDiv w:val="1"/>
      <w:marLeft w:val="0"/>
      <w:marRight w:val="0"/>
      <w:marTop w:val="0"/>
      <w:marBottom w:val="0"/>
      <w:divBdr>
        <w:top w:val="none" w:sz="0" w:space="0" w:color="auto"/>
        <w:left w:val="none" w:sz="0" w:space="0" w:color="auto"/>
        <w:bottom w:val="none" w:sz="0" w:space="0" w:color="auto"/>
        <w:right w:val="none" w:sz="0" w:space="0" w:color="auto"/>
      </w:divBdr>
    </w:div>
    <w:div w:id="226690505">
      <w:bodyDiv w:val="1"/>
      <w:marLeft w:val="0"/>
      <w:marRight w:val="0"/>
      <w:marTop w:val="0"/>
      <w:marBottom w:val="0"/>
      <w:divBdr>
        <w:top w:val="none" w:sz="0" w:space="0" w:color="auto"/>
        <w:left w:val="none" w:sz="0" w:space="0" w:color="auto"/>
        <w:bottom w:val="none" w:sz="0" w:space="0" w:color="auto"/>
        <w:right w:val="none" w:sz="0" w:space="0" w:color="auto"/>
      </w:divBdr>
    </w:div>
    <w:div w:id="243536191">
      <w:bodyDiv w:val="1"/>
      <w:marLeft w:val="0"/>
      <w:marRight w:val="0"/>
      <w:marTop w:val="0"/>
      <w:marBottom w:val="0"/>
      <w:divBdr>
        <w:top w:val="none" w:sz="0" w:space="0" w:color="auto"/>
        <w:left w:val="none" w:sz="0" w:space="0" w:color="auto"/>
        <w:bottom w:val="none" w:sz="0" w:space="0" w:color="auto"/>
        <w:right w:val="none" w:sz="0" w:space="0" w:color="auto"/>
      </w:divBdr>
    </w:div>
    <w:div w:id="251205321">
      <w:bodyDiv w:val="1"/>
      <w:marLeft w:val="0"/>
      <w:marRight w:val="0"/>
      <w:marTop w:val="0"/>
      <w:marBottom w:val="0"/>
      <w:divBdr>
        <w:top w:val="none" w:sz="0" w:space="0" w:color="auto"/>
        <w:left w:val="none" w:sz="0" w:space="0" w:color="auto"/>
        <w:bottom w:val="none" w:sz="0" w:space="0" w:color="auto"/>
        <w:right w:val="none" w:sz="0" w:space="0" w:color="auto"/>
      </w:divBdr>
    </w:div>
    <w:div w:id="289170633">
      <w:bodyDiv w:val="1"/>
      <w:marLeft w:val="0"/>
      <w:marRight w:val="0"/>
      <w:marTop w:val="0"/>
      <w:marBottom w:val="0"/>
      <w:divBdr>
        <w:top w:val="none" w:sz="0" w:space="0" w:color="auto"/>
        <w:left w:val="none" w:sz="0" w:space="0" w:color="auto"/>
        <w:bottom w:val="none" w:sz="0" w:space="0" w:color="auto"/>
        <w:right w:val="none" w:sz="0" w:space="0" w:color="auto"/>
      </w:divBdr>
    </w:div>
    <w:div w:id="296229245">
      <w:bodyDiv w:val="1"/>
      <w:marLeft w:val="0"/>
      <w:marRight w:val="0"/>
      <w:marTop w:val="0"/>
      <w:marBottom w:val="0"/>
      <w:divBdr>
        <w:top w:val="none" w:sz="0" w:space="0" w:color="auto"/>
        <w:left w:val="none" w:sz="0" w:space="0" w:color="auto"/>
        <w:bottom w:val="none" w:sz="0" w:space="0" w:color="auto"/>
        <w:right w:val="none" w:sz="0" w:space="0" w:color="auto"/>
      </w:divBdr>
    </w:div>
    <w:div w:id="313066679">
      <w:bodyDiv w:val="1"/>
      <w:marLeft w:val="0"/>
      <w:marRight w:val="0"/>
      <w:marTop w:val="0"/>
      <w:marBottom w:val="0"/>
      <w:divBdr>
        <w:top w:val="none" w:sz="0" w:space="0" w:color="auto"/>
        <w:left w:val="none" w:sz="0" w:space="0" w:color="auto"/>
        <w:bottom w:val="none" w:sz="0" w:space="0" w:color="auto"/>
        <w:right w:val="none" w:sz="0" w:space="0" w:color="auto"/>
      </w:divBdr>
    </w:div>
    <w:div w:id="313800132">
      <w:bodyDiv w:val="1"/>
      <w:marLeft w:val="0"/>
      <w:marRight w:val="0"/>
      <w:marTop w:val="0"/>
      <w:marBottom w:val="0"/>
      <w:divBdr>
        <w:top w:val="none" w:sz="0" w:space="0" w:color="auto"/>
        <w:left w:val="none" w:sz="0" w:space="0" w:color="auto"/>
        <w:bottom w:val="none" w:sz="0" w:space="0" w:color="auto"/>
        <w:right w:val="none" w:sz="0" w:space="0" w:color="auto"/>
      </w:divBdr>
    </w:div>
    <w:div w:id="322587372">
      <w:bodyDiv w:val="1"/>
      <w:marLeft w:val="0"/>
      <w:marRight w:val="0"/>
      <w:marTop w:val="0"/>
      <w:marBottom w:val="0"/>
      <w:divBdr>
        <w:top w:val="none" w:sz="0" w:space="0" w:color="auto"/>
        <w:left w:val="none" w:sz="0" w:space="0" w:color="auto"/>
        <w:bottom w:val="none" w:sz="0" w:space="0" w:color="auto"/>
        <w:right w:val="none" w:sz="0" w:space="0" w:color="auto"/>
      </w:divBdr>
    </w:div>
    <w:div w:id="330838650">
      <w:bodyDiv w:val="1"/>
      <w:marLeft w:val="0"/>
      <w:marRight w:val="0"/>
      <w:marTop w:val="0"/>
      <w:marBottom w:val="0"/>
      <w:divBdr>
        <w:top w:val="none" w:sz="0" w:space="0" w:color="auto"/>
        <w:left w:val="none" w:sz="0" w:space="0" w:color="auto"/>
        <w:bottom w:val="none" w:sz="0" w:space="0" w:color="auto"/>
        <w:right w:val="none" w:sz="0" w:space="0" w:color="auto"/>
      </w:divBdr>
    </w:div>
    <w:div w:id="353070956">
      <w:bodyDiv w:val="1"/>
      <w:marLeft w:val="0"/>
      <w:marRight w:val="0"/>
      <w:marTop w:val="0"/>
      <w:marBottom w:val="0"/>
      <w:divBdr>
        <w:top w:val="none" w:sz="0" w:space="0" w:color="auto"/>
        <w:left w:val="none" w:sz="0" w:space="0" w:color="auto"/>
        <w:bottom w:val="none" w:sz="0" w:space="0" w:color="auto"/>
        <w:right w:val="none" w:sz="0" w:space="0" w:color="auto"/>
      </w:divBdr>
    </w:div>
    <w:div w:id="370955906">
      <w:bodyDiv w:val="1"/>
      <w:marLeft w:val="0"/>
      <w:marRight w:val="0"/>
      <w:marTop w:val="0"/>
      <w:marBottom w:val="0"/>
      <w:divBdr>
        <w:top w:val="none" w:sz="0" w:space="0" w:color="auto"/>
        <w:left w:val="none" w:sz="0" w:space="0" w:color="auto"/>
        <w:bottom w:val="none" w:sz="0" w:space="0" w:color="auto"/>
        <w:right w:val="none" w:sz="0" w:space="0" w:color="auto"/>
      </w:divBdr>
    </w:div>
    <w:div w:id="395014727">
      <w:bodyDiv w:val="1"/>
      <w:marLeft w:val="0"/>
      <w:marRight w:val="0"/>
      <w:marTop w:val="0"/>
      <w:marBottom w:val="0"/>
      <w:divBdr>
        <w:top w:val="none" w:sz="0" w:space="0" w:color="auto"/>
        <w:left w:val="none" w:sz="0" w:space="0" w:color="auto"/>
        <w:bottom w:val="none" w:sz="0" w:space="0" w:color="auto"/>
        <w:right w:val="none" w:sz="0" w:space="0" w:color="auto"/>
      </w:divBdr>
    </w:div>
    <w:div w:id="397169516">
      <w:bodyDiv w:val="1"/>
      <w:marLeft w:val="0"/>
      <w:marRight w:val="0"/>
      <w:marTop w:val="0"/>
      <w:marBottom w:val="0"/>
      <w:divBdr>
        <w:top w:val="none" w:sz="0" w:space="0" w:color="auto"/>
        <w:left w:val="none" w:sz="0" w:space="0" w:color="auto"/>
        <w:bottom w:val="none" w:sz="0" w:space="0" w:color="auto"/>
        <w:right w:val="none" w:sz="0" w:space="0" w:color="auto"/>
      </w:divBdr>
    </w:div>
    <w:div w:id="399014738">
      <w:bodyDiv w:val="1"/>
      <w:marLeft w:val="0"/>
      <w:marRight w:val="0"/>
      <w:marTop w:val="0"/>
      <w:marBottom w:val="0"/>
      <w:divBdr>
        <w:top w:val="none" w:sz="0" w:space="0" w:color="auto"/>
        <w:left w:val="none" w:sz="0" w:space="0" w:color="auto"/>
        <w:bottom w:val="none" w:sz="0" w:space="0" w:color="auto"/>
        <w:right w:val="none" w:sz="0" w:space="0" w:color="auto"/>
      </w:divBdr>
    </w:div>
    <w:div w:id="403793719">
      <w:bodyDiv w:val="1"/>
      <w:marLeft w:val="0"/>
      <w:marRight w:val="0"/>
      <w:marTop w:val="0"/>
      <w:marBottom w:val="0"/>
      <w:divBdr>
        <w:top w:val="none" w:sz="0" w:space="0" w:color="auto"/>
        <w:left w:val="none" w:sz="0" w:space="0" w:color="auto"/>
        <w:bottom w:val="none" w:sz="0" w:space="0" w:color="auto"/>
        <w:right w:val="none" w:sz="0" w:space="0" w:color="auto"/>
      </w:divBdr>
    </w:div>
    <w:div w:id="409931012">
      <w:bodyDiv w:val="1"/>
      <w:marLeft w:val="0"/>
      <w:marRight w:val="0"/>
      <w:marTop w:val="0"/>
      <w:marBottom w:val="0"/>
      <w:divBdr>
        <w:top w:val="none" w:sz="0" w:space="0" w:color="auto"/>
        <w:left w:val="none" w:sz="0" w:space="0" w:color="auto"/>
        <w:bottom w:val="none" w:sz="0" w:space="0" w:color="auto"/>
        <w:right w:val="none" w:sz="0" w:space="0" w:color="auto"/>
      </w:divBdr>
    </w:div>
    <w:div w:id="412550300">
      <w:bodyDiv w:val="1"/>
      <w:marLeft w:val="0"/>
      <w:marRight w:val="0"/>
      <w:marTop w:val="0"/>
      <w:marBottom w:val="0"/>
      <w:divBdr>
        <w:top w:val="none" w:sz="0" w:space="0" w:color="auto"/>
        <w:left w:val="none" w:sz="0" w:space="0" w:color="auto"/>
        <w:bottom w:val="none" w:sz="0" w:space="0" w:color="auto"/>
        <w:right w:val="none" w:sz="0" w:space="0" w:color="auto"/>
      </w:divBdr>
    </w:div>
    <w:div w:id="416900285">
      <w:bodyDiv w:val="1"/>
      <w:marLeft w:val="0"/>
      <w:marRight w:val="0"/>
      <w:marTop w:val="0"/>
      <w:marBottom w:val="0"/>
      <w:divBdr>
        <w:top w:val="none" w:sz="0" w:space="0" w:color="auto"/>
        <w:left w:val="none" w:sz="0" w:space="0" w:color="auto"/>
        <w:bottom w:val="none" w:sz="0" w:space="0" w:color="auto"/>
        <w:right w:val="none" w:sz="0" w:space="0" w:color="auto"/>
      </w:divBdr>
    </w:div>
    <w:div w:id="433943888">
      <w:bodyDiv w:val="1"/>
      <w:marLeft w:val="0"/>
      <w:marRight w:val="0"/>
      <w:marTop w:val="0"/>
      <w:marBottom w:val="0"/>
      <w:divBdr>
        <w:top w:val="none" w:sz="0" w:space="0" w:color="auto"/>
        <w:left w:val="none" w:sz="0" w:space="0" w:color="auto"/>
        <w:bottom w:val="none" w:sz="0" w:space="0" w:color="auto"/>
        <w:right w:val="none" w:sz="0" w:space="0" w:color="auto"/>
      </w:divBdr>
    </w:div>
    <w:div w:id="448863529">
      <w:bodyDiv w:val="1"/>
      <w:marLeft w:val="0"/>
      <w:marRight w:val="0"/>
      <w:marTop w:val="0"/>
      <w:marBottom w:val="0"/>
      <w:divBdr>
        <w:top w:val="none" w:sz="0" w:space="0" w:color="auto"/>
        <w:left w:val="none" w:sz="0" w:space="0" w:color="auto"/>
        <w:bottom w:val="none" w:sz="0" w:space="0" w:color="auto"/>
        <w:right w:val="none" w:sz="0" w:space="0" w:color="auto"/>
      </w:divBdr>
    </w:div>
    <w:div w:id="455638821">
      <w:bodyDiv w:val="1"/>
      <w:marLeft w:val="0"/>
      <w:marRight w:val="0"/>
      <w:marTop w:val="0"/>
      <w:marBottom w:val="0"/>
      <w:divBdr>
        <w:top w:val="none" w:sz="0" w:space="0" w:color="auto"/>
        <w:left w:val="none" w:sz="0" w:space="0" w:color="auto"/>
        <w:bottom w:val="none" w:sz="0" w:space="0" w:color="auto"/>
        <w:right w:val="none" w:sz="0" w:space="0" w:color="auto"/>
      </w:divBdr>
    </w:div>
    <w:div w:id="459811746">
      <w:bodyDiv w:val="1"/>
      <w:marLeft w:val="0"/>
      <w:marRight w:val="0"/>
      <w:marTop w:val="0"/>
      <w:marBottom w:val="0"/>
      <w:divBdr>
        <w:top w:val="none" w:sz="0" w:space="0" w:color="auto"/>
        <w:left w:val="none" w:sz="0" w:space="0" w:color="auto"/>
        <w:bottom w:val="none" w:sz="0" w:space="0" w:color="auto"/>
        <w:right w:val="none" w:sz="0" w:space="0" w:color="auto"/>
      </w:divBdr>
    </w:div>
    <w:div w:id="471798540">
      <w:bodyDiv w:val="1"/>
      <w:marLeft w:val="0"/>
      <w:marRight w:val="0"/>
      <w:marTop w:val="0"/>
      <w:marBottom w:val="0"/>
      <w:divBdr>
        <w:top w:val="none" w:sz="0" w:space="0" w:color="auto"/>
        <w:left w:val="none" w:sz="0" w:space="0" w:color="auto"/>
        <w:bottom w:val="none" w:sz="0" w:space="0" w:color="auto"/>
        <w:right w:val="none" w:sz="0" w:space="0" w:color="auto"/>
      </w:divBdr>
    </w:div>
    <w:div w:id="483353687">
      <w:bodyDiv w:val="1"/>
      <w:marLeft w:val="0"/>
      <w:marRight w:val="0"/>
      <w:marTop w:val="0"/>
      <w:marBottom w:val="0"/>
      <w:divBdr>
        <w:top w:val="none" w:sz="0" w:space="0" w:color="auto"/>
        <w:left w:val="none" w:sz="0" w:space="0" w:color="auto"/>
        <w:bottom w:val="none" w:sz="0" w:space="0" w:color="auto"/>
        <w:right w:val="none" w:sz="0" w:space="0" w:color="auto"/>
      </w:divBdr>
    </w:div>
    <w:div w:id="491724106">
      <w:bodyDiv w:val="1"/>
      <w:marLeft w:val="0"/>
      <w:marRight w:val="0"/>
      <w:marTop w:val="0"/>
      <w:marBottom w:val="0"/>
      <w:divBdr>
        <w:top w:val="none" w:sz="0" w:space="0" w:color="auto"/>
        <w:left w:val="none" w:sz="0" w:space="0" w:color="auto"/>
        <w:bottom w:val="none" w:sz="0" w:space="0" w:color="auto"/>
        <w:right w:val="none" w:sz="0" w:space="0" w:color="auto"/>
      </w:divBdr>
    </w:div>
    <w:div w:id="499392451">
      <w:bodyDiv w:val="1"/>
      <w:marLeft w:val="0"/>
      <w:marRight w:val="0"/>
      <w:marTop w:val="0"/>
      <w:marBottom w:val="0"/>
      <w:divBdr>
        <w:top w:val="none" w:sz="0" w:space="0" w:color="auto"/>
        <w:left w:val="none" w:sz="0" w:space="0" w:color="auto"/>
        <w:bottom w:val="none" w:sz="0" w:space="0" w:color="auto"/>
        <w:right w:val="none" w:sz="0" w:space="0" w:color="auto"/>
      </w:divBdr>
    </w:div>
    <w:div w:id="520360400">
      <w:bodyDiv w:val="1"/>
      <w:marLeft w:val="0"/>
      <w:marRight w:val="0"/>
      <w:marTop w:val="0"/>
      <w:marBottom w:val="0"/>
      <w:divBdr>
        <w:top w:val="none" w:sz="0" w:space="0" w:color="auto"/>
        <w:left w:val="none" w:sz="0" w:space="0" w:color="auto"/>
        <w:bottom w:val="none" w:sz="0" w:space="0" w:color="auto"/>
        <w:right w:val="none" w:sz="0" w:space="0" w:color="auto"/>
      </w:divBdr>
    </w:div>
    <w:div w:id="526144067">
      <w:bodyDiv w:val="1"/>
      <w:marLeft w:val="0"/>
      <w:marRight w:val="0"/>
      <w:marTop w:val="0"/>
      <w:marBottom w:val="0"/>
      <w:divBdr>
        <w:top w:val="none" w:sz="0" w:space="0" w:color="auto"/>
        <w:left w:val="none" w:sz="0" w:space="0" w:color="auto"/>
        <w:bottom w:val="none" w:sz="0" w:space="0" w:color="auto"/>
        <w:right w:val="none" w:sz="0" w:space="0" w:color="auto"/>
      </w:divBdr>
    </w:div>
    <w:div w:id="542376246">
      <w:bodyDiv w:val="1"/>
      <w:marLeft w:val="0"/>
      <w:marRight w:val="0"/>
      <w:marTop w:val="0"/>
      <w:marBottom w:val="0"/>
      <w:divBdr>
        <w:top w:val="none" w:sz="0" w:space="0" w:color="auto"/>
        <w:left w:val="none" w:sz="0" w:space="0" w:color="auto"/>
        <w:bottom w:val="none" w:sz="0" w:space="0" w:color="auto"/>
        <w:right w:val="none" w:sz="0" w:space="0" w:color="auto"/>
      </w:divBdr>
    </w:div>
    <w:div w:id="567421422">
      <w:bodyDiv w:val="1"/>
      <w:marLeft w:val="0"/>
      <w:marRight w:val="0"/>
      <w:marTop w:val="0"/>
      <w:marBottom w:val="0"/>
      <w:divBdr>
        <w:top w:val="none" w:sz="0" w:space="0" w:color="auto"/>
        <w:left w:val="none" w:sz="0" w:space="0" w:color="auto"/>
        <w:bottom w:val="none" w:sz="0" w:space="0" w:color="auto"/>
        <w:right w:val="none" w:sz="0" w:space="0" w:color="auto"/>
      </w:divBdr>
    </w:div>
    <w:div w:id="583808462">
      <w:bodyDiv w:val="1"/>
      <w:marLeft w:val="0"/>
      <w:marRight w:val="0"/>
      <w:marTop w:val="0"/>
      <w:marBottom w:val="0"/>
      <w:divBdr>
        <w:top w:val="none" w:sz="0" w:space="0" w:color="auto"/>
        <w:left w:val="none" w:sz="0" w:space="0" w:color="auto"/>
        <w:bottom w:val="none" w:sz="0" w:space="0" w:color="auto"/>
        <w:right w:val="none" w:sz="0" w:space="0" w:color="auto"/>
      </w:divBdr>
    </w:div>
    <w:div w:id="604654935">
      <w:bodyDiv w:val="1"/>
      <w:marLeft w:val="0"/>
      <w:marRight w:val="0"/>
      <w:marTop w:val="0"/>
      <w:marBottom w:val="0"/>
      <w:divBdr>
        <w:top w:val="none" w:sz="0" w:space="0" w:color="auto"/>
        <w:left w:val="none" w:sz="0" w:space="0" w:color="auto"/>
        <w:bottom w:val="none" w:sz="0" w:space="0" w:color="auto"/>
        <w:right w:val="none" w:sz="0" w:space="0" w:color="auto"/>
      </w:divBdr>
    </w:div>
    <w:div w:id="617444386">
      <w:bodyDiv w:val="1"/>
      <w:marLeft w:val="0"/>
      <w:marRight w:val="0"/>
      <w:marTop w:val="0"/>
      <w:marBottom w:val="0"/>
      <w:divBdr>
        <w:top w:val="none" w:sz="0" w:space="0" w:color="auto"/>
        <w:left w:val="none" w:sz="0" w:space="0" w:color="auto"/>
        <w:bottom w:val="none" w:sz="0" w:space="0" w:color="auto"/>
        <w:right w:val="none" w:sz="0" w:space="0" w:color="auto"/>
      </w:divBdr>
    </w:div>
    <w:div w:id="627659664">
      <w:bodyDiv w:val="1"/>
      <w:marLeft w:val="0"/>
      <w:marRight w:val="0"/>
      <w:marTop w:val="0"/>
      <w:marBottom w:val="0"/>
      <w:divBdr>
        <w:top w:val="none" w:sz="0" w:space="0" w:color="auto"/>
        <w:left w:val="none" w:sz="0" w:space="0" w:color="auto"/>
        <w:bottom w:val="none" w:sz="0" w:space="0" w:color="auto"/>
        <w:right w:val="none" w:sz="0" w:space="0" w:color="auto"/>
      </w:divBdr>
    </w:div>
    <w:div w:id="627662623">
      <w:bodyDiv w:val="1"/>
      <w:marLeft w:val="0"/>
      <w:marRight w:val="0"/>
      <w:marTop w:val="0"/>
      <w:marBottom w:val="0"/>
      <w:divBdr>
        <w:top w:val="none" w:sz="0" w:space="0" w:color="auto"/>
        <w:left w:val="none" w:sz="0" w:space="0" w:color="auto"/>
        <w:bottom w:val="none" w:sz="0" w:space="0" w:color="auto"/>
        <w:right w:val="none" w:sz="0" w:space="0" w:color="auto"/>
      </w:divBdr>
    </w:div>
    <w:div w:id="631904267">
      <w:bodyDiv w:val="1"/>
      <w:marLeft w:val="0"/>
      <w:marRight w:val="0"/>
      <w:marTop w:val="0"/>
      <w:marBottom w:val="0"/>
      <w:divBdr>
        <w:top w:val="none" w:sz="0" w:space="0" w:color="auto"/>
        <w:left w:val="none" w:sz="0" w:space="0" w:color="auto"/>
        <w:bottom w:val="none" w:sz="0" w:space="0" w:color="auto"/>
        <w:right w:val="none" w:sz="0" w:space="0" w:color="auto"/>
      </w:divBdr>
    </w:div>
    <w:div w:id="634914431">
      <w:bodyDiv w:val="1"/>
      <w:marLeft w:val="0"/>
      <w:marRight w:val="0"/>
      <w:marTop w:val="0"/>
      <w:marBottom w:val="0"/>
      <w:divBdr>
        <w:top w:val="none" w:sz="0" w:space="0" w:color="auto"/>
        <w:left w:val="none" w:sz="0" w:space="0" w:color="auto"/>
        <w:bottom w:val="none" w:sz="0" w:space="0" w:color="auto"/>
        <w:right w:val="none" w:sz="0" w:space="0" w:color="auto"/>
      </w:divBdr>
    </w:div>
    <w:div w:id="645084895">
      <w:bodyDiv w:val="1"/>
      <w:marLeft w:val="0"/>
      <w:marRight w:val="0"/>
      <w:marTop w:val="0"/>
      <w:marBottom w:val="0"/>
      <w:divBdr>
        <w:top w:val="none" w:sz="0" w:space="0" w:color="auto"/>
        <w:left w:val="none" w:sz="0" w:space="0" w:color="auto"/>
        <w:bottom w:val="none" w:sz="0" w:space="0" w:color="auto"/>
        <w:right w:val="none" w:sz="0" w:space="0" w:color="auto"/>
      </w:divBdr>
    </w:div>
    <w:div w:id="660156768">
      <w:bodyDiv w:val="1"/>
      <w:marLeft w:val="0"/>
      <w:marRight w:val="0"/>
      <w:marTop w:val="0"/>
      <w:marBottom w:val="0"/>
      <w:divBdr>
        <w:top w:val="none" w:sz="0" w:space="0" w:color="auto"/>
        <w:left w:val="none" w:sz="0" w:space="0" w:color="auto"/>
        <w:bottom w:val="none" w:sz="0" w:space="0" w:color="auto"/>
        <w:right w:val="none" w:sz="0" w:space="0" w:color="auto"/>
      </w:divBdr>
    </w:div>
    <w:div w:id="684555282">
      <w:bodyDiv w:val="1"/>
      <w:marLeft w:val="0"/>
      <w:marRight w:val="0"/>
      <w:marTop w:val="0"/>
      <w:marBottom w:val="0"/>
      <w:divBdr>
        <w:top w:val="none" w:sz="0" w:space="0" w:color="auto"/>
        <w:left w:val="none" w:sz="0" w:space="0" w:color="auto"/>
        <w:bottom w:val="none" w:sz="0" w:space="0" w:color="auto"/>
        <w:right w:val="none" w:sz="0" w:space="0" w:color="auto"/>
      </w:divBdr>
    </w:div>
    <w:div w:id="725689437">
      <w:bodyDiv w:val="1"/>
      <w:marLeft w:val="0"/>
      <w:marRight w:val="0"/>
      <w:marTop w:val="0"/>
      <w:marBottom w:val="0"/>
      <w:divBdr>
        <w:top w:val="none" w:sz="0" w:space="0" w:color="auto"/>
        <w:left w:val="none" w:sz="0" w:space="0" w:color="auto"/>
        <w:bottom w:val="none" w:sz="0" w:space="0" w:color="auto"/>
        <w:right w:val="none" w:sz="0" w:space="0" w:color="auto"/>
      </w:divBdr>
    </w:div>
    <w:div w:id="726801644">
      <w:bodyDiv w:val="1"/>
      <w:marLeft w:val="0"/>
      <w:marRight w:val="0"/>
      <w:marTop w:val="0"/>
      <w:marBottom w:val="0"/>
      <w:divBdr>
        <w:top w:val="none" w:sz="0" w:space="0" w:color="auto"/>
        <w:left w:val="none" w:sz="0" w:space="0" w:color="auto"/>
        <w:bottom w:val="none" w:sz="0" w:space="0" w:color="auto"/>
        <w:right w:val="none" w:sz="0" w:space="0" w:color="auto"/>
      </w:divBdr>
    </w:div>
    <w:div w:id="761952211">
      <w:bodyDiv w:val="1"/>
      <w:marLeft w:val="0"/>
      <w:marRight w:val="0"/>
      <w:marTop w:val="0"/>
      <w:marBottom w:val="0"/>
      <w:divBdr>
        <w:top w:val="none" w:sz="0" w:space="0" w:color="auto"/>
        <w:left w:val="none" w:sz="0" w:space="0" w:color="auto"/>
        <w:bottom w:val="none" w:sz="0" w:space="0" w:color="auto"/>
        <w:right w:val="none" w:sz="0" w:space="0" w:color="auto"/>
      </w:divBdr>
    </w:div>
    <w:div w:id="764305998">
      <w:bodyDiv w:val="1"/>
      <w:marLeft w:val="0"/>
      <w:marRight w:val="0"/>
      <w:marTop w:val="0"/>
      <w:marBottom w:val="0"/>
      <w:divBdr>
        <w:top w:val="none" w:sz="0" w:space="0" w:color="auto"/>
        <w:left w:val="none" w:sz="0" w:space="0" w:color="auto"/>
        <w:bottom w:val="none" w:sz="0" w:space="0" w:color="auto"/>
        <w:right w:val="none" w:sz="0" w:space="0" w:color="auto"/>
      </w:divBdr>
    </w:div>
    <w:div w:id="769548879">
      <w:bodyDiv w:val="1"/>
      <w:marLeft w:val="0"/>
      <w:marRight w:val="0"/>
      <w:marTop w:val="0"/>
      <w:marBottom w:val="0"/>
      <w:divBdr>
        <w:top w:val="none" w:sz="0" w:space="0" w:color="auto"/>
        <w:left w:val="none" w:sz="0" w:space="0" w:color="auto"/>
        <w:bottom w:val="none" w:sz="0" w:space="0" w:color="auto"/>
        <w:right w:val="none" w:sz="0" w:space="0" w:color="auto"/>
      </w:divBdr>
    </w:div>
    <w:div w:id="778842612">
      <w:bodyDiv w:val="1"/>
      <w:marLeft w:val="0"/>
      <w:marRight w:val="0"/>
      <w:marTop w:val="0"/>
      <w:marBottom w:val="0"/>
      <w:divBdr>
        <w:top w:val="none" w:sz="0" w:space="0" w:color="auto"/>
        <w:left w:val="none" w:sz="0" w:space="0" w:color="auto"/>
        <w:bottom w:val="none" w:sz="0" w:space="0" w:color="auto"/>
        <w:right w:val="none" w:sz="0" w:space="0" w:color="auto"/>
      </w:divBdr>
    </w:div>
    <w:div w:id="789054236">
      <w:bodyDiv w:val="1"/>
      <w:marLeft w:val="0"/>
      <w:marRight w:val="0"/>
      <w:marTop w:val="0"/>
      <w:marBottom w:val="0"/>
      <w:divBdr>
        <w:top w:val="none" w:sz="0" w:space="0" w:color="auto"/>
        <w:left w:val="none" w:sz="0" w:space="0" w:color="auto"/>
        <w:bottom w:val="none" w:sz="0" w:space="0" w:color="auto"/>
        <w:right w:val="none" w:sz="0" w:space="0" w:color="auto"/>
      </w:divBdr>
    </w:div>
    <w:div w:id="793064273">
      <w:bodyDiv w:val="1"/>
      <w:marLeft w:val="0"/>
      <w:marRight w:val="0"/>
      <w:marTop w:val="0"/>
      <w:marBottom w:val="0"/>
      <w:divBdr>
        <w:top w:val="none" w:sz="0" w:space="0" w:color="auto"/>
        <w:left w:val="none" w:sz="0" w:space="0" w:color="auto"/>
        <w:bottom w:val="none" w:sz="0" w:space="0" w:color="auto"/>
        <w:right w:val="none" w:sz="0" w:space="0" w:color="auto"/>
      </w:divBdr>
    </w:div>
    <w:div w:id="799104255">
      <w:bodyDiv w:val="1"/>
      <w:marLeft w:val="0"/>
      <w:marRight w:val="0"/>
      <w:marTop w:val="0"/>
      <w:marBottom w:val="0"/>
      <w:divBdr>
        <w:top w:val="none" w:sz="0" w:space="0" w:color="auto"/>
        <w:left w:val="none" w:sz="0" w:space="0" w:color="auto"/>
        <w:bottom w:val="none" w:sz="0" w:space="0" w:color="auto"/>
        <w:right w:val="none" w:sz="0" w:space="0" w:color="auto"/>
      </w:divBdr>
    </w:div>
    <w:div w:id="806243424">
      <w:bodyDiv w:val="1"/>
      <w:marLeft w:val="0"/>
      <w:marRight w:val="0"/>
      <w:marTop w:val="0"/>
      <w:marBottom w:val="0"/>
      <w:divBdr>
        <w:top w:val="none" w:sz="0" w:space="0" w:color="auto"/>
        <w:left w:val="none" w:sz="0" w:space="0" w:color="auto"/>
        <w:bottom w:val="none" w:sz="0" w:space="0" w:color="auto"/>
        <w:right w:val="none" w:sz="0" w:space="0" w:color="auto"/>
      </w:divBdr>
    </w:div>
    <w:div w:id="809904434">
      <w:bodyDiv w:val="1"/>
      <w:marLeft w:val="0"/>
      <w:marRight w:val="0"/>
      <w:marTop w:val="0"/>
      <w:marBottom w:val="0"/>
      <w:divBdr>
        <w:top w:val="none" w:sz="0" w:space="0" w:color="auto"/>
        <w:left w:val="none" w:sz="0" w:space="0" w:color="auto"/>
        <w:bottom w:val="none" w:sz="0" w:space="0" w:color="auto"/>
        <w:right w:val="none" w:sz="0" w:space="0" w:color="auto"/>
      </w:divBdr>
    </w:div>
    <w:div w:id="832644556">
      <w:bodyDiv w:val="1"/>
      <w:marLeft w:val="0"/>
      <w:marRight w:val="0"/>
      <w:marTop w:val="0"/>
      <w:marBottom w:val="0"/>
      <w:divBdr>
        <w:top w:val="none" w:sz="0" w:space="0" w:color="auto"/>
        <w:left w:val="none" w:sz="0" w:space="0" w:color="auto"/>
        <w:bottom w:val="none" w:sz="0" w:space="0" w:color="auto"/>
        <w:right w:val="none" w:sz="0" w:space="0" w:color="auto"/>
      </w:divBdr>
    </w:div>
    <w:div w:id="846483766">
      <w:bodyDiv w:val="1"/>
      <w:marLeft w:val="0"/>
      <w:marRight w:val="0"/>
      <w:marTop w:val="0"/>
      <w:marBottom w:val="0"/>
      <w:divBdr>
        <w:top w:val="none" w:sz="0" w:space="0" w:color="auto"/>
        <w:left w:val="none" w:sz="0" w:space="0" w:color="auto"/>
        <w:bottom w:val="none" w:sz="0" w:space="0" w:color="auto"/>
        <w:right w:val="none" w:sz="0" w:space="0" w:color="auto"/>
      </w:divBdr>
    </w:div>
    <w:div w:id="859045949">
      <w:bodyDiv w:val="1"/>
      <w:marLeft w:val="0"/>
      <w:marRight w:val="0"/>
      <w:marTop w:val="0"/>
      <w:marBottom w:val="0"/>
      <w:divBdr>
        <w:top w:val="none" w:sz="0" w:space="0" w:color="auto"/>
        <w:left w:val="none" w:sz="0" w:space="0" w:color="auto"/>
        <w:bottom w:val="none" w:sz="0" w:space="0" w:color="auto"/>
        <w:right w:val="none" w:sz="0" w:space="0" w:color="auto"/>
      </w:divBdr>
    </w:div>
    <w:div w:id="881283107">
      <w:bodyDiv w:val="1"/>
      <w:marLeft w:val="0"/>
      <w:marRight w:val="0"/>
      <w:marTop w:val="0"/>
      <w:marBottom w:val="0"/>
      <w:divBdr>
        <w:top w:val="none" w:sz="0" w:space="0" w:color="auto"/>
        <w:left w:val="none" w:sz="0" w:space="0" w:color="auto"/>
        <w:bottom w:val="none" w:sz="0" w:space="0" w:color="auto"/>
        <w:right w:val="none" w:sz="0" w:space="0" w:color="auto"/>
      </w:divBdr>
    </w:div>
    <w:div w:id="883249237">
      <w:bodyDiv w:val="1"/>
      <w:marLeft w:val="0"/>
      <w:marRight w:val="0"/>
      <w:marTop w:val="0"/>
      <w:marBottom w:val="0"/>
      <w:divBdr>
        <w:top w:val="none" w:sz="0" w:space="0" w:color="auto"/>
        <w:left w:val="none" w:sz="0" w:space="0" w:color="auto"/>
        <w:bottom w:val="none" w:sz="0" w:space="0" w:color="auto"/>
        <w:right w:val="none" w:sz="0" w:space="0" w:color="auto"/>
      </w:divBdr>
    </w:div>
    <w:div w:id="890964303">
      <w:bodyDiv w:val="1"/>
      <w:marLeft w:val="0"/>
      <w:marRight w:val="0"/>
      <w:marTop w:val="0"/>
      <w:marBottom w:val="0"/>
      <w:divBdr>
        <w:top w:val="none" w:sz="0" w:space="0" w:color="auto"/>
        <w:left w:val="none" w:sz="0" w:space="0" w:color="auto"/>
        <w:bottom w:val="none" w:sz="0" w:space="0" w:color="auto"/>
        <w:right w:val="none" w:sz="0" w:space="0" w:color="auto"/>
      </w:divBdr>
    </w:div>
    <w:div w:id="904026603">
      <w:bodyDiv w:val="1"/>
      <w:marLeft w:val="0"/>
      <w:marRight w:val="0"/>
      <w:marTop w:val="0"/>
      <w:marBottom w:val="0"/>
      <w:divBdr>
        <w:top w:val="none" w:sz="0" w:space="0" w:color="auto"/>
        <w:left w:val="none" w:sz="0" w:space="0" w:color="auto"/>
        <w:bottom w:val="none" w:sz="0" w:space="0" w:color="auto"/>
        <w:right w:val="none" w:sz="0" w:space="0" w:color="auto"/>
      </w:divBdr>
    </w:div>
    <w:div w:id="913785010">
      <w:bodyDiv w:val="1"/>
      <w:marLeft w:val="0"/>
      <w:marRight w:val="0"/>
      <w:marTop w:val="0"/>
      <w:marBottom w:val="0"/>
      <w:divBdr>
        <w:top w:val="none" w:sz="0" w:space="0" w:color="auto"/>
        <w:left w:val="none" w:sz="0" w:space="0" w:color="auto"/>
        <w:bottom w:val="none" w:sz="0" w:space="0" w:color="auto"/>
        <w:right w:val="none" w:sz="0" w:space="0" w:color="auto"/>
      </w:divBdr>
    </w:div>
    <w:div w:id="916283868">
      <w:bodyDiv w:val="1"/>
      <w:marLeft w:val="0"/>
      <w:marRight w:val="0"/>
      <w:marTop w:val="0"/>
      <w:marBottom w:val="0"/>
      <w:divBdr>
        <w:top w:val="none" w:sz="0" w:space="0" w:color="auto"/>
        <w:left w:val="none" w:sz="0" w:space="0" w:color="auto"/>
        <w:bottom w:val="none" w:sz="0" w:space="0" w:color="auto"/>
        <w:right w:val="none" w:sz="0" w:space="0" w:color="auto"/>
      </w:divBdr>
    </w:div>
    <w:div w:id="917445382">
      <w:bodyDiv w:val="1"/>
      <w:marLeft w:val="0"/>
      <w:marRight w:val="0"/>
      <w:marTop w:val="0"/>
      <w:marBottom w:val="0"/>
      <w:divBdr>
        <w:top w:val="none" w:sz="0" w:space="0" w:color="auto"/>
        <w:left w:val="none" w:sz="0" w:space="0" w:color="auto"/>
        <w:bottom w:val="none" w:sz="0" w:space="0" w:color="auto"/>
        <w:right w:val="none" w:sz="0" w:space="0" w:color="auto"/>
      </w:divBdr>
    </w:div>
    <w:div w:id="935479570">
      <w:bodyDiv w:val="1"/>
      <w:marLeft w:val="0"/>
      <w:marRight w:val="0"/>
      <w:marTop w:val="0"/>
      <w:marBottom w:val="0"/>
      <w:divBdr>
        <w:top w:val="none" w:sz="0" w:space="0" w:color="auto"/>
        <w:left w:val="none" w:sz="0" w:space="0" w:color="auto"/>
        <w:bottom w:val="none" w:sz="0" w:space="0" w:color="auto"/>
        <w:right w:val="none" w:sz="0" w:space="0" w:color="auto"/>
      </w:divBdr>
    </w:div>
    <w:div w:id="941184945">
      <w:bodyDiv w:val="1"/>
      <w:marLeft w:val="0"/>
      <w:marRight w:val="0"/>
      <w:marTop w:val="0"/>
      <w:marBottom w:val="0"/>
      <w:divBdr>
        <w:top w:val="none" w:sz="0" w:space="0" w:color="auto"/>
        <w:left w:val="none" w:sz="0" w:space="0" w:color="auto"/>
        <w:bottom w:val="none" w:sz="0" w:space="0" w:color="auto"/>
        <w:right w:val="none" w:sz="0" w:space="0" w:color="auto"/>
      </w:divBdr>
    </w:div>
    <w:div w:id="951400300">
      <w:bodyDiv w:val="1"/>
      <w:marLeft w:val="0"/>
      <w:marRight w:val="0"/>
      <w:marTop w:val="0"/>
      <w:marBottom w:val="0"/>
      <w:divBdr>
        <w:top w:val="none" w:sz="0" w:space="0" w:color="auto"/>
        <w:left w:val="none" w:sz="0" w:space="0" w:color="auto"/>
        <w:bottom w:val="none" w:sz="0" w:space="0" w:color="auto"/>
        <w:right w:val="none" w:sz="0" w:space="0" w:color="auto"/>
      </w:divBdr>
    </w:div>
    <w:div w:id="952246865">
      <w:bodyDiv w:val="1"/>
      <w:marLeft w:val="0"/>
      <w:marRight w:val="0"/>
      <w:marTop w:val="0"/>
      <w:marBottom w:val="0"/>
      <w:divBdr>
        <w:top w:val="none" w:sz="0" w:space="0" w:color="auto"/>
        <w:left w:val="none" w:sz="0" w:space="0" w:color="auto"/>
        <w:bottom w:val="none" w:sz="0" w:space="0" w:color="auto"/>
        <w:right w:val="none" w:sz="0" w:space="0" w:color="auto"/>
      </w:divBdr>
    </w:div>
    <w:div w:id="977801318">
      <w:bodyDiv w:val="1"/>
      <w:marLeft w:val="0"/>
      <w:marRight w:val="0"/>
      <w:marTop w:val="0"/>
      <w:marBottom w:val="0"/>
      <w:divBdr>
        <w:top w:val="none" w:sz="0" w:space="0" w:color="auto"/>
        <w:left w:val="none" w:sz="0" w:space="0" w:color="auto"/>
        <w:bottom w:val="none" w:sz="0" w:space="0" w:color="auto"/>
        <w:right w:val="none" w:sz="0" w:space="0" w:color="auto"/>
      </w:divBdr>
    </w:div>
    <w:div w:id="982081770">
      <w:bodyDiv w:val="1"/>
      <w:marLeft w:val="0"/>
      <w:marRight w:val="0"/>
      <w:marTop w:val="0"/>
      <w:marBottom w:val="0"/>
      <w:divBdr>
        <w:top w:val="none" w:sz="0" w:space="0" w:color="auto"/>
        <w:left w:val="none" w:sz="0" w:space="0" w:color="auto"/>
        <w:bottom w:val="none" w:sz="0" w:space="0" w:color="auto"/>
        <w:right w:val="none" w:sz="0" w:space="0" w:color="auto"/>
      </w:divBdr>
    </w:div>
    <w:div w:id="995492876">
      <w:bodyDiv w:val="1"/>
      <w:marLeft w:val="0"/>
      <w:marRight w:val="0"/>
      <w:marTop w:val="0"/>
      <w:marBottom w:val="0"/>
      <w:divBdr>
        <w:top w:val="none" w:sz="0" w:space="0" w:color="auto"/>
        <w:left w:val="none" w:sz="0" w:space="0" w:color="auto"/>
        <w:bottom w:val="none" w:sz="0" w:space="0" w:color="auto"/>
        <w:right w:val="none" w:sz="0" w:space="0" w:color="auto"/>
      </w:divBdr>
    </w:div>
    <w:div w:id="1012486686">
      <w:bodyDiv w:val="1"/>
      <w:marLeft w:val="0"/>
      <w:marRight w:val="0"/>
      <w:marTop w:val="0"/>
      <w:marBottom w:val="0"/>
      <w:divBdr>
        <w:top w:val="none" w:sz="0" w:space="0" w:color="auto"/>
        <w:left w:val="none" w:sz="0" w:space="0" w:color="auto"/>
        <w:bottom w:val="none" w:sz="0" w:space="0" w:color="auto"/>
        <w:right w:val="none" w:sz="0" w:space="0" w:color="auto"/>
      </w:divBdr>
    </w:div>
    <w:div w:id="1049843920">
      <w:bodyDiv w:val="1"/>
      <w:marLeft w:val="0"/>
      <w:marRight w:val="0"/>
      <w:marTop w:val="0"/>
      <w:marBottom w:val="0"/>
      <w:divBdr>
        <w:top w:val="none" w:sz="0" w:space="0" w:color="auto"/>
        <w:left w:val="none" w:sz="0" w:space="0" w:color="auto"/>
        <w:bottom w:val="none" w:sz="0" w:space="0" w:color="auto"/>
        <w:right w:val="none" w:sz="0" w:space="0" w:color="auto"/>
      </w:divBdr>
    </w:div>
    <w:div w:id="1050109715">
      <w:bodyDiv w:val="1"/>
      <w:marLeft w:val="0"/>
      <w:marRight w:val="0"/>
      <w:marTop w:val="0"/>
      <w:marBottom w:val="0"/>
      <w:divBdr>
        <w:top w:val="none" w:sz="0" w:space="0" w:color="auto"/>
        <w:left w:val="none" w:sz="0" w:space="0" w:color="auto"/>
        <w:bottom w:val="none" w:sz="0" w:space="0" w:color="auto"/>
        <w:right w:val="none" w:sz="0" w:space="0" w:color="auto"/>
      </w:divBdr>
    </w:div>
    <w:div w:id="1071272774">
      <w:bodyDiv w:val="1"/>
      <w:marLeft w:val="0"/>
      <w:marRight w:val="0"/>
      <w:marTop w:val="0"/>
      <w:marBottom w:val="0"/>
      <w:divBdr>
        <w:top w:val="none" w:sz="0" w:space="0" w:color="auto"/>
        <w:left w:val="none" w:sz="0" w:space="0" w:color="auto"/>
        <w:bottom w:val="none" w:sz="0" w:space="0" w:color="auto"/>
        <w:right w:val="none" w:sz="0" w:space="0" w:color="auto"/>
      </w:divBdr>
    </w:div>
    <w:div w:id="1094127577">
      <w:bodyDiv w:val="1"/>
      <w:marLeft w:val="0"/>
      <w:marRight w:val="0"/>
      <w:marTop w:val="0"/>
      <w:marBottom w:val="0"/>
      <w:divBdr>
        <w:top w:val="none" w:sz="0" w:space="0" w:color="auto"/>
        <w:left w:val="none" w:sz="0" w:space="0" w:color="auto"/>
        <w:bottom w:val="none" w:sz="0" w:space="0" w:color="auto"/>
        <w:right w:val="none" w:sz="0" w:space="0" w:color="auto"/>
      </w:divBdr>
    </w:div>
    <w:div w:id="1099059888">
      <w:bodyDiv w:val="1"/>
      <w:marLeft w:val="0"/>
      <w:marRight w:val="0"/>
      <w:marTop w:val="0"/>
      <w:marBottom w:val="0"/>
      <w:divBdr>
        <w:top w:val="none" w:sz="0" w:space="0" w:color="auto"/>
        <w:left w:val="none" w:sz="0" w:space="0" w:color="auto"/>
        <w:bottom w:val="none" w:sz="0" w:space="0" w:color="auto"/>
        <w:right w:val="none" w:sz="0" w:space="0" w:color="auto"/>
      </w:divBdr>
    </w:div>
    <w:div w:id="1110201729">
      <w:bodyDiv w:val="1"/>
      <w:marLeft w:val="0"/>
      <w:marRight w:val="0"/>
      <w:marTop w:val="0"/>
      <w:marBottom w:val="0"/>
      <w:divBdr>
        <w:top w:val="none" w:sz="0" w:space="0" w:color="auto"/>
        <w:left w:val="none" w:sz="0" w:space="0" w:color="auto"/>
        <w:bottom w:val="none" w:sz="0" w:space="0" w:color="auto"/>
        <w:right w:val="none" w:sz="0" w:space="0" w:color="auto"/>
      </w:divBdr>
    </w:div>
    <w:div w:id="1135877019">
      <w:bodyDiv w:val="1"/>
      <w:marLeft w:val="0"/>
      <w:marRight w:val="0"/>
      <w:marTop w:val="0"/>
      <w:marBottom w:val="0"/>
      <w:divBdr>
        <w:top w:val="none" w:sz="0" w:space="0" w:color="auto"/>
        <w:left w:val="none" w:sz="0" w:space="0" w:color="auto"/>
        <w:bottom w:val="none" w:sz="0" w:space="0" w:color="auto"/>
        <w:right w:val="none" w:sz="0" w:space="0" w:color="auto"/>
      </w:divBdr>
    </w:div>
    <w:div w:id="1148519713">
      <w:bodyDiv w:val="1"/>
      <w:marLeft w:val="0"/>
      <w:marRight w:val="0"/>
      <w:marTop w:val="0"/>
      <w:marBottom w:val="0"/>
      <w:divBdr>
        <w:top w:val="none" w:sz="0" w:space="0" w:color="auto"/>
        <w:left w:val="none" w:sz="0" w:space="0" w:color="auto"/>
        <w:bottom w:val="none" w:sz="0" w:space="0" w:color="auto"/>
        <w:right w:val="none" w:sz="0" w:space="0" w:color="auto"/>
      </w:divBdr>
    </w:div>
    <w:div w:id="1154033555">
      <w:bodyDiv w:val="1"/>
      <w:marLeft w:val="0"/>
      <w:marRight w:val="0"/>
      <w:marTop w:val="0"/>
      <w:marBottom w:val="0"/>
      <w:divBdr>
        <w:top w:val="none" w:sz="0" w:space="0" w:color="auto"/>
        <w:left w:val="none" w:sz="0" w:space="0" w:color="auto"/>
        <w:bottom w:val="none" w:sz="0" w:space="0" w:color="auto"/>
        <w:right w:val="none" w:sz="0" w:space="0" w:color="auto"/>
      </w:divBdr>
    </w:div>
    <w:div w:id="1158153077">
      <w:bodyDiv w:val="1"/>
      <w:marLeft w:val="0"/>
      <w:marRight w:val="0"/>
      <w:marTop w:val="0"/>
      <w:marBottom w:val="0"/>
      <w:divBdr>
        <w:top w:val="none" w:sz="0" w:space="0" w:color="auto"/>
        <w:left w:val="none" w:sz="0" w:space="0" w:color="auto"/>
        <w:bottom w:val="none" w:sz="0" w:space="0" w:color="auto"/>
        <w:right w:val="none" w:sz="0" w:space="0" w:color="auto"/>
      </w:divBdr>
    </w:div>
    <w:div w:id="1160198167">
      <w:bodyDiv w:val="1"/>
      <w:marLeft w:val="0"/>
      <w:marRight w:val="0"/>
      <w:marTop w:val="0"/>
      <w:marBottom w:val="0"/>
      <w:divBdr>
        <w:top w:val="none" w:sz="0" w:space="0" w:color="auto"/>
        <w:left w:val="none" w:sz="0" w:space="0" w:color="auto"/>
        <w:bottom w:val="none" w:sz="0" w:space="0" w:color="auto"/>
        <w:right w:val="none" w:sz="0" w:space="0" w:color="auto"/>
      </w:divBdr>
    </w:div>
    <w:div w:id="1170412270">
      <w:bodyDiv w:val="1"/>
      <w:marLeft w:val="0"/>
      <w:marRight w:val="0"/>
      <w:marTop w:val="0"/>
      <w:marBottom w:val="0"/>
      <w:divBdr>
        <w:top w:val="none" w:sz="0" w:space="0" w:color="auto"/>
        <w:left w:val="none" w:sz="0" w:space="0" w:color="auto"/>
        <w:bottom w:val="none" w:sz="0" w:space="0" w:color="auto"/>
        <w:right w:val="none" w:sz="0" w:space="0" w:color="auto"/>
      </w:divBdr>
    </w:div>
    <w:div w:id="1188788901">
      <w:bodyDiv w:val="1"/>
      <w:marLeft w:val="0"/>
      <w:marRight w:val="0"/>
      <w:marTop w:val="0"/>
      <w:marBottom w:val="0"/>
      <w:divBdr>
        <w:top w:val="none" w:sz="0" w:space="0" w:color="auto"/>
        <w:left w:val="none" w:sz="0" w:space="0" w:color="auto"/>
        <w:bottom w:val="none" w:sz="0" w:space="0" w:color="auto"/>
        <w:right w:val="none" w:sz="0" w:space="0" w:color="auto"/>
      </w:divBdr>
    </w:div>
    <w:div w:id="1194229680">
      <w:bodyDiv w:val="1"/>
      <w:marLeft w:val="0"/>
      <w:marRight w:val="0"/>
      <w:marTop w:val="0"/>
      <w:marBottom w:val="0"/>
      <w:divBdr>
        <w:top w:val="none" w:sz="0" w:space="0" w:color="auto"/>
        <w:left w:val="none" w:sz="0" w:space="0" w:color="auto"/>
        <w:bottom w:val="none" w:sz="0" w:space="0" w:color="auto"/>
        <w:right w:val="none" w:sz="0" w:space="0" w:color="auto"/>
      </w:divBdr>
    </w:div>
    <w:div w:id="1204488847">
      <w:bodyDiv w:val="1"/>
      <w:marLeft w:val="0"/>
      <w:marRight w:val="0"/>
      <w:marTop w:val="0"/>
      <w:marBottom w:val="0"/>
      <w:divBdr>
        <w:top w:val="none" w:sz="0" w:space="0" w:color="auto"/>
        <w:left w:val="none" w:sz="0" w:space="0" w:color="auto"/>
        <w:bottom w:val="none" w:sz="0" w:space="0" w:color="auto"/>
        <w:right w:val="none" w:sz="0" w:space="0" w:color="auto"/>
      </w:divBdr>
    </w:div>
    <w:div w:id="1209024146">
      <w:bodyDiv w:val="1"/>
      <w:marLeft w:val="0"/>
      <w:marRight w:val="0"/>
      <w:marTop w:val="0"/>
      <w:marBottom w:val="0"/>
      <w:divBdr>
        <w:top w:val="none" w:sz="0" w:space="0" w:color="auto"/>
        <w:left w:val="none" w:sz="0" w:space="0" w:color="auto"/>
        <w:bottom w:val="none" w:sz="0" w:space="0" w:color="auto"/>
        <w:right w:val="none" w:sz="0" w:space="0" w:color="auto"/>
      </w:divBdr>
    </w:div>
    <w:div w:id="1210264427">
      <w:bodyDiv w:val="1"/>
      <w:marLeft w:val="0"/>
      <w:marRight w:val="0"/>
      <w:marTop w:val="0"/>
      <w:marBottom w:val="0"/>
      <w:divBdr>
        <w:top w:val="none" w:sz="0" w:space="0" w:color="auto"/>
        <w:left w:val="none" w:sz="0" w:space="0" w:color="auto"/>
        <w:bottom w:val="none" w:sz="0" w:space="0" w:color="auto"/>
        <w:right w:val="none" w:sz="0" w:space="0" w:color="auto"/>
      </w:divBdr>
    </w:div>
    <w:div w:id="1226917417">
      <w:bodyDiv w:val="1"/>
      <w:marLeft w:val="0"/>
      <w:marRight w:val="0"/>
      <w:marTop w:val="0"/>
      <w:marBottom w:val="0"/>
      <w:divBdr>
        <w:top w:val="none" w:sz="0" w:space="0" w:color="auto"/>
        <w:left w:val="none" w:sz="0" w:space="0" w:color="auto"/>
        <w:bottom w:val="none" w:sz="0" w:space="0" w:color="auto"/>
        <w:right w:val="none" w:sz="0" w:space="0" w:color="auto"/>
      </w:divBdr>
    </w:div>
    <w:div w:id="1239093932">
      <w:bodyDiv w:val="1"/>
      <w:marLeft w:val="0"/>
      <w:marRight w:val="0"/>
      <w:marTop w:val="0"/>
      <w:marBottom w:val="0"/>
      <w:divBdr>
        <w:top w:val="none" w:sz="0" w:space="0" w:color="auto"/>
        <w:left w:val="none" w:sz="0" w:space="0" w:color="auto"/>
        <w:bottom w:val="none" w:sz="0" w:space="0" w:color="auto"/>
        <w:right w:val="none" w:sz="0" w:space="0" w:color="auto"/>
      </w:divBdr>
    </w:div>
    <w:div w:id="1258364687">
      <w:bodyDiv w:val="1"/>
      <w:marLeft w:val="0"/>
      <w:marRight w:val="0"/>
      <w:marTop w:val="0"/>
      <w:marBottom w:val="0"/>
      <w:divBdr>
        <w:top w:val="none" w:sz="0" w:space="0" w:color="auto"/>
        <w:left w:val="none" w:sz="0" w:space="0" w:color="auto"/>
        <w:bottom w:val="none" w:sz="0" w:space="0" w:color="auto"/>
        <w:right w:val="none" w:sz="0" w:space="0" w:color="auto"/>
      </w:divBdr>
    </w:div>
    <w:div w:id="1266771255">
      <w:bodyDiv w:val="1"/>
      <w:marLeft w:val="0"/>
      <w:marRight w:val="0"/>
      <w:marTop w:val="0"/>
      <w:marBottom w:val="0"/>
      <w:divBdr>
        <w:top w:val="none" w:sz="0" w:space="0" w:color="auto"/>
        <w:left w:val="none" w:sz="0" w:space="0" w:color="auto"/>
        <w:bottom w:val="none" w:sz="0" w:space="0" w:color="auto"/>
        <w:right w:val="none" w:sz="0" w:space="0" w:color="auto"/>
      </w:divBdr>
    </w:div>
    <w:div w:id="1294941948">
      <w:bodyDiv w:val="1"/>
      <w:marLeft w:val="0"/>
      <w:marRight w:val="0"/>
      <w:marTop w:val="0"/>
      <w:marBottom w:val="0"/>
      <w:divBdr>
        <w:top w:val="none" w:sz="0" w:space="0" w:color="auto"/>
        <w:left w:val="none" w:sz="0" w:space="0" w:color="auto"/>
        <w:bottom w:val="none" w:sz="0" w:space="0" w:color="auto"/>
        <w:right w:val="none" w:sz="0" w:space="0" w:color="auto"/>
      </w:divBdr>
    </w:div>
    <w:div w:id="1308363847">
      <w:bodyDiv w:val="1"/>
      <w:marLeft w:val="0"/>
      <w:marRight w:val="0"/>
      <w:marTop w:val="0"/>
      <w:marBottom w:val="0"/>
      <w:divBdr>
        <w:top w:val="none" w:sz="0" w:space="0" w:color="auto"/>
        <w:left w:val="none" w:sz="0" w:space="0" w:color="auto"/>
        <w:bottom w:val="none" w:sz="0" w:space="0" w:color="auto"/>
        <w:right w:val="none" w:sz="0" w:space="0" w:color="auto"/>
      </w:divBdr>
    </w:div>
    <w:div w:id="1309745389">
      <w:bodyDiv w:val="1"/>
      <w:marLeft w:val="0"/>
      <w:marRight w:val="0"/>
      <w:marTop w:val="0"/>
      <w:marBottom w:val="0"/>
      <w:divBdr>
        <w:top w:val="none" w:sz="0" w:space="0" w:color="auto"/>
        <w:left w:val="none" w:sz="0" w:space="0" w:color="auto"/>
        <w:bottom w:val="none" w:sz="0" w:space="0" w:color="auto"/>
        <w:right w:val="none" w:sz="0" w:space="0" w:color="auto"/>
      </w:divBdr>
    </w:div>
    <w:div w:id="1331372422">
      <w:bodyDiv w:val="1"/>
      <w:marLeft w:val="0"/>
      <w:marRight w:val="0"/>
      <w:marTop w:val="0"/>
      <w:marBottom w:val="0"/>
      <w:divBdr>
        <w:top w:val="none" w:sz="0" w:space="0" w:color="auto"/>
        <w:left w:val="none" w:sz="0" w:space="0" w:color="auto"/>
        <w:bottom w:val="none" w:sz="0" w:space="0" w:color="auto"/>
        <w:right w:val="none" w:sz="0" w:space="0" w:color="auto"/>
      </w:divBdr>
    </w:div>
    <w:div w:id="1343630436">
      <w:bodyDiv w:val="1"/>
      <w:marLeft w:val="0"/>
      <w:marRight w:val="0"/>
      <w:marTop w:val="0"/>
      <w:marBottom w:val="0"/>
      <w:divBdr>
        <w:top w:val="none" w:sz="0" w:space="0" w:color="auto"/>
        <w:left w:val="none" w:sz="0" w:space="0" w:color="auto"/>
        <w:bottom w:val="none" w:sz="0" w:space="0" w:color="auto"/>
        <w:right w:val="none" w:sz="0" w:space="0" w:color="auto"/>
      </w:divBdr>
    </w:div>
    <w:div w:id="1357274383">
      <w:bodyDiv w:val="1"/>
      <w:marLeft w:val="0"/>
      <w:marRight w:val="0"/>
      <w:marTop w:val="0"/>
      <w:marBottom w:val="0"/>
      <w:divBdr>
        <w:top w:val="none" w:sz="0" w:space="0" w:color="auto"/>
        <w:left w:val="none" w:sz="0" w:space="0" w:color="auto"/>
        <w:bottom w:val="none" w:sz="0" w:space="0" w:color="auto"/>
        <w:right w:val="none" w:sz="0" w:space="0" w:color="auto"/>
      </w:divBdr>
    </w:div>
    <w:div w:id="1361392953">
      <w:bodyDiv w:val="1"/>
      <w:marLeft w:val="0"/>
      <w:marRight w:val="0"/>
      <w:marTop w:val="0"/>
      <w:marBottom w:val="0"/>
      <w:divBdr>
        <w:top w:val="none" w:sz="0" w:space="0" w:color="auto"/>
        <w:left w:val="none" w:sz="0" w:space="0" w:color="auto"/>
        <w:bottom w:val="none" w:sz="0" w:space="0" w:color="auto"/>
        <w:right w:val="none" w:sz="0" w:space="0" w:color="auto"/>
      </w:divBdr>
    </w:div>
    <w:div w:id="1364940782">
      <w:bodyDiv w:val="1"/>
      <w:marLeft w:val="0"/>
      <w:marRight w:val="0"/>
      <w:marTop w:val="0"/>
      <w:marBottom w:val="0"/>
      <w:divBdr>
        <w:top w:val="none" w:sz="0" w:space="0" w:color="auto"/>
        <w:left w:val="none" w:sz="0" w:space="0" w:color="auto"/>
        <w:bottom w:val="none" w:sz="0" w:space="0" w:color="auto"/>
        <w:right w:val="none" w:sz="0" w:space="0" w:color="auto"/>
      </w:divBdr>
    </w:div>
    <w:div w:id="1367948273">
      <w:bodyDiv w:val="1"/>
      <w:marLeft w:val="0"/>
      <w:marRight w:val="0"/>
      <w:marTop w:val="0"/>
      <w:marBottom w:val="0"/>
      <w:divBdr>
        <w:top w:val="none" w:sz="0" w:space="0" w:color="auto"/>
        <w:left w:val="none" w:sz="0" w:space="0" w:color="auto"/>
        <w:bottom w:val="none" w:sz="0" w:space="0" w:color="auto"/>
        <w:right w:val="none" w:sz="0" w:space="0" w:color="auto"/>
      </w:divBdr>
    </w:div>
    <w:div w:id="1378047761">
      <w:bodyDiv w:val="1"/>
      <w:marLeft w:val="0"/>
      <w:marRight w:val="0"/>
      <w:marTop w:val="0"/>
      <w:marBottom w:val="0"/>
      <w:divBdr>
        <w:top w:val="none" w:sz="0" w:space="0" w:color="auto"/>
        <w:left w:val="none" w:sz="0" w:space="0" w:color="auto"/>
        <w:bottom w:val="none" w:sz="0" w:space="0" w:color="auto"/>
        <w:right w:val="none" w:sz="0" w:space="0" w:color="auto"/>
      </w:divBdr>
    </w:div>
    <w:div w:id="1403794517">
      <w:bodyDiv w:val="1"/>
      <w:marLeft w:val="0"/>
      <w:marRight w:val="0"/>
      <w:marTop w:val="0"/>
      <w:marBottom w:val="0"/>
      <w:divBdr>
        <w:top w:val="none" w:sz="0" w:space="0" w:color="auto"/>
        <w:left w:val="none" w:sz="0" w:space="0" w:color="auto"/>
        <w:bottom w:val="none" w:sz="0" w:space="0" w:color="auto"/>
        <w:right w:val="none" w:sz="0" w:space="0" w:color="auto"/>
      </w:divBdr>
    </w:div>
    <w:div w:id="1430201802">
      <w:bodyDiv w:val="1"/>
      <w:marLeft w:val="0"/>
      <w:marRight w:val="0"/>
      <w:marTop w:val="0"/>
      <w:marBottom w:val="0"/>
      <w:divBdr>
        <w:top w:val="none" w:sz="0" w:space="0" w:color="auto"/>
        <w:left w:val="none" w:sz="0" w:space="0" w:color="auto"/>
        <w:bottom w:val="none" w:sz="0" w:space="0" w:color="auto"/>
        <w:right w:val="none" w:sz="0" w:space="0" w:color="auto"/>
      </w:divBdr>
    </w:div>
    <w:div w:id="1431975196">
      <w:bodyDiv w:val="1"/>
      <w:marLeft w:val="0"/>
      <w:marRight w:val="0"/>
      <w:marTop w:val="0"/>
      <w:marBottom w:val="0"/>
      <w:divBdr>
        <w:top w:val="none" w:sz="0" w:space="0" w:color="auto"/>
        <w:left w:val="none" w:sz="0" w:space="0" w:color="auto"/>
        <w:bottom w:val="none" w:sz="0" w:space="0" w:color="auto"/>
        <w:right w:val="none" w:sz="0" w:space="0" w:color="auto"/>
      </w:divBdr>
    </w:div>
    <w:div w:id="1474522174">
      <w:bodyDiv w:val="1"/>
      <w:marLeft w:val="0"/>
      <w:marRight w:val="0"/>
      <w:marTop w:val="0"/>
      <w:marBottom w:val="0"/>
      <w:divBdr>
        <w:top w:val="none" w:sz="0" w:space="0" w:color="auto"/>
        <w:left w:val="none" w:sz="0" w:space="0" w:color="auto"/>
        <w:bottom w:val="none" w:sz="0" w:space="0" w:color="auto"/>
        <w:right w:val="none" w:sz="0" w:space="0" w:color="auto"/>
      </w:divBdr>
    </w:div>
    <w:div w:id="1475682612">
      <w:bodyDiv w:val="1"/>
      <w:marLeft w:val="0"/>
      <w:marRight w:val="0"/>
      <w:marTop w:val="0"/>
      <w:marBottom w:val="0"/>
      <w:divBdr>
        <w:top w:val="none" w:sz="0" w:space="0" w:color="auto"/>
        <w:left w:val="none" w:sz="0" w:space="0" w:color="auto"/>
        <w:bottom w:val="none" w:sz="0" w:space="0" w:color="auto"/>
        <w:right w:val="none" w:sz="0" w:space="0" w:color="auto"/>
      </w:divBdr>
    </w:div>
    <w:div w:id="1482238269">
      <w:bodyDiv w:val="1"/>
      <w:marLeft w:val="0"/>
      <w:marRight w:val="0"/>
      <w:marTop w:val="0"/>
      <w:marBottom w:val="0"/>
      <w:divBdr>
        <w:top w:val="none" w:sz="0" w:space="0" w:color="auto"/>
        <w:left w:val="none" w:sz="0" w:space="0" w:color="auto"/>
        <w:bottom w:val="none" w:sz="0" w:space="0" w:color="auto"/>
        <w:right w:val="none" w:sz="0" w:space="0" w:color="auto"/>
      </w:divBdr>
    </w:div>
    <w:div w:id="1498643823">
      <w:bodyDiv w:val="1"/>
      <w:marLeft w:val="0"/>
      <w:marRight w:val="0"/>
      <w:marTop w:val="0"/>
      <w:marBottom w:val="0"/>
      <w:divBdr>
        <w:top w:val="none" w:sz="0" w:space="0" w:color="auto"/>
        <w:left w:val="none" w:sz="0" w:space="0" w:color="auto"/>
        <w:bottom w:val="none" w:sz="0" w:space="0" w:color="auto"/>
        <w:right w:val="none" w:sz="0" w:space="0" w:color="auto"/>
      </w:divBdr>
    </w:div>
    <w:div w:id="1509901568">
      <w:bodyDiv w:val="1"/>
      <w:marLeft w:val="0"/>
      <w:marRight w:val="0"/>
      <w:marTop w:val="0"/>
      <w:marBottom w:val="0"/>
      <w:divBdr>
        <w:top w:val="none" w:sz="0" w:space="0" w:color="auto"/>
        <w:left w:val="none" w:sz="0" w:space="0" w:color="auto"/>
        <w:bottom w:val="none" w:sz="0" w:space="0" w:color="auto"/>
        <w:right w:val="none" w:sz="0" w:space="0" w:color="auto"/>
      </w:divBdr>
    </w:div>
    <w:div w:id="1510562929">
      <w:bodyDiv w:val="1"/>
      <w:marLeft w:val="0"/>
      <w:marRight w:val="0"/>
      <w:marTop w:val="0"/>
      <w:marBottom w:val="0"/>
      <w:divBdr>
        <w:top w:val="none" w:sz="0" w:space="0" w:color="auto"/>
        <w:left w:val="none" w:sz="0" w:space="0" w:color="auto"/>
        <w:bottom w:val="none" w:sz="0" w:space="0" w:color="auto"/>
        <w:right w:val="none" w:sz="0" w:space="0" w:color="auto"/>
      </w:divBdr>
    </w:div>
    <w:div w:id="1530490108">
      <w:bodyDiv w:val="1"/>
      <w:marLeft w:val="0"/>
      <w:marRight w:val="0"/>
      <w:marTop w:val="0"/>
      <w:marBottom w:val="0"/>
      <w:divBdr>
        <w:top w:val="none" w:sz="0" w:space="0" w:color="auto"/>
        <w:left w:val="none" w:sz="0" w:space="0" w:color="auto"/>
        <w:bottom w:val="none" w:sz="0" w:space="0" w:color="auto"/>
        <w:right w:val="none" w:sz="0" w:space="0" w:color="auto"/>
      </w:divBdr>
    </w:div>
    <w:div w:id="1531868942">
      <w:bodyDiv w:val="1"/>
      <w:marLeft w:val="0"/>
      <w:marRight w:val="0"/>
      <w:marTop w:val="0"/>
      <w:marBottom w:val="0"/>
      <w:divBdr>
        <w:top w:val="none" w:sz="0" w:space="0" w:color="auto"/>
        <w:left w:val="none" w:sz="0" w:space="0" w:color="auto"/>
        <w:bottom w:val="none" w:sz="0" w:space="0" w:color="auto"/>
        <w:right w:val="none" w:sz="0" w:space="0" w:color="auto"/>
      </w:divBdr>
    </w:div>
    <w:div w:id="1561404821">
      <w:bodyDiv w:val="1"/>
      <w:marLeft w:val="0"/>
      <w:marRight w:val="0"/>
      <w:marTop w:val="0"/>
      <w:marBottom w:val="0"/>
      <w:divBdr>
        <w:top w:val="none" w:sz="0" w:space="0" w:color="auto"/>
        <w:left w:val="none" w:sz="0" w:space="0" w:color="auto"/>
        <w:bottom w:val="none" w:sz="0" w:space="0" w:color="auto"/>
        <w:right w:val="none" w:sz="0" w:space="0" w:color="auto"/>
      </w:divBdr>
    </w:div>
    <w:div w:id="1562015648">
      <w:bodyDiv w:val="1"/>
      <w:marLeft w:val="0"/>
      <w:marRight w:val="0"/>
      <w:marTop w:val="0"/>
      <w:marBottom w:val="0"/>
      <w:divBdr>
        <w:top w:val="none" w:sz="0" w:space="0" w:color="auto"/>
        <w:left w:val="none" w:sz="0" w:space="0" w:color="auto"/>
        <w:bottom w:val="none" w:sz="0" w:space="0" w:color="auto"/>
        <w:right w:val="none" w:sz="0" w:space="0" w:color="auto"/>
      </w:divBdr>
    </w:div>
    <w:div w:id="1567835084">
      <w:bodyDiv w:val="1"/>
      <w:marLeft w:val="0"/>
      <w:marRight w:val="0"/>
      <w:marTop w:val="0"/>
      <w:marBottom w:val="0"/>
      <w:divBdr>
        <w:top w:val="none" w:sz="0" w:space="0" w:color="auto"/>
        <w:left w:val="none" w:sz="0" w:space="0" w:color="auto"/>
        <w:bottom w:val="none" w:sz="0" w:space="0" w:color="auto"/>
        <w:right w:val="none" w:sz="0" w:space="0" w:color="auto"/>
      </w:divBdr>
    </w:div>
    <w:div w:id="1592858610">
      <w:bodyDiv w:val="1"/>
      <w:marLeft w:val="0"/>
      <w:marRight w:val="0"/>
      <w:marTop w:val="0"/>
      <w:marBottom w:val="0"/>
      <w:divBdr>
        <w:top w:val="none" w:sz="0" w:space="0" w:color="auto"/>
        <w:left w:val="none" w:sz="0" w:space="0" w:color="auto"/>
        <w:bottom w:val="none" w:sz="0" w:space="0" w:color="auto"/>
        <w:right w:val="none" w:sz="0" w:space="0" w:color="auto"/>
      </w:divBdr>
    </w:div>
    <w:div w:id="1613246415">
      <w:bodyDiv w:val="1"/>
      <w:marLeft w:val="0"/>
      <w:marRight w:val="0"/>
      <w:marTop w:val="0"/>
      <w:marBottom w:val="0"/>
      <w:divBdr>
        <w:top w:val="none" w:sz="0" w:space="0" w:color="auto"/>
        <w:left w:val="none" w:sz="0" w:space="0" w:color="auto"/>
        <w:bottom w:val="none" w:sz="0" w:space="0" w:color="auto"/>
        <w:right w:val="none" w:sz="0" w:space="0" w:color="auto"/>
      </w:divBdr>
    </w:div>
    <w:div w:id="1627000907">
      <w:bodyDiv w:val="1"/>
      <w:marLeft w:val="0"/>
      <w:marRight w:val="0"/>
      <w:marTop w:val="0"/>
      <w:marBottom w:val="0"/>
      <w:divBdr>
        <w:top w:val="none" w:sz="0" w:space="0" w:color="auto"/>
        <w:left w:val="none" w:sz="0" w:space="0" w:color="auto"/>
        <w:bottom w:val="none" w:sz="0" w:space="0" w:color="auto"/>
        <w:right w:val="none" w:sz="0" w:space="0" w:color="auto"/>
      </w:divBdr>
    </w:div>
    <w:div w:id="1685858010">
      <w:bodyDiv w:val="1"/>
      <w:marLeft w:val="0"/>
      <w:marRight w:val="0"/>
      <w:marTop w:val="0"/>
      <w:marBottom w:val="0"/>
      <w:divBdr>
        <w:top w:val="none" w:sz="0" w:space="0" w:color="auto"/>
        <w:left w:val="none" w:sz="0" w:space="0" w:color="auto"/>
        <w:bottom w:val="none" w:sz="0" w:space="0" w:color="auto"/>
        <w:right w:val="none" w:sz="0" w:space="0" w:color="auto"/>
      </w:divBdr>
    </w:div>
    <w:div w:id="1686438253">
      <w:bodyDiv w:val="1"/>
      <w:marLeft w:val="0"/>
      <w:marRight w:val="0"/>
      <w:marTop w:val="0"/>
      <w:marBottom w:val="0"/>
      <w:divBdr>
        <w:top w:val="none" w:sz="0" w:space="0" w:color="auto"/>
        <w:left w:val="none" w:sz="0" w:space="0" w:color="auto"/>
        <w:bottom w:val="none" w:sz="0" w:space="0" w:color="auto"/>
        <w:right w:val="none" w:sz="0" w:space="0" w:color="auto"/>
      </w:divBdr>
    </w:div>
    <w:div w:id="1710304619">
      <w:bodyDiv w:val="1"/>
      <w:marLeft w:val="0"/>
      <w:marRight w:val="0"/>
      <w:marTop w:val="0"/>
      <w:marBottom w:val="0"/>
      <w:divBdr>
        <w:top w:val="none" w:sz="0" w:space="0" w:color="auto"/>
        <w:left w:val="none" w:sz="0" w:space="0" w:color="auto"/>
        <w:bottom w:val="none" w:sz="0" w:space="0" w:color="auto"/>
        <w:right w:val="none" w:sz="0" w:space="0" w:color="auto"/>
      </w:divBdr>
    </w:div>
    <w:div w:id="1721900379">
      <w:bodyDiv w:val="1"/>
      <w:marLeft w:val="0"/>
      <w:marRight w:val="0"/>
      <w:marTop w:val="0"/>
      <w:marBottom w:val="0"/>
      <w:divBdr>
        <w:top w:val="none" w:sz="0" w:space="0" w:color="auto"/>
        <w:left w:val="none" w:sz="0" w:space="0" w:color="auto"/>
        <w:bottom w:val="none" w:sz="0" w:space="0" w:color="auto"/>
        <w:right w:val="none" w:sz="0" w:space="0" w:color="auto"/>
      </w:divBdr>
    </w:div>
    <w:div w:id="1725982430">
      <w:bodyDiv w:val="1"/>
      <w:marLeft w:val="0"/>
      <w:marRight w:val="0"/>
      <w:marTop w:val="0"/>
      <w:marBottom w:val="0"/>
      <w:divBdr>
        <w:top w:val="none" w:sz="0" w:space="0" w:color="auto"/>
        <w:left w:val="none" w:sz="0" w:space="0" w:color="auto"/>
        <w:bottom w:val="none" w:sz="0" w:space="0" w:color="auto"/>
        <w:right w:val="none" w:sz="0" w:space="0" w:color="auto"/>
      </w:divBdr>
    </w:div>
    <w:div w:id="1739160036">
      <w:bodyDiv w:val="1"/>
      <w:marLeft w:val="0"/>
      <w:marRight w:val="0"/>
      <w:marTop w:val="0"/>
      <w:marBottom w:val="0"/>
      <w:divBdr>
        <w:top w:val="none" w:sz="0" w:space="0" w:color="auto"/>
        <w:left w:val="none" w:sz="0" w:space="0" w:color="auto"/>
        <w:bottom w:val="none" w:sz="0" w:space="0" w:color="auto"/>
        <w:right w:val="none" w:sz="0" w:space="0" w:color="auto"/>
      </w:divBdr>
    </w:div>
    <w:div w:id="1743797313">
      <w:bodyDiv w:val="1"/>
      <w:marLeft w:val="0"/>
      <w:marRight w:val="0"/>
      <w:marTop w:val="0"/>
      <w:marBottom w:val="0"/>
      <w:divBdr>
        <w:top w:val="none" w:sz="0" w:space="0" w:color="auto"/>
        <w:left w:val="none" w:sz="0" w:space="0" w:color="auto"/>
        <w:bottom w:val="none" w:sz="0" w:space="0" w:color="auto"/>
        <w:right w:val="none" w:sz="0" w:space="0" w:color="auto"/>
      </w:divBdr>
    </w:div>
    <w:div w:id="1748651577">
      <w:bodyDiv w:val="1"/>
      <w:marLeft w:val="0"/>
      <w:marRight w:val="0"/>
      <w:marTop w:val="0"/>
      <w:marBottom w:val="0"/>
      <w:divBdr>
        <w:top w:val="none" w:sz="0" w:space="0" w:color="auto"/>
        <w:left w:val="none" w:sz="0" w:space="0" w:color="auto"/>
        <w:bottom w:val="none" w:sz="0" w:space="0" w:color="auto"/>
        <w:right w:val="none" w:sz="0" w:space="0" w:color="auto"/>
      </w:divBdr>
    </w:div>
    <w:div w:id="1762992801">
      <w:bodyDiv w:val="1"/>
      <w:marLeft w:val="0"/>
      <w:marRight w:val="0"/>
      <w:marTop w:val="0"/>
      <w:marBottom w:val="0"/>
      <w:divBdr>
        <w:top w:val="none" w:sz="0" w:space="0" w:color="auto"/>
        <w:left w:val="none" w:sz="0" w:space="0" w:color="auto"/>
        <w:bottom w:val="none" w:sz="0" w:space="0" w:color="auto"/>
        <w:right w:val="none" w:sz="0" w:space="0" w:color="auto"/>
      </w:divBdr>
    </w:div>
    <w:div w:id="1778596635">
      <w:bodyDiv w:val="1"/>
      <w:marLeft w:val="0"/>
      <w:marRight w:val="0"/>
      <w:marTop w:val="0"/>
      <w:marBottom w:val="0"/>
      <w:divBdr>
        <w:top w:val="none" w:sz="0" w:space="0" w:color="auto"/>
        <w:left w:val="none" w:sz="0" w:space="0" w:color="auto"/>
        <w:bottom w:val="none" w:sz="0" w:space="0" w:color="auto"/>
        <w:right w:val="none" w:sz="0" w:space="0" w:color="auto"/>
      </w:divBdr>
    </w:div>
    <w:div w:id="1818571430">
      <w:bodyDiv w:val="1"/>
      <w:marLeft w:val="0"/>
      <w:marRight w:val="0"/>
      <w:marTop w:val="0"/>
      <w:marBottom w:val="0"/>
      <w:divBdr>
        <w:top w:val="none" w:sz="0" w:space="0" w:color="auto"/>
        <w:left w:val="none" w:sz="0" w:space="0" w:color="auto"/>
        <w:bottom w:val="none" w:sz="0" w:space="0" w:color="auto"/>
        <w:right w:val="none" w:sz="0" w:space="0" w:color="auto"/>
      </w:divBdr>
    </w:div>
    <w:div w:id="1819372916">
      <w:bodyDiv w:val="1"/>
      <w:marLeft w:val="0"/>
      <w:marRight w:val="0"/>
      <w:marTop w:val="0"/>
      <w:marBottom w:val="0"/>
      <w:divBdr>
        <w:top w:val="none" w:sz="0" w:space="0" w:color="auto"/>
        <w:left w:val="none" w:sz="0" w:space="0" w:color="auto"/>
        <w:bottom w:val="none" w:sz="0" w:space="0" w:color="auto"/>
        <w:right w:val="none" w:sz="0" w:space="0" w:color="auto"/>
      </w:divBdr>
    </w:div>
    <w:div w:id="1847742099">
      <w:bodyDiv w:val="1"/>
      <w:marLeft w:val="0"/>
      <w:marRight w:val="0"/>
      <w:marTop w:val="0"/>
      <w:marBottom w:val="0"/>
      <w:divBdr>
        <w:top w:val="none" w:sz="0" w:space="0" w:color="auto"/>
        <w:left w:val="none" w:sz="0" w:space="0" w:color="auto"/>
        <w:bottom w:val="none" w:sz="0" w:space="0" w:color="auto"/>
        <w:right w:val="none" w:sz="0" w:space="0" w:color="auto"/>
      </w:divBdr>
    </w:div>
    <w:div w:id="1851985687">
      <w:bodyDiv w:val="1"/>
      <w:marLeft w:val="0"/>
      <w:marRight w:val="0"/>
      <w:marTop w:val="0"/>
      <w:marBottom w:val="0"/>
      <w:divBdr>
        <w:top w:val="none" w:sz="0" w:space="0" w:color="auto"/>
        <w:left w:val="none" w:sz="0" w:space="0" w:color="auto"/>
        <w:bottom w:val="none" w:sz="0" w:space="0" w:color="auto"/>
        <w:right w:val="none" w:sz="0" w:space="0" w:color="auto"/>
      </w:divBdr>
    </w:div>
    <w:div w:id="1859344180">
      <w:bodyDiv w:val="1"/>
      <w:marLeft w:val="0"/>
      <w:marRight w:val="0"/>
      <w:marTop w:val="0"/>
      <w:marBottom w:val="0"/>
      <w:divBdr>
        <w:top w:val="none" w:sz="0" w:space="0" w:color="auto"/>
        <w:left w:val="none" w:sz="0" w:space="0" w:color="auto"/>
        <w:bottom w:val="none" w:sz="0" w:space="0" w:color="auto"/>
        <w:right w:val="none" w:sz="0" w:space="0" w:color="auto"/>
      </w:divBdr>
    </w:div>
    <w:div w:id="1888223627">
      <w:bodyDiv w:val="1"/>
      <w:marLeft w:val="0"/>
      <w:marRight w:val="0"/>
      <w:marTop w:val="0"/>
      <w:marBottom w:val="0"/>
      <w:divBdr>
        <w:top w:val="none" w:sz="0" w:space="0" w:color="auto"/>
        <w:left w:val="none" w:sz="0" w:space="0" w:color="auto"/>
        <w:bottom w:val="none" w:sz="0" w:space="0" w:color="auto"/>
        <w:right w:val="none" w:sz="0" w:space="0" w:color="auto"/>
      </w:divBdr>
    </w:div>
    <w:div w:id="1938711074">
      <w:bodyDiv w:val="1"/>
      <w:marLeft w:val="0"/>
      <w:marRight w:val="0"/>
      <w:marTop w:val="0"/>
      <w:marBottom w:val="0"/>
      <w:divBdr>
        <w:top w:val="none" w:sz="0" w:space="0" w:color="auto"/>
        <w:left w:val="none" w:sz="0" w:space="0" w:color="auto"/>
        <w:bottom w:val="none" w:sz="0" w:space="0" w:color="auto"/>
        <w:right w:val="none" w:sz="0" w:space="0" w:color="auto"/>
      </w:divBdr>
    </w:div>
    <w:div w:id="1956864452">
      <w:bodyDiv w:val="1"/>
      <w:marLeft w:val="0"/>
      <w:marRight w:val="0"/>
      <w:marTop w:val="0"/>
      <w:marBottom w:val="0"/>
      <w:divBdr>
        <w:top w:val="none" w:sz="0" w:space="0" w:color="auto"/>
        <w:left w:val="none" w:sz="0" w:space="0" w:color="auto"/>
        <w:bottom w:val="none" w:sz="0" w:space="0" w:color="auto"/>
        <w:right w:val="none" w:sz="0" w:space="0" w:color="auto"/>
      </w:divBdr>
    </w:div>
    <w:div w:id="1967353084">
      <w:bodyDiv w:val="1"/>
      <w:marLeft w:val="0"/>
      <w:marRight w:val="0"/>
      <w:marTop w:val="0"/>
      <w:marBottom w:val="0"/>
      <w:divBdr>
        <w:top w:val="none" w:sz="0" w:space="0" w:color="auto"/>
        <w:left w:val="none" w:sz="0" w:space="0" w:color="auto"/>
        <w:bottom w:val="none" w:sz="0" w:space="0" w:color="auto"/>
        <w:right w:val="none" w:sz="0" w:space="0" w:color="auto"/>
      </w:divBdr>
    </w:div>
    <w:div w:id="1992518840">
      <w:bodyDiv w:val="1"/>
      <w:marLeft w:val="0"/>
      <w:marRight w:val="0"/>
      <w:marTop w:val="0"/>
      <w:marBottom w:val="0"/>
      <w:divBdr>
        <w:top w:val="none" w:sz="0" w:space="0" w:color="auto"/>
        <w:left w:val="none" w:sz="0" w:space="0" w:color="auto"/>
        <w:bottom w:val="none" w:sz="0" w:space="0" w:color="auto"/>
        <w:right w:val="none" w:sz="0" w:space="0" w:color="auto"/>
      </w:divBdr>
    </w:div>
    <w:div w:id="2010525422">
      <w:bodyDiv w:val="1"/>
      <w:marLeft w:val="0"/>
      <w:marRight w:val="0"/>
      <w:marTop w:val="0"/>
      <w:marBottom w:val="0"/>
      <w:divBdr>
        <w:top w:val="none" w:sz="0" w:space="0" w:color="auto"/>
        <w:left w:val="none" w:sz="0" w:space="0" w:color="auto"/>
        <w:bottom w:val="none" w:sz="0" w:space="0" w:color="auto"/>
        <w:right w:val="none" w:sz="0" w:space="0" w:color="auto"/>
      </w:divBdr>
    </w:div>
    <w:div w:id="2032142394">
      <w:bodyDiv w:val="1"/>
      <w:marLeft w:val="0"/>
      <w:marRight w:val="0"/>
      <w:marTop w:val="0"/>
      <w:marBottom w:val="0"/>
      <w:divBdr>
        <w:top w:val="none" w:sz="0" w:space="0" w:color="auto"/>
        <w:left w:val="none" w:sz="0" w:space="0" w:color="auto"/>
        <w:bottom w:val="none" w:sz="0" w:space="0" w:color="auto"/>
        <w:right w:val="none" w:sz="0" w:space="0" w:color="auto"/>
      </w:divBdr>
    </w:div>
    <w:div w:id="2041280611">
      <w:bodyDiv w:val="1"/>
      <w:marLeft w:val="0"/>
      <w:marRight w:val="0"/>
      <w:marTop w:val="0"/>
      <w:marBottom w:val="0"/>
      <w:divBdr>
        <w:top w:val="none" w:sz="0" w:space="0" w:color="auto"/>
        <w:left w:val="none" w:sz="0" w:space="0" w:color="auto"/>
        <w:bottom w:val="none" w:sz="0" w:space="0" w:color="auto"/>
        <w:right w:val="none" w:sz="0" w:space="0" w:color="auto"/>
      </w:divBdr>
    </w:div>
    <w:div w:id="2051882904">
      <w:bodyDiv w:val="1"/>
      <w:marLeft w:val="0"/>
      <w:marRight w:val="0"/>
      <w:marTop w:val="0"/>
      <w:marBottom w:val="0"/>
      <w:divBdr>
        <w:top w:val="none" w:sz="0" w:space="0" w:color="auto"/>
        <w:left w:val="none" w:sz="0" w:space="0" w:color="auto"/>
        <w:bottom w:val="none" w:sz="0" w:space="0" w:color="auto"/>
        <w:right w:val="none" w:sz="0" w:space="0" w:color="auto"/>
      </w:divBdr>
    </w:div>
    <w:div w:id="2054501910">
      <w:bodyDiv w:val="1"/>
      <w:marLeft w:val="0"/>
      <w:marRight w:val="0"/>
      <w:marTop w:val="0"/>
      <w:marBottom w:val="0"/>
      <w:divBdr>
        <w:top w:val="none" w:sz="0" w:space="0" w:color="auto"/>
        <w:left w:val="none" w:sz="0" w:space="0" w:color="auto"/>
        <w:bottom w:val="none" w:sz="0" w:space="0" w:color="auto"/>
        <w:right w:val="none" w:sz="0" w:space="0" w:color="auto"/>
      </w:divBdr>
    </w:div>
    <w:div w:id="2057006764">
      <w:bodyDiv w:val="1"/>
      <w:marLeft w:val="0"/>
      <w:marRight w:val="0"/>
      <w:marTop w:val="0"/>
      <w:marBottom w:val="0"/>
      <w:divBdr>
        <w:top w:val="none" w:sz="0" w:space="0" w:color="auto"/>
        <w:left w:val="none" w:sz="0" w:space="0" w:color="auto"/>
        <w:bottom w:val="none" w:sz="0" w:space="0" w:color="auto"/>
        <w:right w:val="none" w:sz="0" w:space="0" w:color="auto"/>
      </w:divBdr>
    </w:div>
    <w:div w:id="2057583513">
      <w:bodyDiv w:val="1"/>
      <w:marLeft w:val="0"/>
      <w:marRight w:val="0"/>
      <w:marTop w:val="0"/>
      <w:marBottom w:val="0"/>
      <w:divBdr>
        <w:top w:val="none" w:sz="0" w:space="0" w:color="auto"/>
        <w:left w:val="none" w:sz="0" w:space="0" w:color="auto"/>
        <w:bottom w:val="none" w:sz="0" w:space="0" w:color="auto"/>
        <w:right w:val="none" w:sz="0" w:space="0" w:color="auto"/>
      </w:divBdr>
    </w:div>
    <w:div w:id="2061441182">
      <w:bodyDiv w:val="1"/>
      <w:marLeft w:val="0"/>
      <w:marRight w:val="0"/>
      <w:marTop w:val="0"/>
      <w:marBottom w:val="0"/>
      <w:divBdr>
        <w:top w:val="none" w:sz="0" w:space="0" w:color="auto"/>
        <w:left w:val="none" w:sz="0" w:space="0" w:color="auto"/>
        <w:bottom w:val="none" w:sz="0" w:space="0" w:color="auto"/>
        <w:right w:val="none" w:sz="0" w:space="0" w:color="auto"/>
      </w:divBdr>
    </w:div>
    <w:div w:id="2064862528">
      <w:bodyDiv w:val="1"/>
      <w:marLeft w:val="0"/>
      <w:marRight w:val="0"/>
      <w:marTop w:val="0"/>
      <w:marBottom w:val="0"/>
      <w:divBdr>
        <w:top w:val="none" w:sz="0" w:space="0" w:color="auto"/>
        <w:left w:val="none" w:sz="0" w:space="0" w:color="auto"/>
        <w:bottom w:val="none" w:sz="0" w:space="0" w:color="auto"/>
        <w:right w:val="none" w:sz="0" w:space="0" w:color="auto"/>
      </w:divBdr>
    </w:div>
    <w:div w:id="2071465956">
      <w:bodyDiv w:val="1"/>
      <w:marLeft w:val="0"/>
      <w:marRight w:val="0"/>
      <w:marTop w:val="0"/>
      <w:marBottom w:val="0"/>
      <w:divBdr>
        <w:top w:val="none" w:sz="0" w:space="0" w:color="auto"/>
        <w:left w:val="none" w:sz="0" w:space="0" w:color="auto"/>
        <w:bottom w:val="none" w:sz="0" w:space="0" w:color="auto"/>
        <w:right w:val="none" w:sz="0" w:space="0" w:color="auto"/>
      </w:divBdr>
    </w:div>
    <w:div w:id="2076706420">
      <w:bodyDiv w:val="1"/>
      <w:marLeft w:val="0"/>
      <w:marRight w:val="0"/>
      <w:marTop w:val="0"/>
      <w:marBottom w:val="0"/>
      <w:divBdr>
        <w:top w:val="none" w:sz="0" w:space="0" w:color="auto"/>
        <w:left w:val="none" w:sz="0" w:space="0" w:color="auto"/>
        <w:bottom w:val="none" w:sz="0" w:space="0" w:color="auto"/>
        <w:right w:val="none" w:sz="0" w:space="0" w:color="auto"/>
      </w:divBdr>
    </w:div>
    <w:div w:id="2079135770">
      <w:bodyDiv w:val="1"/>
      <w:marLeft w:val="0"/>
      <w:marRight w:val="0"/>
      <w:marTop w:val="0"/>
      <w:marBottom w:val="0"/>
      <w:divBdr>
        <w:top w:val="none" w:sz="0" w:space="0" w:color="auto"/>
        <w:left w:val="none" w:sz="0" w:space="0" w:color="auto"/>
        <w:bottom w:val="none" w:sz="0" w:space="0" w:color="auto"/>
        <w:right w:val="none" w:sz="0" w:space="0" w:color="auto"/>
      </w:divBdr>
    </w:div>
    <w:div w:id="2094475213">
      <w:bodyDiv w:val="1"/>
      <w:marLeft w:val="0"/>
      <w:marRight w:val="0"/>
      <w:marTop w:val="0"/>
      <w:marBottom w:val="0"/>
      <w:divBdr>
        <w:top w:val="none" w:sz="0" w:space="0" w:color="auto"/>
        <w:left w:val="none" w:sz="0" w:space="0" w:color="auto"/>
        <w:bottom w:val="none" w:sz="0" w:space="0" w:color="auto"/>
        <w:right w:val="none" w:sz="0" w:space="0" w:color="auto"/>
      </w:divBdr>
    </w:div>
    <w:div w:id="2099325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svg"/><Relationship Id="rId21" Type="http://schemas.openxmlformats.org/officeDocument/2006/relationships/chart" Target="charts/chart2.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s://www.cdc.gov/nchs/covid19/mortality-overview.htm" TargetMode="External"/><Relationship Id="rId50" Type="http://schemas.openxmlformats.org/officeDocument/2006/relationships/hyperlink" Target="http://www.rwjf.org/content/dam/farm/reports/issue_briefs/2012/rwjf402311" TargetMode="External"/><Relationship Id="rId55" Type="http://schemas.openxmlformats.org/officeDocument/2006/relationships/hyperlink" Target="https://www.acc.org/latest-in-cardiology/articles/2020/10/01/01/42/cover-story-caught-between-two-worlds-cardiovascular-care-in-american-indians-and-alaska-natives" TargetMode="External"/><Relationship Id="rId63"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doi.org/10.1186/1472-6963-8-108" TargetMode="External"/><Relationship Id="rId58" Type="http://schemas.openxmlformats.org/officeDocument/2006/relationships/hyperlink" Target="https://www.ncbi.nlm.nih.gov/books/NBK233089/"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santeeschools.org/vimages/shared/vnews/stories/57b3866b3dbba/Santee%20Wellness%20Policy.pdf"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png"/><Relationship Id="rId48" Type="http://schemas.openxmlformats.org/officeDocument/2006/relationships/hyperlink" Target="https://doi.org/10.1128/CMR.00077-09" TargetMode="External"/><Relationship Id="rId56" Type="http://schemas.openxmlformats.org/officeDocument/2006/relationships/hyperlink" Target="https://www.cdc.gov/healthytribes/ghwic-funding.htm"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rwjf.org/content/dam/farm/reports/issue_briefs/2012/rwjf402311"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hyperlink" Target="http://www.rwjf.org/content/dam/farm/reports/issue_briefs/2011/rwjf70451" TargetMode="External"/><Relationship Id="rId59" Type="http://schemas.openxmlformats.org/officeDocument/2006/relationships/hyperlink" Target="https://dhhs.ne.gov/Pages/Community-Health-Dashboard.aspx" TargetMode="External"/><Relationship Id="rId20" Type="http://schemas.openxmlformats.org/officeDocument/2006/relationships/chart" Target="charts/chart1.xml"/><Relationship Id="rId41" Type="http://schemas.openxmlformats.org/officeDocument/2006/relationships/image" Target="media/image28.png"/><Relationship Id="rId54" Type="http://schemas.openxmlformats.org/officeDocument/2006/relationships/hyperlink" Target="https://dhhs.ne.gov/Reports/Nebraska%20Disparities%20Chartbook%202021.pdf" TargetMode="External"/><Relationship Id="rId62" Type="http://schemas.openxmlformats.org/officeDocument/2006/relationships/hyperlink" Target="https://www.census.gov/tribal/?st=31&amp;aianihh=356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naccho.org/uploads/downloadable-resources/MAPP-Evolution-Blueprint-Executive-Summary-V3-FINAL.pdf" TargetMode="External"/><Relationship Id="rId57" Type="http://schemas.openxmlformats.org/officeDocument/2006/relationships/hyperlink" Target="https://www.cdc.gov/healthytribes/ghwic.htm" TargetMode="Externa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nhts.ornl.gov/2009/pub/stt.pdf" TargetMode="External"/><Relationship Id="rId60" Type="http://schemas.openxmlformats.org/officeDocument/2006/relationships/hyperlink" Target="https://www.poncatribe-ne.org/services/health-services/diabetes-progra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00ddb1d337a625ad/Documents/North%20Central%20Health%20District/BRFSS%20Measur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d.docs.live.net/00ddb1d337a625ad/Documents/North%20Central%20Health%20District/BRFSS%20Measure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d.docs.live.net/00ddb1d337a625ad/Documents/North%20Central%20Health%20District/BRFSS%20Measure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d.docs.live.net/00ddb1d337a625ad/Documents/North%20Central%20Health%20District/BRFSS%20Measure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d.docs.live.net/00ddb1d337a625ad/Documents/North%20Central%20Health%20District/BRFSS%20Measure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d.docs.live.net/00ddb1d337a625ad/Documents/North%20Central%20Health%20District/BRFSS%20Meas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General Health, Physical Health &amp; Mental Health (NCDHD, 2014-2018)</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General Health</c:v>
          </c:tx>
          <c:spPr>
            <a:solidFill>
              <a:schemeClr val="accent1"/>
            </a:solidFill>
            <a:ln>
              <a:noFill/>
            </a:ln>
            <a:effectLst/>
          </c:spPr>
          <c:invertIfNegative val="0"/>
          <c:errBars>
            <c:errBarType val="both"/>
            <c:errValType val="cust"/>
            <c:noEndCap val="0"/>
            <c:plus>
              <c:numRef>
                <c:f>'[BRFSS Measures.xlsx]Sheet1'!$F$17:$F$20</c:f>
                <c:numCache>
                  <c:formatCode>General</c:formatCode>
                  <c:ptCount val="4"/>
                  <c:pt idx="0">
                    <c:v>4.0300000000000002E-2</c:v>
                  </c:pt>
                  <c:pt idx="1">
                    <c:v>2.2499999999999992E-2</c:v>
                  </c:pt>
                  <c:pt idx="2">
                    <c:v>1.9199999999999995E-2</c:v>
                  </c:pt>
                  <c:pt idx="3">
                    <c:v>2.5999999999999988E-2</c:v>
                  </c:pt>
                </c:numCache>
              </c:numRef>
            </c:plus>
            <c:minus>
              <c:numRef>
                <c:f>'[BRFSS Measures.xlsx]Sheet1'!$E$17:$E$20</c:f>
                <c:numCache>
                  <c:formatCode>General</c:formatCode>
                  <c:ptCount val="4"/>
                  <c:pt idx="0">
                    <c:v>3.6099999999999993E-2</c:v>
                  </c:pt>
                  <c:pt idx="1">
                    <c:v>1.9099999999999992E-2</c:v>
                  </c:pt>
                  <c:pt idx="2">
                    <c:v>1.4900000000000004E-2</c:v>
                  </c:pt>
                  <c:pt idx="3">
                    <c:v>1.8300000000000004E-2</c:v>
                  </c:pt>
                </c:numCache>
              </c:numRef>
            </c:minus>
            <c:spPr>
              <a:noFill/>
              <a:ln w="9525" cap="flat" cmpd="sng" algn="ctr">
                <a:solidFill>
                  <a:schemeClr val="tx1">
                    <a:lumMod val="65000"/>
                    <a:lumOff val="35000"/>
                  </a:schemeClr>
                </a:solidFill>
                <a:round/>
              </a:ln>
              <a:effectLst/>
            </c:spPr>
          </c:errBars>
          <c:cat>
            <c:strRef>
              <c:f>'[BRFSS Measures.xlsx]Sheet1'!$A$17:$A$20</c:f>
              <c:strCache>
                <c:ptCount val="4"/>
                <c:pt idx="0">
                  <c:v>&lt;$25,000</c:v>
                </c:pt>
                <c:pt idx="1">
                  <c:v>$25,000-$49,999</c:v>
                </c:pt>
                <c:pt idx="2">
                  <c:v>$50,000-$74,999</c:v>
                </c:pt>
                <c:pt idx="3">
                  <c:v>$75,000+</c:v>
                </c:pt>
              </c:strCache>
            </c:strRef>
          </c:cat>
          <c:val>
            <c:numRef>
              <c:f>'[BRFSS Measures.xlsx]Sheet1'!$B$17:$B$20</c:f>
              <c:numCache>
                <c:formatCode>0.00%</c:formatCode>
                <c:ptCount val="4"/>
                <c:pt idx="0">
                  <c:v>0.2414</c:v>
                </c:pt>
                <c:pt idx="1">
                  <c:v>0.11269999999999999</c:v>
                </c:pt>
                <c:pt idx="2">
                  <c:v>6.2700000000000006E-2</c:v>
                </c:pt>
                <c:pt idx="3">
                  <c:v>5.7500000000000002E-2</c:v>
                </c:pt>
              </c:numCache>
            </c:numRef>
          </c:val>
          <c:extLst>
            <c:ext xmlns:c16="http://schemas.microsoft.com/office/drawing/2014/chart" uri="{C3380CC4-5D6E-409C-BE32-E72D297353CC}">
              <c16:uniqueId val="{00000000-1231-4197-AB22-A22F5157DC19}"/>
            </c:ext>
          </c:extLst>
        </c:ser>
        <c:ser>
          <c:idx val="1"/>
          <c:order val="1"/>
          <c:tx>
            <c:v>Physical Health</c:v>
          </c:tx>
          <c:spPr>
            <a:solidFill>
              <a:schemeClr val="accent2"/>
            </a:solidFill>
            <a:ln>
              <a:noFill/>
            </a:ln>
            <a:effectLst/>
          </c:spPr>
          <c:invertIfNegative val="0"/>
          <c:errBars>
            <c:errBarType val="both"/>
            <c:errValType val="cust"/>
            <c:noEndCap val="0"/>
            <c:plus>
              <c:numRef>
                <c:f>'[BRFSS Measures.xlsx]Sheet1'!$F$54:$F$57</c:f>
                <c:numCache>
                  <c:formatCode>General</c:formatCode>
                  <c:ptCount val="4"/>
                  <c:pt idx="0">
                    <c:v>3.4999999999999976E-2</c:v>
                  </c:pt>
                  <c:pt idx="1">
                    <c:v>2.2099999999999995E-2</c:v>
                  </c:pt>
                  <c:pt idx="2">
                    <c:v>1.4899999999999997E-2</c:v>
                  </c:pt>
                  <c:pt idx="3">
                    <c:v>1.3899999999999999E-2</c:v>
                  </c:pt>
                </c:numCache>
              </c:numRef>
            </c:plus>
            <c:minus>
              <c:numRef>
                <c:f>'[BRFSS Measures.xlsx]Sheet1'!$E$54:$E$57</c:f>
                <c:numCache>
                  <c:formatCode>General</c:formatCode>
                  <c:ptCount val="4"/>
                  <c:pt idx="0">
                    <c:v>0.03</c:v>
                  </c:pt>
                  <c:pt idx="1">
                    <c:v>1.7699999999999994E-2</c:v>
                  </c:pt>
                  <c:pt idx="2">
                    <c:v>1.1099999999999999E-2</c:v>
                  </c:pt>
                  <c:pt idx="3">
                    <c:v>9.099999999999997E-3</c:v>
                  </c:pt>
                </c:numCache>
              </c:numRef>
            </c:minus>
            <c:spPr>
              <a:noFill/>
              <a:ln w="9525" cap="flat" cmpd="sng" algn="ctr">
                <a:solidFill>
                  <a:schemeClr val="tx1">
                    <a:lumMod val="65000"/>
                    <a:lumOff val="35000"/>
                  </a:schemeClr>
                </a:solidFill>
                <a:round/>
              </a:ln>
              <a:effectLst/>
            </c:spPr>
          </c:errBars>
          <c:val>
            <c:numRef>
              <c:f>'[BRFSS Measures.xlsx]Sheet1'!$B$54:$B$57</c:f>
              <c:numCache>
                <c:formatCode>0.00%</c:formatCode>
                <c:ptCount val="4"/>
                <c:pt idx="0">
                  <c:v>0.16420000000000001</c:v>
                </c:pt>
                <c:pt idx="1">
                  <c:v>8.14E-2</c:v>
                </c:pt>
                <c:pt idx="2">
                  <c:v>4.07E-2</c:v>
                </c:pt>
                <c:pt idx="3">
                  <c:v>2.5499999999999998E-2</c:v>
                </c:pt>
              </c:numCache>
            </c:numRef>
          </c:val>
          <c:extLst>
            <c:ext xmlns:c16="http://schemas.microsoft.com/office/drawing/2014/chart" uri="{C3380CC4-5D6E-409C-BE32-E72D297353CC}">
              <c16:uniqueId val="{00000001-1231-4197-AB22-A22F5157DC19}"/>
            </c:ext>
          </c:extLst>
        </c:ser>
        <c:ser>
          <c:idx val="2"/>
          <c:order val="2"/>
          <c:tx>
            <c:v>Mental Health</c:v>
          </c:tx>
          <c:spPr>
            <a:solidFill>
              <a:schemeClr val="accent3"/>
            </a:solidFill>
            <a:ln>
              <a:noFill/>
            </a:ln>
            <a:effectLst/>
          </c:spPr>
          <c:invertIfNegative val="0"/>
          <c:errBars>
            <c:errBarType val="both"/>
            <c:errValType val="cust"/>
            <c:noEndCap val="0"/>
            <c:plus>
              <c:numRef>
                <c:f>'[BRFSS Measures.xlsx]Sheet1'!$F$91:$F$94</c:f>
                <c:numCache>
                  <c:formatCode>General</c:formatCode>
                  <c:ptCount val="4"/>
                  <c:pt idx="0">
                    <c:v>3.4599999999999992E-2</c:v>
                  </c:pt>
                  <c:pt idx="1">
                    <c:v>2.0200000000000003E-2</c:v>
                  </c:pt>
                  <c:pt idx="2">
                    <c:v>1.77E-2</c:v>
                  </c:pt>
                  <c:pt idx="3">
                    <c:v>2.8599999999999997E-2</c:v>
                  </c:pt>
                </c:numCache>
              </c:numRef>
            </c:plus>
            <c:minus>
              <c:numRef>
                <c:f>'[BRFSS Measures.xlsx]Sheet1'!$E$91:$E$94</c:f>
                <c:numCache>
                  <c:formatCode>General</c:formatCode>
                  <c:ptCount val="4"/>
                  <c:pt idx="0">
                    <c:v>2.8799999999999992E-2</c:v>
                  </c:pt>
                  <c:pt idx="1">
                    <c:v>1.55E-2</c:v>
                  </c:pt>
                  <c:pt idx="2">
                    <c:v>1.2299999999999998E-2</c:v>
                  </c:pt>
                  <c:pt idx="3">
                    <c:v>1.4400000000000001E-2</c:v>
                  </c:pt>
                </c:numCache>
              </c:numRef>
            </c:minus>
            <c:spPr>
              <a:noFill/>
              <a:ln w="9525" cap="flat" cmpd="sng" algn="ctr">
                <a:solidFill>
                  <a:schemeClr val="tx1">
                    <a:lumMod val="65000"/>
                    <a:lumOff val="35000"/>
                  </a:schemeClr>
                </a:solidFill>
                <a:round/>
              </a:ln>
              <a:effectLst/>
            </c:spPr>
          </c:errBars>
          <c:val>
            <c:numRef>
              <c:f>'[BRFSS Measures.xlsx]Sheet1'!$B$91:$B$94</c:f>
              <c:numCache>
                <c:formatCode>0.00%</c:formatCode>
                <c:ptCount val="4"/>
                <c:pt idx="0">
                  <c:v>0.1399</c:v>
                </c:pt>
                <c:pt idx="1">
                  <c:v>6.1800000000000001E-2</c:v>
                </c:pt>
                <c:pt idx="2">
                  <c:v>3.8199999999999998E-2</c:v>
                </c:pt>
                <c:pt idx="3">
                  <c:v>2.8000000000000001E-2</c:v>
                </c:pt>
              </c:numCache>
            </c:numRef>
          </c:val>
          <c:extLst>
            <c:ext xmlns:c16="http://schemas.microsoft.com/office/drawing/2014/chart" uri="{C3380CC4-5D6E-409C-BE32-E72D297353CC}">
              <c16:uniqueId val="{00000002-1231-4197-AB22-A22F5157DC19}"/>
            </c:ext>
          </c:extLst>
        </c:ser>
        <c:dLbls>
          <c:showLegendKey val="0"/>
          <c:showVal val="0"/>
          <c:showCatName val="0"/>
          <c:showSerName val="0"/>
          <c:showPercent val="0"/>
          <c:showBubbleSize val="0"/>
        </c:dLbls>
        <c:gapWidth val="219"/>
        <c:overlap val="-27"/>
        <c:axId val="603106872"/>
        <c:axId val="603106544"/>
      </c:barChart>
      <c:catAx>
        <c:axId val="603106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03106544"/>
        <c:crosses val="autoZero"/>
        <c:auto val="1"/>
        <c:lblAlgn val="ctr"/>
        <c:lblOffset val="100"/>
        <c:noMultiLvlLbl val="0"/>
      </c:catAx>
      <c:valAx>
        <c:axId val="603106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03106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'[BRFSS Measures.xlsx]Sheet1'!$A$115</c:f>
          <c:strCache>
            <c:ptCount val="1"/>
            <c:pt idx="0">
              <c:v>No health care coverage, 18-64 year olds</c:v>
            </c:pt>
          </c:strCache>
        </c:strRef>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'[BRFSS Measures.xlsx]Sheet1'!$B$5</c:f>
              <c:strCache>
                <c:ptCount val="1"/>
                <c:pt idx="0">
                  <c:v>Percent</c:v>
                </c:pt>
              </c:strCache>
            </c:strRef>
          </c:tx>
          <c:spPr>
            <a:solidFill>
              <a:schemeClr val="accent1"/>
            </a:solidFill>
            <a:ln>
              <a:noFill/>
            </a:ln>
            <a:effectLst/>
          </c:spPr>
          <c:invertIfNegative val="0"/>
          <c:errBars>
            <c:errBarType val="both"/>
            <c:errValType val="cust"/>
            <c:noEndCap val="0"/>
            <c:plus>
              <c:numRef>
                <c:f>'[BRFSS Measures.xlsx]Sheet1'!$F$129:$F$132</c:f>
                <c:numCache>
                  <c:formatCode>General</c:formatCode>
                  <c:ptCount val="4"/>
                  <c:pt idx="0">
                    <c:v>5.3299999999999959E-2</c:v>
                  </c:pt>
                  <c:pt idx="1">
                    <c:v>4.0400000000000019E-2</c:v>
                  </c:pt>
                  <c:pt idx="2">
                    <c:v>4.0199999999999993E-2</c:v>
                  </c:pt>
                  <c:pt idx="3">
                    <c:v>1.0200000000000001E-2</c:v>
                  </c:pt>
                </c:numCache>
              </c:numRef>
            </c:plus>
            <c:minus>
              <c:numRef>
                <c:f>'[BRFSS Measures.xlsx]Sheet1'!$E$129:$E$132</c:f>
                <c:numCache>
                  <c:formatCode>General</c:formatCode>
                  <c:ptCount val="4"/>
                  <c:pt idx="0">
                    <c:v>4.8200000000000021E-2</c:v>
                  </c:pt>
                  <c:pt idx="1">
                    <c:v>3.4099999999999991E-2</c:v>
                  </c:pt>
                  <c:pt idx="2">
                    <c:v>2.0800000000000003E-2</c:v>
                  </c:pt>
                  <c:pt idx="3">
                    <c:v>6.5999999999999982E-3</c:v>
                  </c:pt>
                </c:numCache>
              </c:numRef>
            </c:minus>
            <c:spPr>
              <a:noFill/>
              <a:ln w="9525" cap="flat" cmpd="sng" algn="ctr">
                <a:solidFill>
                  <a:schemeClr val="tx1">
                    <a:lumMod val="65000"/>
                    <a:lumOff val="35000"/>
                  </a:schemeClr>
                </a:solidFill>
                <a:round/>
              </a:ln>
              <a:effectLst/>
            </c:spPr>
          </c:errBars>
          <c:cat>
            <c:strRef>
              <c:f>'[BRFSS Measures.xlsx]Sheet1'!$A$54:$A$57</c:f>
              <c:strCache>
                <c:ptCount val="4"/>
                <c:pt idx="0">
                  <c:v>&lt;$25,000</c:v>
                </c:pt>
                <c:pt idx="1">
                  <c:v>$25,000-$49,999</c:v>
                </c:pt>
                <c:pt idx="2">
                  <c:v>$50,000-$74,999</c:v>
                </c:pt>
                <c:pt idx="3">
                  <c:v>$75,000+</c:v>
                </c:pt>
              </c:strCache>
            </c:strRef>
          </c:cat>
          <c:val>
            <c:numRef>
              <c:f>'[BRFSS Measures.xlsx]Sheet1'!$B$129:$B$132</c:f>
              <c:numCache>
                <c:formatCode>0.00%</c:formatCode>
                <c:ptCount val="4"/>
                <c:pt idx="0">
                  <c:v>0.29310000000000003</c:v>
                </c:pt>
                <c:pt idx="1">
                  <c:v>0.17369999999999999</c:v>
                </c:pt>
                <c:pt idx="2">
                  <c:v>4.1000000000000002E-2</c:v>
                </c:pt>
                <c:pt idx="3">
                  <c:v>1.8499999999999999E-2</c:v>
                </c:pt>
              </c:numCache>
            </c:numRef>
          </c:val>
          <c:extLst>
            <c:ext xmlns:c16="http://schemas.microsoft.com/office/drawing/2014/chart" uri="{C3380CC4-5D6E-409C-BE32-E72D297353CC}">
              <c16:uniqueId val="{00000000-B133-4CB1-B815-3DEE60AE3028}"/>
            </c:ext>
          </c:extLst>
        </c:ser>
        <c:dLbls>
          <c:showLegendKey val="0"/>
          <c:showVal val="0"/>
          <c:showCatName val="0"/>
          <c:showSerName val="0"/>
          <c:showPercent val="0"/>
          <c:showBubbleSize val="0"/>
        </c:dLbls>
        <c:gapWidth val="219"/>
        <c:overlap val="-27"/>
        <c:axId val="603106872"/>
        <c:axId val="603106544"/>
      </c:barChart>
      <c:catAx>
        <c:axId val="603106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603106544"/>
        <c:crosses val="autoZero"/>
        <c:auto val="1"/>
        <c:lblAlgn val="ctr"/>
        <c:lblOffset val="100"/>
        <c:noMultiLvlLbl val="0"/>
      </c:catAx>
      <c:valAx>
        <c:axId val="603106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603106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'[BRFSS Measures.xlsx]Sheet1'!$A$263</c:f>
          <c:strCache>
            <c:ptCount val="1"/>
            <c:pt idx="0">
              <c:v>Ever told they have cancer (in any form)</c:v>
            </c:pt>
          </c:strCache>
        </c:strRef>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'[BRFSS Measures.xlsx]Sheet1'!$B$5</c:f>
              <c:strCache>
                <c:ptCount val="1"/>
                <c:pt idx="0">
                  <c:v>Percent</c:v>
                </c:pt>
              </c:strCache>
            </c:strRef>
          </c:tx>
          <c:spPr>
            <a:solidFill>
              <a:schemeClr val="accent1"/>
            </a:solidFill>
            <a:ln>
              <a:noFill/>
            </a:ln>
            <a:effectLst/>
          </c:spPr>
          <c:invertIfNegative val="0"/>
          <c:errBars>
            <c:errBarType val="both"/>
            <c:errValType val="cust"/>
            <c:noEndCap val="0"/>
            <c:plus>
              <c:numRef>
                <c:f>'[BRFSS Measures.xlsx]Sheet1'!$F$277:$F$280</c:f>
                <c:numCache>
                  <c:formatCode>General</c:formatCode>
                  <c:ptCount val="4"/>
                  <c:pt idx="0">
                    <c:v>2.2099999999999995E-2</c:v>
                  </c:pt>
                  <c:pt idx="1">
                    <c:v>1.5799999999999995E-2</c:v>
                  </c:pt>
                  <c:pt idx="2">
                    <c:v>2.1500000000000005E-2</c:v>
                  </c:pt>
                  <c:pt idx="3">
                    <c:v>1.5699999999999992E-2</c:v>
                  </c:pt>
                </c:numCache>
              </c:numRef>
            </c:plus>
            <c:minus>
              <c:numRef>
                <c:f>'[BRFSS Measures.xlsx]Sheet1'!$E$277:$E$280</c:f>
                <c:numCache>
                  <c:formatCode>General</c:formatCode>
                  <c:ptCount val="4"/>
                  <c:pt idx="0">
                    <c:v>1.9099999999999992E-2</c:v>
                  </c:pt>
                  <c:pt idx="1">
                    <c:v>1.3600000000000001E-2</c:v>
                  </c:pt>
                  <c:pt idx="2">
                    <c:v>1.7799999999999996E-2</c:v>
                  </c:pt>
                  <c:pt idx="3">
                    <c:v>1.3300000000000006E-2</c:v>
                  </c:pt>
                </c:numCache>
              </c:numRef>
            </c:minus>
            <c:spPr>
              <a:noFill/>
              <a:ln w="9525" cap="flat" cmpd="sng" algn="ctr">
                <a:solidFill>
                  <a:schemeClr val="tx1">
                    <a:lumMod val="65000"/>
                    <a:lumOff val="35000"/>
                  </a:schemeClr>
                </a:solidFill>
                <a:round/>
              </a:ln>
              <a:effectLst/>
            </c:spPr>
          </c:errBars>
          <c:cat>
            <c:strRef>
              <c:f>'[BRFSS Measures.xlsx]Sheet1'!$A$54:$A$57</c:f>
              <c:strCache>
                <c:ptCount val="4"/>
                <c:pt idx="0">
                  <c:v>&lt;$25,000</c:v>
                </c:pt>
                <c:pt idx="1">
                  <c:v>$25,000-$49,999</c:v>
                </c:pt>
                <c:pt idx="2">
                  <c:v>$50,000-$74,999</c:v>
                </c:pt>
                <c:pt idx="3">
                  <c:v>$75,000+</c:v>
                </c:pt>
              </c:strCache>
            </c:strRef>
          </c:cat>
          <c:val>
            <c:numRef>
              <c:f>'[BRFSS Measures.xlsx]Sheet1'!$B$277:$B$280</c:f>
              <c:numCache>
                <c:formatCode>0.00%</c:formatCode>
                <c:ptCount val="4"/>
                <c:pt idx="0">
                  <c:v>0.12239999999999999</c:v>
                </c:pt>
                <c:pt idx="1">
                  <c:v>9.0700000000000003E-2</c:v>
                </c:pt>
                <c:pt idx="2">
                  <c:v>9.0499999999999997E-2</c:v>
                </c:pt>
                <c:pt idx="3">
                  <c:v>7.8600000000000003E-2</c:v>
                </c:pt>
              </c:numCache>
            </c:numRef>
          </c:val>
          <c:extLst>
            <c:ext xmlns:c16="http://schemas.microsoft.com/office/drawing/2014/chart" uri="{C3380CC4-5D6E-409C-BE32-E72D297353CC}">
              <c16:uniqueId val="{00000000-C764-40B1-89E7-9BB4F596F433}"/>
            </c:ext>
          </c:extLst>
        </c:ser>
        <c:dLbls>
          <c:showLegendKey val="0"/>
          <c:showVal val="0"/>
          <c:showCatName val="0"/>
          <c:showSerName val="0"/>
          <c:showPercent val="0"/>
          <c:showBubbleSize val="0"/>
        </c:dLbls>
        <c:gapWidth val="219"/>
        <c:overlap val="-27"/>
        <c:axId val="603106872"/>
        <c:axId val="603106544"/>
      </c:barChart>
      <c:catAx>
        <c:axId val="603106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03106544"/>
        <c:crosses val="autoZero"/>
        <c:auto val="1"/>
        <c:lblAlgn val="ctr"/>
        <c:lblOffset val="100"/>
        <c:noMultiLvlLbl val="0"/>
      </c:catAx>
      <c:valAx>
        <c:axId val="603106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03106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'[BRFSS Measures.xlsx]Sheet1'!$A$300</c:f>
          <c:strCache>
            <c:ptCount val="1"/>
            <c:pt idx="0">
              <c:v>Up-to-date on colon cancer screening, 50-75 year olds</c:v>
            </c:pt>
          </c:strCache>
        </c:strRef>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'[BRFSS Measures.xlsx]Sheet1'!$B$5</c:f>
              <c:strCache>
                <c:ptCount val="1"/>
                <c:pt idx="0">
                  <c:v>Percent</c:v>
                </c:pt>
              </c:strCache>
            </c:strRef>
          </c:tx>
          <c:spPr>
            <a:solidFill>
              <a:schemeClr val="accent1"/>
            </a:solidFill>
            <a:ln>
              <a:noFill/>
            </a:ln>
            <a:effectLst/>
          </c:spPr>
          <c:invertIfNegative val="0"/>
          <c:errBars>
            <c:errBarType val="both"/>
            <c:errValType val="cust"/>
            <c:noEndCap val="0"/>
            <c:plus>
              <c:numRef>
                <c:f>'[BRFSS Measures.xlsx]Sheet1'!$F$314:$F$317</c:f>
                <c:numCache>
                  <c:formatCode>General</c:formatCode>
                  <c:ptCount val="4"/>
                  <c:pt idx="0">
                    <c:v>5.7400000000000007E-2</c:v>
                  </c:pt>
                  <c:pt idx="1">
                    <c:v>4.0000000000000036E-2</c:v>
                  </c:pt>
                  <c:pt idx="2">
                    <c:v>4.8899999999999944E-2</c:v>
                  </c:pt>
                  <c:pt idx="3">
                    <c:v>4.4999999999999929E-2</c:v>
                  </c:pt>
                </c:numCache>
              </c:numRef>
            </c:plus>
            <c:minus>
              <c:numRef>
                <c:f>'[BRFSS Measures.xlsx]Sheet1'!$E$314:$E$317</c:f>
                <c:numCache>
                  <c:formatCode>General</c:formatCode>
                  <c:ptCount val="4"/>
                  <c:pt idx="0">
                    <c:v>5.7200000000000029E-2</c:v>
                  </c:pt>
                  <c:pt idx="1">
                    <c:v>4.0900000000000047E-2</c:v>
                  </c:pt>
                  <c:pt idx="2">
                    <c:v>5.2200000000000024E-2</c:v>
                  </c:pt>
                  <c:pt idx="3">
                    <c:v>4.9200000000000021E-2</c:v>
                  </c:pt>
                </c:numCache>
              </c:numRef>
            </c:minus>
            <c:spPr>
              <a:noFill/>
              <a:ln w="9525" cap="flat" cmpd="sng" algn="ctr">
                <a:solidFill>
                  <a:schemeClr val="tx1">
                    <a:lumMod val="65000"/>
                    <a:lumOff val="35000"/>
                  </a:schemeClr>
                </a:solidFill>
                <a:round/>
              </a:ln>
              <a:effectLst/>
            </c:spPr>
          </c:errBars>
          <c:cat>
            <c:strRef>
              <c:f>'[BRFSS Measures.xlsx]Sheet1'!$A$54:$A$57</c:f>
              <c:strCache>
                <c:ptCount val="4"/>
                <c:pt idx="0">
                  <c:v>&lt;$25,000</c:v>
                </c:pt>
                <c:pt idx="1">
                  <c:v>$25,000-$49,999</c:v>
                </c:pt>
                <c:pt idx="2">
                  <c:v>$50,000-$74,999</c:v>
                </c:pt>
                <c:pt idx="3">
                  <c:v>$75,000+</c:v>
                </c:pt>
              </c:strCache>
            </c:strRef>
          </c:cat>
          <c:val>
            <c:numRef>
              <c:f>'[BRFSS Measures.xlsx]Sheet1'!$B$314:$B$317</c:f>
              <c:numCache>
                <c:formatCode>0.00%</c:formatCode>
                <c:ptCount val="4"/>
                <c:pt idx="0">
                  <c:v>0.49270000000000003</c:v>
                </c:pt>
                <c:pt idx="1">
                  <c:v>0.57150000000000001</c:v>
                </c:pt>
                <c:pt idx="2">
                  <c:v>0.64690000000000003</c:v>
                </c:pt>
                <c:pt idx="3">
                  <c:v>0.69640000000000002</c:v>
                </c:pt>
              </c:numCache>
            </c:numRef>
          </c:val>
          <c:extLst>
            <c:ext xmlns:c16="http://schemas.microsoft.com/office/drawing/2014/chart" uri="{C3380CC4-5D6E-409C-BE32-E72D297353CC}">
              <c16:uniqueId val="{00000000-CF75-4A77-A5B2-9572C84B0149}"/>
            </c:ext>
          </c:extLst>
        </c:ser>
        <c:dLbls>
          <c:showLegendKey val="0"/>
          <c:showVal val="0"/>
          <c:showCatName val="0"/>
          <c:showSerName val="0"/>
          <c:showPercent val="0"/>
          <c:showBubbleSize val="0"/>
        </c:dLbls>
        <c:gapWidth val="219"/>
        <c:overlap val="-27"/>
        <c:axId val="603106872"/>
        <c:axId val="603106544"/>
      </c:barChart>
      <c:catAx>
        <c:axId val="603106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03106544"/>
        <c:crosses val="autoZero"/>
        <c:auto val="1"/>
        <c:lblAlgn val="ctr"/>
        <c:lblOffset val="100"/>
        <c:noMultiLvlLbl val="0"/>
      </c:catAx>
      <c:valAx>
        <c:axId val="603106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03106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'[BRFSS Measures.xlsx]Sheet1'!$A$559</c:f>
          <c:strCache>
            <c:ptCount val="1"/>
            <c:pt idx="0">
              <c:v>Ever told they have depression</c:v>
            </c:pt>
          </c:strCache>
        </c:strRef>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'[BRFSS Measures.xlsx]Sheet1'!$B$5</c:f>
              <c:strCache>
                <c:ptCount val="1"/>
                <c:pt idx="0">
                  <c:v>Percent</c:v>
                </c:pt>
              </c:strCache>
            </c:strRef>
          </c:tx>
          <c:spPr>
            <a:solidFill>
              <a:schemeClr val="accent1"/>
            </a:solidFill>
            <a:ln>
              <a:noFill/>
            </a:ln>
            <a:effectLst/>
          </c:spPr>
          <c:invertIfNegative val="0"/>
          <c:errBars>
            <c:errBarType val="both"/>
            <c:errValType val="cust"/>
            <c:noEndCap val="0"/>
            <c:plus>
              <c:numRef>
                <c:f>'[BRFSS Measures.xlsx]Sheet1'!$F$573:$F$576</c:f>
                <c:numCache>
                  <c:formatCode>General</c:formatCode>
                  <c:ptCount val="4"/>
                  <c:pt idx="0">
                    <c:v>4.0899999999999992E-2</c:v>
                  </c:pt>
                  <c:pt idx="1">
                    <c:v>2.6499999999999996E-2</c:v>
                  </c:pt>
                  <c:pt idx="2">
                    <c:v>2.3000000000000007E-2</c:v>
                  </c:pt>
                  <c:pt idx="3">
                    <c:v>2.6599999999999999E-2</c:v>
                  </c:pt>
                </c:numCache>
              </c:numRef>
            </c:plus>
            <c:minus>
              <c:numRef>
                <c:f>'[BRFSS Measures.xlsx]Sheet1'!$E$573:$E$576</c:f>
                <c:numCache>
                  <c:formatCode>General</c:formatCode>
                  <c:ptCount val="4"/>
                  <c:pt idx="0">
                    <c:v>3.6099999999999993E-2</c:v>
                  </c:pt>
                  <c:pt idx="1">
                    <c:v>2.2800000000000001E-2</c:v>
                  </c:pt>
                  <c:pt idx="2">
                    <c:v>1.8299999999999997E-2</c:v>
                  </c:pt>
                  <c:pt idx="3">
                    <c:v>1.9200000000000002E-2</c:v>
                  </c:pt>
                </c:numCache>
              </c:numRef>
            </c:minus>
            <c:spPr>
              <a:noFill/>
              <a:ln w="9525" cap="flat" cmpd="sng" algn="ctr">
                <a:solidFill>
                  <a:schemeClr val="tx1">
                    <a:lumMod val="65000"/>
                    <a:lumOff val="35000"/>
                  </a:schemeClr>
                </a:solidFill>
                <a:round/>
              </a:ln>
              <a:effectLst/>
            </c:spPr>
          </c:errBars>
          <c:cat>
            <c:strRef>
              <c:f>'[BRFSS Measures.xlsx]Sheet1'!$A$54:$A$57</c:f>
              <c:strCache>
                <c:ptCount val="4"/>
                <c:pt idx="0">
                  <c:v>&lt;$25,000</c:v>
                </c:pt>
                <c:pt idx="1">
                  <c:v>$25,000-$49,999</c:v>
                </c:pt>
                <c:pt idx="2">
                  <c:v>$50,000-$74,999</c:v>
                </c:pt>
                <c:pt idx="3">
                  <c:v>$75,000+</c:v>
                </c:pt>
              </c:strCache>
            </c:strRef>
          </c:cat>
          <c:val>
            <c:numRef>
              <c:f>'[BRFSS Measures.xlsx]Sheet1'!$B$573:$B$576</c:f>
              <c:numCache>
                <c:formatCode>0.00%</c:formatCode>
                <c:ptCount val="4"/>
                <c:pt idx="0">
                  <c:v>0.21929999999999999</c:v>
                </c:pt>
                <c:pt idx="1">
                  <c:v>0.1361</c:v>
                </c:pt>
                <c:pt idx="2">
                  <c:v>8.1699999999999995E-2</c:v>
                </c:pt>
                <c:pt idx="3">
                  <c:v>6.4500000000000002E-2</c:v>
                </c:pt>
              </c:numCache>
            </c:numRef>
          </c:val>
          <c:extLst>
            <c:ext xmlns:c16="http://schemas.microsoft.com/office/drawing/2014/chart" uri="{C3380CC4-5D6E-409C-BE32-E72D297353CC}">
              <c16:uniqueId val="{00000000-69DC-4869-93F7-E7B83BEEF8B3}"/>
            </c:ext>
          </c:extLst>
        </c:ser>
        <c:dLbls>
          <c:showLegendKey val="0"/>
          <c:showVal val="0"/>
          <c:showCatName val="0"/>
          <c:showSerName val="0"/>
          <c:showPercent val="0"/>
          <c:showBubbleSize val="0"/>
        </c:dLbls>
        <c:gapWidth val="219"/>
        <c:overlap val="-27"/>
        <c:axId val="603106872"/>
        <c:axId val="603106544"/>
      </c:barChart>
      <c:catAx>
        <c:axId val="603106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03106544"/>
        <c:crosses val="autoZero"/>
        <c:auto val="1"/>
        <c:lblAlgn val="ctr"/>
        <c:lblOffset val="100"/>
        <c:noMultiLvlLbl val="0"/>
      </c:catAx>
      <c:valAx>
        <c:axId val="603106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03106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General Health, Physical Health &amp; Mental Health (NCDHD, 2014-2018)</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General Health</c:v>
          </c:tx>
          <c:spPr>
            <a:solidFill>
              <a:schemeClr val="accent1"/>
            </a:solidFill>
            <a:ln>
              <a:noFill/>
            </a:ln>
            <a:effectLst/>
          </c:spPr>
          <c:invertIfNegative val="0"/>
          <c:errBars>
            <c:errBarType val="both"/>
            <c:errValType val="cust"/>
            <c:noEndCap val="0"/>
            <c:plus>
              <c:numRef>
                <c:f>'[BRFSS Measures.xlsx]Sheet1'!$F$6:$F$8</c:f>
                <c:numCache>
                  <c:formatCode>General</c:formatCode>
                  <c:ptCount val="3"/>
                  <c:pt idx="0">
                    <c:v>1.3100000000000001E-2</c:v>
                  </c:pt>
                  <c:pt idx="1">
                    <c:v>0.12540000000000001</c:v>
                  </c:pt>
                  <c:pt idx="2">
                    <c:v>0.14269999999999999</c:v>
                  </c:pt>
                </c:numCache>
              </c:numRef>
            </c:plus>
            <c:minus>
              <c:numRef>
                <c:f>'[BRFSS Measures.xlsx]Sheet1'!$E$6:$E$8</c:f>
                <c:numCache>
                  <c:formatCode>General</c:formatCode>
                  <c:ptCount val="3"/>
                  <c:pt idx="0">
                    <c:v>1.1900000000000008E-2</c:v>
                  </c:pt>
                  <c:pt idx="1">
                    <c:v>8.299999999999999E-2</c:v>
                  </c:pt>
                  <c:pt idx="2">
                    <c:v>0.11709999999999998</c:v>
                  </c:pt>
                </c:numCache>
              </c:numRef>
            </c:minus>
            <c:spPr>
              <a:noFill/>
              <a:ln w="9525" cap="flat" cmpd="sng" algn="ctr">
                <a:solidFill>
                  <a:schemeClr val="tx1">
                    <a:lumMod val="65000"/>
                    <a:lumOff val="35000"/>
                  </a:schemeClr>
                </a:solidFill>
                <a:round/>
              </a:ln>
              <a:effectLst/>
            </c:spPr>
          </c:errBars>
          <c:cat>
            <c:strRef>
              <c:f>'[BRFSS Measures.xlsx]Sheet1'!$A$6:$A$8</c:f>
              <c:strCache>
                <c:ptCount val="3"/>
                <c:pt idx="0">
                  <c:v>White, NH</c:v>
                </c:pt>
                <c:pt idx="1">
                  <c:v>American Indian, NH</c:v>
                </c:pt>
                <c:pt idx="2">
                  <c:v>Hispanic</c:v>
                </c:pt>
              </c:strCache>
            </c:strRef>
          </c:cat>
          <c:val>
            <c:numRef>
              <c:f>'[BRFSS Measures.xlsx]Sheet1'!$B$6:$B$8</c:f>
              <c:numCache>
                <c:formatCode>0.00%</c:formatCode>
                <c:ptCount val="3"/>
                <c:pt idx="0">
                  <c:v>0.1116</c:v>
                </c:pt>
                <c:pt idx="1">
                  <c:v>0.18859999999999999</c:v>
                </c:pt>
                <c:pt idx="2">
                  <c:v>0.33079999999999998</c:v>
                </c:pt>
              </c:numCache>
            </c:numRef>
          </c:val>
          <c:extLst>
            <c:ext xmlns:c16="http://schemas.microsoft.com/office/drawing/2014/chart" uri="{C3380CC4-5D6E-409C-BE32-E72D297353CC}">
              <c16:uniqueId val="{00000000-3845-4931-961E-E484964E52F9}"/>
            </c:ext>
          </c:extLst>
        </c:ser>
        <c:ser>
          <c:idx val="1"/>
          <c:order val="1"/>
          <c:tx>
            <c:v>Physical Health</c:v>
          </c:tx>
          <c:spPr>
            <a:solidFill>
              <a:schemeClr val="accent2"/>
            </a:solidFill>
            <a:ln>
              <a:noFill/>
            </a:ln>
            <a:effectLst/>
          </c:spPr>
          <c:invertIfNegative val="0"/>
          <c:errBars>
            <c:errBarType val="both"/>
            <c:errValType val="cust"/>
            <c:noEndCap val="0"/>
            <c:plus>
              <c:numRef>
                <c:f>'[BRFSS Measures.xlsx]Sheet1'!$F$43:$F$45</c:f>
                <c:numCache>
                  <c:formatCode>General</c:formatCode>
                  <c:ptCount val="3"/>
                  <c:pt idx="0">
                    <c:v>1.3400000000000009E-2</c:v>
                  </c:pt>
                  <c:pt idx="1">
                    <c:v>9.3899999999999997E-2</c:v>
                  </c:pt>
                  <c:pt idx="2">
                    <c:v>0.12009999999999998</c:v>
                  </c:pt>
                </c:numCache>
              </c:numRef>
            </c:plus>
            <c:minus>
              <c:numRef>
                <c:f>'[BRFSS Measures.xlsx]Sheet1'!$E$43:$E$45</c:f>
                <c:numCache>
                  <c:formatCode>General</c:formatCode>
                  <c:ptCount val="3"/>
                  <c:pt idx="0">
                    <c:v>1.1599999999999999E-2</c:v>
                  </c:pt>
                  <c:pt idx="1">
                    <c:v>5.4099999999999995E-2</c:v>
                  </c:pt>
                  <c:pt idx="2">
                    <c:v>5.7600000000000005E-2</c:v>
                  </c:pt>
                </c:numCache>
              </c:numRef>
            </c:minus>
            <c:spPr>
              <a:noFill/>
              <a:ln w="9525" cap="flat" cmpd="sng" algn="ctr">
                <a:solidFill>
                  <a:schemeClr val="tx1">
                    <a:lumMod val="65000"/>
                    <a:lumOff val="35000"/>
                  </a:schemeClr>
                </a:solidFill>
                <a:round/>
              </a:ln>
              <a:effectLst/>
            </c:spPr>
          </c:errBars>
          <c:val>
            <c:numRef>
              <c:f>'[BRFSS Measures.xlsx]Sheet1'!$B$43:$B$45</c:f>
              <c:numCache>
                <c:formatCode>0.00%</c:formatCode>
                <c:ptCount val="3"/>
                <c:pt idx="0">
                  <c:v>8.1699999999999995E-2</c:v>
                </c:pt>
                <c:pt idx="1">
                  <c:v>0.1118</c:v>
                </c:pt>
                <c:pt idx="2">
                  <c:v>9.8500000000000004E-2</c:v>
                </c:pt>
              </c:numCache>
            </c:numRef>
          </c:val>
          <c:extLst>
            <c:ext xmlns:c16="http://schemas.microsoft.com/office/drawing/2014/chart" uri="{C3380CC4-5D6E-409C-BE32-E72D297353CC}">
              <c16:uniqueId val="{00000001-3845-4931-961E-E484964E52F9}"/>
            </c:ext>
          </c:extLst>
        </c:ser>
        <c:ser>
          <c:idx val="2"/>
          <c:order val="2"/>
          <c:tx>
            <c:v>Mental Health</c:v>
          </c:tx>
          <c:spPr>
            <a:solidFill>
              <a:schemeClr val="accent3"/>
            </a:solidFill>
            <a:ln>
              <a:noFill/>
            </a:ln>
            <a:effectLst/>
          </c:spPr>
          <c:invertIfNegative val="0"/>
          <c:errBars>
            <c:errBarType val="both"/>
            <c:errValType val="cust"/>
            <c:noEndCap val="0"/>
            <c:plus>
              <c:numRef>
                <c:f>'[BRFSS Measures.xlsx]Sheet1'!$F$80:$F$82</c:f>
                <c:numCache>
                  <c:formatCode>General</c:formatCode>
                  <c:ptCount val="3"/>
                  <c:pt idx="0">
                    <c:v>1.1200000000000002E-2</c:v>
                  </c:pt>
                  <c:pt idx="1">
                    <c:v>9.3999999999999986E-2</c:v>
                  </c:pt>
                  <c:pt idx="2">
                    <c:v>9.5599999999999991E-2</c:v>
                  </c:pt>
                </c:numCache>
              </c:numRef>
            </c:plus>
            <c:minus>
              <c:numRef>
                <c:f>'[BRFSS Measures.xlsx]Sheet1'!$E$80:$E$82</c:f>
                <c:numCache>
                  <c:formatCode>General</c:formatCode>
                  <c:ptCount val="3"/>
                  <c:pt idx="0">
                    <c:v>9.5999999999999974E-3</c:v>
                  </c:pt>
                  <c:pt idx="1">
                    <c:v>5.0200000000000002E-2</c:v>
                  </c:pt>
                  <c:pt idx="2">
                    <c:v>3.3500000000000002E-2</c:v>
                  </c:pt>
                </c:numCache>
              </c:numRef>
            </c:minus>
            <c:spPr>
              <a:noFill/>
              <a:ln w="9525" cap="flat" cmpd="sng" algn="ctr">
                <a:solidFill>
                  <a:schemeClr val="tx1">
                    <a:lumMod val="65000"/>
                    <a:lumOff val="35000"/>
                  </a:schemeClr>
                </a:solidFill>
                <a:round/>
              </a:ln>
              <a:effectLst/>
            </c:spPr>
          </c:errBars>
          <c:val>
            <c:numRef>
              <c:f>'[BRFSS Measures.xlsx]Sheet1'!$B$80:$B$82</c:f>
              <c:numCache>
                <c:formatCode>0.00%</c:formatCode>
                <c:ptCount val="3"/>
                <c:pt idx="0">
                  <c:v>6.3500000000000001E-2</c:v>
                </c:pt>
                <c:pt idx="1">
                  <c:v>9.6100000000000005E-2</c:v>
                </c:pt>
                <c:pt idx="2">
                  <c:v>4.8899999999999999E-2</c:v>
                </c:pt>
              </c:numCache>
            </c:numRef>
          </c:val>
          <c:extLst>
            <c:ext xmlns:c16="http://schemas.microsoft.com/office/drawing/2014/chart" uri="{C3380CC4-5D6E-409C-BE32-E72D297353CC}">
              <c16:uniqueId val="{00000002-3845-4931-961E-E484964E52F9}"/>
            </c:ext>
          </c:extLst>
        </c:ser>
        <c:dLbls>
          <c:showLegendKey val="0"/>
          <c:showVal val="0"/>
          <c:showCatName val="0"/>
          <c:showSerName val="0"/>
          <c:showPercent val="0"/>
          <c:showBubbleSize val="0"/>
        </c:dLbls>
        <c:gapWidth val="219"/>
        <c:overlap val="-27"/>
        <c:axId val="603106872"/>
        <c:axId val="603106544"/>
      </c:barChart>
      <c:catAx>
        <c:axId val="603106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03106544"/>
        <c:crosses val="autoZero"/>
        <c:auto val="1"/>
        <c:lblAlgn val="ctr"/>
        <c:lblOffset val="100"/>
        <c:noMultiLvlLbl val="0"/>
      </c:catAx>
      <c:valAx>
        <c:axId val="603106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03106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NCDHD Theme">
  <a:themeElements>
    <a:clrScheme name="NCDHD">
      <a:dk1>
        <a:srgbClr val="06070E"/>
      </a:dk1>
      <a:lt1>
        <a:srgbClr val="FFFFFF"/>
      </a:lt1>
      <a:dk2>
        <a:srgbClr val="245330"/>
      </a:dk2>
      <a:lt2>
        <a:srgbClr val="FDFEFE"/>
      </a:lt2>
      <a:accent1>
        <a:srgbClr val="245330"/>
      </a:accent1>
      <a:accent2>
        <a:srgbClr val="4D7355"/>
      </a:accent2>
      <a:accent3>
        <a:srgbClr val="88A68F"/>
      </a:accent3>
      <a:accent4>
        <a:srgbClr val="B6CDB8"/>
      </a:accent4>
      <a:accent5>
        <a:srgbClr val="D0D9D1"/>
      </a:accent5>
      <a:accent6>
        <a:srgbClr val="90BA74"/>
      </a:accent6>
      <a:hlink>
        <a:srgbClr val="100240"/>
      </a:hlink>
      <a:folHlink>
        <a:srgbClr val="A2EBAA"/>
      </a:folHlink>
    </a:clrScheme>
    <a:fontScheme name="NCDHD">
      <a:majorFont>
        <a:latin typeface="Roboto Medium"/>
        <a:ea typeface=""/>
        <a:cs typeface=""/>
      </a:majorFont>
      <a:minorFont>
        <a:latin typeface="Avenir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DA2D6-DD84-46E6-955D-327DD9A95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165</Pages>
  <Words>39117</Words>
  <Characters>222971</Characters>
  <Application>Microsoft Office Word</Application>
  <DocSecurity>4</DocSecurity>
  <Lines>1858</Lines>
  <Paragraphs>523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Schiwart</dc:creator>
  <cp:keywords/>
  <dc:description/>
  <cp:lastModifiedBy>Cook, Nichole</cp:lastModifiedBy>
  <cp:revision>2</cp:revision>
  <cp:lastPrinted>2022-05-04T20:33:00Z</cp:lastPrinted>
  <dcterms:created xsi:type="dcterms:W3CDTF">2023-01-05T16:10:00Z</dcterms:created>
  <dcterms:modified xsi:type="dcterms:W3CDTF">2023-01-05T16:10:00Z</dcterms:modified>
</cp:coreProperties>
</file>